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C1783" w14:textId="77777777" w:rsidR="00353F23" w:rsidRDefault="00353F23" w:rsidP="00353F23"/>
    <w:p w14:paraId="523EE424" w14:textId="2C6D5B36" w:rsidR="00353F23" w:rsidRPr="00353F23" w:rsidRDefault="00353F23" w:rsidP="00353F23">
      <w:pPr>
        <w:jc w:val="center"/>
        <w:rPr>
          <w:b/>
          <w:bCs/>
          <w:sz w:val="28"/>
          <w:szCs w:val="28"/>
        </w:rPr>
      </w:pPr>
      <w:r w:rsidRPr="00353F23">
        <w:rPr>
          <w:b/>
          <w:bCs/>
          <w:sz w:val="28"/>
          <w:szCs w:val="28"/>
        </w:rPr>
        <w:t>Obec Běleč</w:t>
      </w:r>
    </w:p>
    <w:p w14:paraId="6B4219B2" w14:textId="650F7408" w:rsidR="007152BC" w:rsidRDefault="00353F23" w:rsidP="007152BC">
      <w:pPr>
        <w:spacing w:after="0"/>
        <w:jc w:val="center"/>
        <w:rPr>
          <w:b/>
          <w:bCs/>
          <w:sz w:val="28"/>
          <w:szCs w:val="28"/>
        </w:rPr>
      </w:pPr>
      <w:r w:rsidRPr="00353F23">
        <w:rPr>
          <w:b/>
          <w:bCs/>
          <w:sz w:val="28"/>
          <w:szCs w:val="28"/>
        </w:rPr>
        <w:t>Obecně závazná vyhláška obce Běleč</w:t>
      </w:r>
      <w:r w:rsidR="007152BC">
        <w:rPr>
          <w:b/>
          <w:bCs/>
          <w:sz w:val="28"/>
          <w:szCs w:val="28"/>
        </w:rPr>
        <w:t xml:space="preserve"> č.</w:t>
      </w:r>
    </w:p>
    <w:p w14:paraId="53FDCFA5" w14:textId="59F01AD4" w:rsidR="00753922" w:rsidRPr="00753922" w:rsidRDefault="00753922" w:rsidP="007152BC">
      <w:pPr>
        <w:spacing w:after="0"/>
        <w:jc w:val="center"/>
        <w:rPr>
          <w:b/>
          <w:bCs/>
          <w:sz w:val="28"/>
          <w:szCs w:val="28"/>
        </w:rPr>
      </w:pPr>
      <w:r w:rsidRPr="00753922">
        <w:rPr>
          <w:b/>
          <w:bCs/>
          <w:sz w:val="28"/>
          <w:szCs w:val="28"/>
        </w:rPr>
        <w:t>o zákazu používání zábavní pyrotechniky</w:t>
      </w:r>
    </w:p>
    <w:p w14:paraId="2220C376" w14:textId="77777777" w:rsidR="00353F23" w:rsidRDefault="00353F23" w:rsidP="00353F23"/>
    <w:p w14:paraId="70A1D3AA" w14:textId="654C24AF" w:rsidR="00353F23" w:rsidRDefault="00353F23" w:rsidP="00353F23">
      <w:r>
        <w:t xml:space="preserve">Zastupitelstvo obce Běleč se na svém zasedání dne </w:t>
      </w:r>
      <w:r w:rsidR="00A43DA6">
        <w:t>30.11.2023</w:t>
      </w:r>
      <w:r w:rsidR="00385A47">
        <w:t xml:space="preserve"> </w:t>
      </w:r>
      <w:r>
        <w:t xml:space="preserve">usnesením č. </w:t>
      </w:r>
      <w:r w:rsidR="00385A47">
        <w:t>7/092/2023</w:t>
      </w:r>
      <w:r>
        <w:t xml:space="preserve"> usneslo vydat na základě ustanovení § 10 písm. a) a ustanovení § 84 odst. 2 písm. h)  zákona č. 128/2000 Sb., o obcích (obecní zřízení), ve znění pozdějších předpisů, tuto obecně závaznou vyhlášku:</w:t>
      </w:r>
    </w:p>
    <w:p w14:paraId="0B420E75" w14:textId="77777777" w:rsidR="00353F23" w:rsidRDefault="00353F23" w:rsidP="00353F23"/>
    <w:p w14:paraId="00314EFD" w14:textId="77777777" w:rsidR="00353F23" w:rsidRPr="00353F23" w:rsidRDefault="00353F23" w:rsidP="00533BD1">
      <w:pPr>
        <w:jc w:val="center"/>
        <w:rPr>
          <w:b/>
          <w:bCs/>
        </w:rPr>
      </w:pPr>
      <w:r w:rsidRPr="00353F23">
        <w:rPr>
          <w:b/>
          <w:bCs/>
        </w:rPr>
        <w:t>Čl. 1</w:t>
      </w:r>
    </w:p>
    <w:p w14:paraId="3C58AE53" w14:textId="077D3E76" w:rsidR="00353F23" w:rsidRDefault="00533BD1" w:rsidP="00385A47">
      <w:pPr>
        <w:jc w:val="center"/>
      </w:pPr>
      <w:r>
        <w:rPr>
          <w:b/>
          <w:bCs/>
        </w:rPr>
        <w:t>C</w:t>
      </w:r>
      <w:r w:rsidR="00353F23" w:rsidRPr="00353F23">
        <w:rPr>
          <w:b/>
          <w:bCs/>
        </w:rPr>
        <w:t>íl</w:t>
      </w:r>
    </w:p>
    <w:p w14:paraId="5E7D59E5" w14:textId="091AFC0A" w:rsidR="00353F23" w:rsidRDefault="00353F23" w:rsidP="00353F23">
      <w:r>
        <w:t>1)</w:t>
      </w:r>
      <w:r w:rsidR="00385A47">
        <w:t xml:space="preserve"> </w:t>
      </w:r>
      <w:r w:rsidR="00533BD1">
        <w:t>Cílem</w:t>
      </w:r>
      <w:r>
        <w:t xml:space="preserve"> této obecně závazné vyhlášky je </w:t>
      </w:r>
      <w:r w:rsidR="00533BD1">
        <w:t>zamezení ohrožování bezpečnosti, zdraví, majetku a dobrých mravů před činnostmi, které jsou spojeny s používáním zábavní pyrotechniky.</w:t>
      </w:r>
    </w:p>
    <w:p w14:paraId="60BD45F2" w14:textId="77777777" w:rsidR="00533BD1" w:rsidRDefault="00533BD1" w:rsidP="00353F23">
      <w:pPr>
        <w:jc w:val="center"/>
        <w:rPr>
          <w:b/>
          <w:bCs/>
        </w:rPr>
      </w:pPr>
    </w:p>
    <w:p w14:paraId="24364F08" w14:textId="7C082D42" w:rsidR="00353F23" w:rsidRDefault="00353F23" w:rsidP="00353F23">
      <w:pPr>
        <w:jc w:val="center"/>
        <w:rPr>
          <w:b/>
          <w:bCs/>
        </w:rPr>
      </w:pPr>
      <w:r w:rsidRPr="00353F23">
        <w:rPr>
          <w:b/>
          <w:bCs/>
        </w:rPr>
        <w:t>Čl. 2</w:t>
      </w:r>
    </w:p>
    <w:p w14:paraId="7214F132" w14:textId="4373F983" w:rsidR="00533BD1" w:rsidRDefault="00533BD1" w:rsidP="00353F23">
      <w:pPr>
        <w:jc w:val="center"/>
        <w:rPr>
          <w:b/>
          <w:bCs/>
        </w:rPr>
      </w:pPr>
      <w:r>
        <w:rPr>
          <w:b/>
          <w:bCs/>
        </w:rPr>
        <w:t>Výklad pojmů</w:t>
      </w:r>
    </w:p>
    <w:p w14:paraId="2326A81C" w14:textId="1D7AD5F0" w:rsidR="00533BD1" w:rsidRPr="00533BD1" w:rsidRDefault="00533BD1" w:rsidP="00533BD1">
      <w:r>
        <w:t xml:space="preserve">1) </w:t>
      </w:r>
      <w:r w:rsidRPr="00533BD1">
        <w:t xml:space="preserve"> Činností, která by mohla narušit veřejný pořádek v obci nebo být v rozporu s dobrými mravy, ochranou bezpečnosti, zdraví a majetku, je používání zábavních pyrotechnických prostředků třídy I, II, III  a zábavných výbušných předmětů třídy IV, dle příslušného právního předpisu (dále jen „činnosti).</w:t>
      </w:r>
    </w:p>
    <w:p w14:paraId="639019A0" w14:textId="77777777" w:rsidR="00533BD1" w:rsidRPr="00353F23" w:rsidRDefault="00533BD1" w:rsidP="00533BD1">
      <w:pPr>
        <w:rPr>
          <w:b/>
          <w:bCs/>
        </w:rPr>
      </w:pPr>
    </w:p>
    <w:p w14:paraId="311980ED" w14:textId="265A47F0" w:rsidR="00353F23" w:rsidRPr="00353F23" w:rsidRDefault="00353F23" w:rsidP="00353F23">
      <w:pPr>
        <w:jc w:val="center"/>
        <w:rPr>
          <w:b/>
          <w:bCs/>
        </w:rPr>
      </w:pPr>
      <w:r w:rsidRPr="00353F23">
        <w:rPr>
          <w:b/>
          <w:bCs/>
        </w:rPr>
        <w:t xml:space="preserve">Čl. </w:t>
      </w:r>
      <w:r w:rsidR="00533BD1">
        <w:rPr>
          <w:b/>
          <w:bCs/>
        </w:rPr>
        <w:t>3</w:t>
      </w:r>
    </w:p>
    <w:p w14:paraId="0AD6A933" w14:textId="73C2F7A1" w:rsidR="00353F23" w:rsidRDefault="00533BD1" w:rsidP="00533BD1">
      <w:pPr>
        <w:jc w:val="center"/>
      </w:pPr>
      <w:r>
        <w:rPr>
          <w:b/>
          <w:bCs/>
        </w:rPr>
        <w:t>Zákaz činnosti a vymezení místa a doby, kdy je možné činnost vykonávat</w:t>
      </w:r>
    </w:p>
    <w:p w14:paraId="5FA15866" w14:textId="70F50E10" w:rsidR="00533BD1" w:rsidRDefault="00353F23" w:rsidP="00353F23">
      <w:r>
        <w:t>1)</w:t>
      </w:r>
      <w:r w:rsidR="00533BD1">
        <w:t xml:space="preserve"> </w:t>
      </w:r>
      <w:r w:rsidR="0055756E">
        <w:t xml:space="preserve"> </w:t>
      </w:r>
      <w:r w:rsidR="00533BD1">
        <w:t>Výkon činnosti na území obce Běleč se zakazuje s výjimkou uvedenou v čl. 3 odst. 2 této vyhlášky</w:t>
      </w:r>
    </w:p>
    <w:p w14:paraId="169C079D" w14:textId="04295DF9" w:rsidR="00533BD1" w:rsidRDefault="00533BD1" w:rsidP="00353F23">
      <w:r>
        <w:t xml:space="preserve">2) </w:t>
      </w:r>
      <w:r w:rsidR="0055756E">
        <w:t xml:space="preserve"> </w:t>
      </w:r>
      <w:r>
        <w:t>Činnost je povoleno vykonávat od 31. prosince od 18: 00 do 1. ledna 20:00, včetně, na území celé obce Běleč.</w:t>
      </w:r>
    </w:p>
    <w:p w14:paraId="0EA5A721" w14:textId="77777777" w:rsidR="00B93A0D" w:rsidRDefault="00B93A0D" w:rsidP="00353F23"/>
    <w:p w14:paraId="229255B3" w14:textId="03135734" w:rsidR="00533BD1" w:rsidRDefault="00533BD1" w:rsidP="00533BD1">
      <w:pPr>
        <w:jc w:val="center"/>
        <w:rPr>
          <w:b/>
          <w:bCs/>
        </w:rPr>
      </w:pPr>
      <w:r>
        <w:rPr>
          <w:b/>
          <w:bCs/>
        </w:rPr>
        <w:t>Čl. 4</w:t>
      </w:r>
    </w:p>
    <w:p w14:paraId="6825B4FC" w14:textId="181F47D4" w:rsidR="00353F23" w:rsidRDefault="00533BD1" w:rsidP="00533BD1">
      <w:pPr>
        <w:jc w:val="center"/>
        <w:rPr>
          <w:b/>
          <w:bCs/>
        </w:rPr>
      </w:pPr>
      <w:r>
        <w:rPr>
          <w:b/>
          <w:bCs/>
        </w:rPr>
        <w:t>Udělení výjimky ze zákazu činnosti</w:t>
      </w:r>
    </w:p>
    <w:p w14:paraId="14215A0E" w14:textId="76D7CB54" w:rsidR="00533BD1" w:rsidRDefault="00533BD1" w:rsidP="00533BD1">
      <w:r w:rsidRPr="00533BD1">
        <w:t>1)</w:t>
      </w:r>
      <w:r>
        <w:t xml:space="preserve"> </w:t>
      </w:r>
      <w:r w:rsidR="0055756E">
        <w:t xml:space="preserve"> Výjimkou ze zákazu činnosti může udělit </w:t>
      </w:r>
      <w:r w:rsidR="00385A47" w:rsidRPr="00385A47">
        <w:t>Obecní úřad</w:t>
      </w:r>
      <w:r w:rsidR="0055756E" w:rsidRPr="00385A47">
        <w:t xml:space="preserve"> </w:t>
      </w:r>
      <w:r w:rsidR="00385A47">
        <w:t xml:space="preserve">Běleč </w:t>
      </w:r>
      <w:r w:rsidR="0055756E">
        <w:t xml:space="preserve">na základě písemné žádosti. Žádost musí být podána obecnímu úřadu Běleč nejméně </w:t>
      </w:r>
      <w:r w:rsidR="00385A47">
        <w:t>14</w:t>
      </w:r>
      <w:r w:rsidR="0055756E">
        <w:t xml:space="preserve"> dní před datem, ve kterém by provozování zábavní pyrotechniky mělo být započato. Žádost musí obsahovat následující informace:</w:t>
      </w:r>
    </w:p>
    <w:p w14:paraId="52A58DF1" w14:textId="77777777" w:rsidR="0055756E" w:rsidRDefault="0055756E" w:rsidP="00533BD1"/>
    <w:p w14:paraId="12E04444" w14:textId="36899834" w:rsidR="0055756E" w:rsidRDefault="00753922" w:rsidP="0055756E">
      <w:pPr>
        <w:pStyle w:val="Odstavecseseznamem"/>
        <w:numPr>
          <w:ilvl w:val="0"/>
          <w:numId w:val="1"/>
        </w:numPr>
      </w:pPr>
      <w:r>
        <w:t>j</w:t>
      </w:r>
      <w:r w:rsidR="0055756E">
        <w:t>méno, příjmení, datum narození a trvalý pobyt v případě fyzické osoby nebo název, IČ a sídlo provozovatele akce v případě právnické osoby</w:t>
      </w:r>
    </w:p>
    <w:p w14:paraId="207613A6" w14:textId="4FE7D320" w:rsidR="0055756E" w:rsidRDefault="00753922" w:rsidP="0055756E">
      <w:pPr>
        <w:pStyle w:val="Odstavecseseznamem"/>
        <w:numPr>
          <w:ilvl w:val="0"/>
          <w:numId w:val="1"/>
        </w:numPr>
      </w:pPr>
      <w:r>
        <w:t>o</w:t>
      </w:r>
      <w:r w:rsidR="0055756E">
        <w:t>značení osoby odpovědné za zajištění bezpečnosti</w:t>
      </w:r>
    </w:p>
    <w:p w14:paraId="5788C6F5" w14:textId="5F1F0AEB" w:rsidR="0055756E" w:rsidRDefault="00753922" w:rsidP="0055756E">
      <w:pPr>
        <w:pStyle w:val="Odstavecseseznamem"/>
        <w:numPr>
          <w:ilvl w:val="0"/>
          <w:numId w:val="1"/>
        </w:numPr>
      </w:pPr>
      <w:r>
        <w:lastRenderedPageBreak/>
        <w:t>m</w:t>
      </w:r>
      <w:r w:rsidR="0055756E">
        <w:t>ísto konání, označení druhu akce, datum konání, počátek a konec akce</w:t>
      </w:r>
    </w:p>
    <w:p w14:paraId="3DA32465" w14:textId="318C455B" w:rsidR="0055756E" w:rsidRDefault="00753922" w:rsidP="0055756E">
      <w:pPr>
        <w:pStyle w:val="Odstavecseseznamem"/>
        <w:numPr>
          <w:ilvl w:val="0"/>
          <w:numId w:val="1"/>
        </w:numPr>
      </w:pPr>
      <w:r>
        <w:t>p</w:t>
      </w:r>
      <w:r w:rsidR="0055756E">
        <w:t>ředpokládaný počet osob, které se akce zúčastní</w:t>
      </w:r>
    </w:p>
    <w:p w14:paraId="791D7D7C" w14:textId="77777777" w:rsidR="0055756E" w:rsidRDefault="0055756E" w:rsidP="0055756E"/>
    <w:p w14:paraId="49045B47" w14:textId="19ABC19A" w:rsidR="0055756E" w:rsidRPr="00533BD1" w:rsidRDefault="0055756E" w:rsidP="0055756E">
      <w:r>
        <w:t>2) Výjimka podle čl.4 odst.1 této vyhlášky musí být stanovena na konkrétní kalendářní den a jeho časové rozmezí.</w:t>
      </w:r>
    </w:p>
    <w:p w14:paraId="0CEBFCD2" w14:textId="77777777" w:rsidR="00353F23" w:rsidRDefault="00353F23" w:rsidP="00353F23"/>
    <w:p w14:paraId="693D9313" w14:textId="02382C29" w:rsidR="00353F23" w:rsidRPr="0055756E" w:rsidRDefault="0055756E" w:rsidP="0055756E">
      <w:pPr>
        <w:jc w:val="center"/>
        <w:rPr>
          <w:b/>
          <w:bCs/>
        </w:rPr>
      </w:pPr>
      <w:r w:rsidRPr="0055756E">
        <w:rPr>
          <w:b/>
          <w:bCs/>
        </w:rPr>
        <w:t>Čl. 5</w:t>
      </w:r>
    </w:p>
    <w:p w14:paraId="189CC396" w14:textId="67BB9E24" w:rsidR="0055756E" w:rsidRPr="0055756E" w:rsidRDefault="0055756E" w:rsidP="0055756E">
      <w:pPr>
        <w:jc w:val="center"/>
        <w:rPr>
          <w:b/>
          <w:bCs/>
        </w:rPr>
      </w:pPr>
      <w:r w:rsidRPr="0055756E">
        <w:rPr>
          <w:b/>
          <w:bCs/>
        </w:rPr>
        <w:t>Sankce</w:t>
      </w:r>
    </w:p>
    <w:p w14:paraId="7A403011" w14:textId="317A3870" w:rsidR="00353F23" w:rsidRDefault="0055756E" w:rsidP="0055756E">
      <w:r>
        <w:t>1)</w:t>
      </w:r>
      <w:r w:rsidR="00753922">
        <w:t xml:space="preserve"> </w:t>
      </w:r>
      <w:r>
        <w:t>Dohled nad dodržováním této vyhlášky provádí zejména obecní úřad obce Běleč</w:t>
      </w:r>
    </w:p>
    <w:p w14:paraId="4825540B" w14:textId="38D3FB0D" w:rsidR="0055756E" w:rsidRDefault="0055756E" w:rsidP="0055756E">
      <w:r>
        <w:t>2)</w:t>
      </w:r>
      <w:r w:rsidR="00753922">
        <w:t xml:space="preserve"> </w:t>
      </w:r>
      <w:r>
        <w:t xml:space="preserve">Porušení této vyhlášky bude postihováno dle zákona č. 200/1990 Sb. </w:t>
      </w:r>
      <w:r w:rsidR="00753922">
        <w:t>, o přestupcích ve znění pozdějších změn a doplňků, zákona 128/2000 Sb., o obcích (obecní zařízení), ve znění pozdějších předpisů, nejde-li o trestný čin nebo právní verdikt postižitelný podle zvláštních předpisů.</w:t>
      </w:r>
    </w:p>
    <w:p w14:paraId="4BF68B3D" w14:textId="77777777" w:rsidR="00753922" w:rsidRDefault="00753922" w:rsidP="0055756E"/>
    <w:p w14:paraId="0B80F929" w14:textId="63929A09" w:rsidR="00353F23" w:rsidRDefault="00353F23" w:rsidP="00353F23">
      <w:pPr>
        <w:jc w:val="center"/>
        <w:rPr>
          <w:b/>
          <w:bCs/>
        </w:rPr>
      </w:pPr>
      <w:r w:rsidRPr="00353F23">
        <w:rPr>
          <w:b/>
          <w:bCs/>
        </w:rPr>
        <w:t xml:space="preserve">Čl. </w:t>
      </w:r>
      <w:r w:rsidR="00753922">
        <w:rPr>
          <w:b/>
          <w:bCs/>
        </w:rPr>
        <w:t>6</w:t>
      </w:r>
    </w:p>
    <w:p w14:paraId="5F4CDEA8" w14:textId="0173D029" w:rsidR="00753922" w:rsidRDefault="00753922" w:rsidP="00353F23">
      <w:pPr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0FCFC9B7" w14:textId="61D80314" w:rsidR="00753922" w:rsidRPr="00753922" w:rsidRDefault="00753922" w:rsidP="00753922">
      <w:r>
        <w:t>1) Touto vyhláškou nejsou dotčena práva a povinnosti vyplývající ze zákona a jiných právních ustanovení.</w:t>
      </w:r>
    </w:p>
    <w:p w14:paraId="06747462" w14:textId="77777777" w:rsidR="00753922" w:rsidRDefault="00753922" w:rsidP="00353F23">
      <w:pPr>
        <w:jc w:val="center"/>
        <w:rPr>
          <w:b/>
          <w:bCs/>
        </w:rPr>
      </w:pPr>
    </w:p>
    <w:p w14:paraId="1C4EF5DD" w14:textId="0B8CC076" w:rsidR="00753922" w:rsidRDefault="00753922" w:rsidP="00353F23">
      <w:pPr>
        <w:jc w:val="center"/>
        <w:rPr>
          <w:b/>
          <w:bCs/>
        </w:rPr>
      </w:pPr>
      <w:r>
        <w:rPr>
          <w:b/>
          <w:bCs/>
        </w:rPr>
        <w:t>Čl. 7</w:t>
      </w:r>
    </w:p>
    <w:p w14:paraId="6DE34C78" w14:textId="3CA18A99" w:rsidR="00353F23" w:rsidRPr="00353F23" w:rsidRDefault="00353F23" w:rsidP="00353F23">
      <w:pPr>
        <w:jc w:val="center"/>
        <w:rPr>
          <w:b/>
          <w:bCs/>
        </w:rPr>
      </w:pPr>
      <w:r w:rsidRPr="00353F23">
        <w:rPr>
          <w:b/>
          <w:bCs/>
        </w:rPr>
        <w:t>Účinnost</w:t>
      </w:r>
    </w:p>
    <w:p w14:paraId="43F988BC" w14:textId="77777777" w:rsidR="00353F23" w:rsidRDefault="00353F23" w:rsidP="00353F23"/>
    <w:p w14:paraId="56FF78ED" w14:textId="77777777" w:rsidR="00353F23" w:rsidRDefault="00353F23" w:rsidP="00353F23">
      <w:r>
        <w:t>Tato obecně závazná vyhláška nabývá účinnosti počátkem patnáctého dne následujícího po dni jejího vyhlášení.</w:t>
      </w:r>
    </w:p>
    <w:p w14:paraId="1B6A6D9D" w14:textId="77777777" w:rsidR="00353F23" w:rsidRDefault="00353F23" w:rsidP="00353F23"/>
    <w:p w14:paraId="349BC880" w14:textId="77777777" w:rsidR="00753922" w:rsidRDefault="00753922" w:rsidP="00353F23"/>
    <w:p w14:paraId="0C1C4FE9" w14:textId="650C4062" w:rsidR="00353F23" w:rsidRDefault="00385A47" w:rsidP="007152BC">
      <w:pPr>
        <w:spacing w:after="0"/>
      </w:pPr>
      <w:r>
        <w:t xml:space="preserve">    Michal Šnobl</w:t>
      </w:r>
      <w:r w:rsidR="007152BC">
        <w:t>, v.r.</w:t>
      </w:r>
      <w:r w:rsidR="007152BC">
        <w:tab/>
      </w:r>
      <w:r w:rsidR="007152BC">
        <w:tab/>
      </w:r>
      <w:r w:rsidR="007152BC">
        <w:tab/>
      </w:r>
      <w:r w:rsidR="007152BC">
        <w:tab/>
      </w:r>
      <w:r w:rsidR="007152BC">
        <w:tab/>
      </w:r>
      <w:r w:rsidR="007152BC">
        <w:tab/>
      </w:r>
      <w:r w:rsidR="007152BC">
        <w:tab/>
        <w:t xml:space="preserve">    Petra Vosyková, v.r.</w:t>
      </w:r>
    </w:p>
    <w:p w14:paraId="35324848" w14:textId="1D0ED3BA" w:rsidR="00353F23" w:rsidRDefault="00353F23" w:rsidP="00353F23">
      <w:r>
        <w:t xml:space="preserve">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3922">
        <w:t xml:space="preserve">            </w:t>
      </w:r>
      <w:r>
        <w:t>starosta</w:t>
      </w:r>
    </w:p>
    <w:sectPr w:rsidR="00353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15437"/>
    <w:multiLevelType w:val="hybridMultilevel"/>
    <w:tmpl w:val="D086196E"/>
    <w:lvl w:ilvl="0" w:tplc="EB1ACDC6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0" w:hanging="360"/>
      </w:pPr>
    </w:lvl>
    <w:lvl w:ilvl="2" w:tplc="0405001B" w:tentative="1">
      <w:start w:val="1"/>
      <w:numFmt w:val="lowerRoman"/>
      <w:lvlText w:val="%3."/>
      <w:lvlJc w:val="right"/>
      <w:pPr>
        <w:ind w:left="1950" w:hanging="180"/>
      </w:pPr>
    </w:lvl>
    <w:lvl w:ilvl="3" w:tplc="0405000F" w:tentative="1">
      <w:start w:val="1"/>
      <w:numFmt w:val="decimal"/>
      <w:lvlText w:val="%4."/>
      <w:lvlJc w:val="left"/>
      <w:pPr>
        <w:ind w:left="2670" w:hanging="360"/>
      </w:pPr>
    </w:lvl>
    <w:lvl w:ilvl="4" w:tplc="04050019" w:tentative="1">
      <w:start w:val="1"/>
      <w:numFmt w:val="lowerLetter"/>
      <w:lvlText w:val="%5."/>
      <w:lvlJc w:val="left"/>
      <w:pPr>
        <w:ind w:left="3390" w:hanging="360"/>
      </w:pPr>
    </w:lvl>
    <w:lvl w:ilvl="5" w:tplc="0405001B" w:tentative="1">
      <w:start w:val="1"/>
      <w:numFmt w:val="lowerRoman"/>
      <w:lvlText w:val="%6."/>
      <w:lvlJc w:val="right"/>
      <w:pPr>
        <w:ind w:left="4110" w:hanging="180"/>
      </w:pPr>
    </w:lvl>
    <w:lvl w:ilvl="6" w:tplc="0405000F" w:tentative="1">
      <w:start w:val="1"/>
      <w:numFmt w:val="decimal"/>
      <w:lvlText w:val="%7."/>
      <w:lvlJc w:val="left"/>
      <w:pPr>
        <w:ind w:left="4830" w:hanging="360"/>
      </w:pPr>
    </w:lvl>
    <w:lvl w:ilvl="7" w:tplc="04050019" w:tentative="1">
      <w:start w:val="1"/>
      <w:numFmt w:val="lowerLetter"/>
      <w:lvlText w:val="%8."/>
      <w:lvlJc w:val="left"/>
      <w:pPr>
        <w:ind w:left="5550" w:hanging="360"/>
      </w:pPr>
    </w:lvl>
    <w:lvl w:ilvl="8" w:tplc="040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70C62ADA"/>
    <w:multiLevelType w:val="hybridMultilevel"/>
    <w:tmpl w:val="AA2CF8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3327237">
    <w:abstractNumId w:val="0"/>
  </w:num>
  <w:num w:numId="2" w16cid:durableId="270741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F23"/>
    <w:rsid w:val="00221B6A"/>
    <w:rsid w:val="00353F23"/>
    <w:rsid w:val="00385A47"/>
    <w:rsid w:val="003F2A9E"/>
    <w:rsid w:val="00533BD1"/>
    <w:rsid w:val="0055756E"/>
    <w:rsid w:val="007152BC"/>
    <w:rsid w:val="00753922"/>
    <w:rsid w:val="00A43DA6"/>
    <w:rsid w:val="00B43ABD"/>
    <w:rsid w:val="00B93A0D"/>
    <w:rsid w:val="00D1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6016"/>
  <w15:chartTrackingRefBased/>
  <w15:docId w15:val="{AC8E3935-D42B-400A-BE66-61D7621A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3BD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F2A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F2A9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F2A9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2A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2A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Belec</dc:creator>
  <cp:keywords/>
  <dc:description/>
  <cp:lastModifiedBy>Obec Belec</cp:lastModifiedBy>
  <cp:revision>2</cp:revision>
  <cp:lastPrinted>2023-11-28T12:57:00Z</cp:lastPrinted>
  <dcterms:created xsi:type="dcterms:W3CDTF">2023-12-05T12:45:00Z</dcterms:created>
  <dcterms:modified xsi:type="dcterms:W3CDTF">2023-12-05T12:45:00Z</dcterms:modified>
</cp:coreProperties>
</file>