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A1" w:rsidRDefault="004C4F51">
      <w:pPr>
        <w:jc w:val="center"/>
      </w:pPr>
      <w:bookmarkStart w:id="0" w:name="_GoBack"/>
      <w:bookmarkEnd w:id="0"/>
      <w:proofErr w:type="gramStart"/>
      <w:r>
        <w:rPr>
          <w:b/>
          <w:sz w:val="48"/>
          <w:szCs w:val="20"/>
        </w:rPr>
        <w:t>V  Y</w:t>
      </w:r>
      <w:proofErr w:type="gramEnd"/>
      <w:r>
        <w:rPr>
          <w:b/>
          <w:sz w:val="48"/>
          <w:szCs w:val="20"/>
        </w:rPr>
        <w:t xml:space="preserve">  H  L  Á  Š  K  A</w:t>
      </w:r>
    </w:p>
    <w:p w:rsidR="00B047A1" w:rsidRDefault="004C4F51">
      <w:pPr>
        <w:jc w:val="center"/>
        <w:rPr>
          <w:b/>
          <w:sz w:val="40"/>
          <w:szCs w:val="20"/>
        </w:rPr>
      </w:pPr>
      <w:r>
        <w:rPr>
          <w:b/>
          <w:sz w:val="40"/>
          <w:szCs w:val="20"/>
        </w:rPr>
        <w:t xml:space="preserve">s t a t u t á r n í h o    m ě s t a    P l z n ě    </w:t>
      </w:r>
    </w:p>
    <w:p w:rsidR="00B047A1" w:rsidRDefault="004C4F51">
      <w:pPr>
        <w:jc w:val="center"/>
      </w:pPr>
      <w:r>
        <w:rPr>
          <w:b/>
          <w:sz w:val="40"/>
          <w:szCs w:val="20"/>
        </w:rPr>
        <w:t>č. 22/2004</w:t>
      </w:r>
    </w:p>
    <w:p w:rsidR="00B047A1" w:rsidRDefault="004C4F51">
      <w:r>
        <w:t> </w:t>
      </w:r>
    </w:p>
    <w:p w:rsidR="00B047A1" w:rsidRDefault="004C4F51">
      <w:pPr>
        <w:jc w:val="center"/>
      </w:pPr>
      <w:proofErr w:type="gramStart"/>
      <w:r>
        <w:rPr>
          <w:b/>
          <w:sz w:val="40"/>
          <w:szCs w:val="20"/>
        </w:rPr>
        <w:t>o  místním</w:t>
      </w:r>
      <w:proofErr w:type="gramEnd"/>
      <w:r>
        <w:rPr>
          <w:b/>
          <w:sz w:val="40"/>
          <w:szCs w:val="20"/>
        </w:rPr>
        <w:t xml:space="preserve"> poplatku  ze psů</w:t>
      </w:r>
    </w:p>
    <w:p w:rsidR="00B047A1" w:rsidRDefault="004C4F51">
      <w:r>
        <w:t> </w:t>
      </w:r>
    </w:p>
    <w:p w:rsidR="00B047A1" w:rsidRDefault="004C4F51">
      <w:r>
        <w:t> </w:t>
      </w:r>
    </w:p>
    <w:p w:rsidR="00B047A1" w:rsidRDefault="004C4F51">
      <w:pPr>
        <w:pStyle w:val="Zkladntext"/>
        <w:spacing w:before="0" w:beforeAutospacing="0" w:after="120" w:afterAutospacing="0"/>
        <w:jc w:val="both"/>
        <w:rPr>
          <w:b/>
        </w:rPr>
      </w:pPr>
      <w:r>
        <w:t xml:space="preserve">      Zastupitelstvo města Plzně se svým usnesením č. 768 ze dne 9. prosince 2004 usneslo vydat podle čl. 104 odst. 3 Ústavy České republiky č. 1/1993 Sb., podle § 10 písm. d) zákona č. 128/2000 Sb., o obcích, ve znění pozdějších předpisů, a v souladu s § 14 odst. 2 zákona ČNR č. 565/1990 Sb., o místních poplatcích, ve znění pozdějších předpisů, tuto</w:t>
      </w:r>
    </w:p>
    <w:p w:rsidR="00B047A1" w:rsidRDefault="004C4F51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 </w:t>
      </w:r>
    </w:p>
    <w:p w:rsidR="00B047A1" w:rsidRDefault="004C4F51">
      <w:pPr>
        <w:jc w:val="center"/>
        <w:rPr>
          <w:sz w:val="36"/>
          <w:szCs w:val="20"/>
        </w:rPr>
      </w:pPr>
      <w:r>
        <w:rPr>
          <w:b/>
          <w:sz w:val="36"/>
          <w:szCs w:val="20"/>
        </w:rPr>
        <w:t>o b e c n ě     z á v a z n o u     v y h l á š k </w:t>
      </w:r>
      <w:proofErr w:type="gramStart"/>
      <w:r>
        <w:rPr>
          <w:b/>
          <w:sz w:val="36"/>
          <w:szCs w:val="20"/>
        </w:rPr>
        <w:t>u .</w:t>
      </w:r>
      <w:proofErr w:type="gramEnd"/>
    </w:p>
    <w:p w:rsidR="00B047A1" w:rsidRDefault="004C4F51">
      <w:pPr>
        <w:pStyle w:val="Zpat"/>
        <w:tabs>
          <w:tab w:val="left" w:pos="708"/>
        </w:tabs>
        <w:spacing w:before="0" w:beforeAutospacing="0" w:after="0" w:afterAutospacing="0"/>
        <w:jc w:val="center"/>
      </w:pPr>
      <w:r>
        <w:t> </w:t>
      </w:r>
    </w:p>
    <w:p w:rsidR="00B047A1" w:rsidRDefault="004C4F51">
      <w:pPr>
        <w:jc w:val="center"/>
      </w:pPr>
      <w:r>
        <w:t> </w:t>
      </w:r>
    </w:p>
    <w:p w:rsidR="00B047A1" w:rsidRDefault="004C4F51">
      <w:pPr>
        <w:pStyle w:val="Nadpis7"/>
        <w:spacing w:before="0" w:beforeAutospacing="0" w:after="0" w:afterAutospacing="0"/>
        <w:ind w:left="567"/>
        <w:rPr>
          <w:rStyle w:val="Siln"/>
        </w:rPr>
      </w:pPr>
      <w:r>
        <w:rPr>
          <w:rStyle w:val="Siln"/>
        </w:rPr>
        <w:t> </w:t>
      </w:r>
    </w:p>
    <w:p w:rsidR="00B047A1" w:rsidRDefault="004C4F51">
      <w:pPr>
        <w:pStyle w:val="Nadpis7"/>
        <w:spacing w:before="0" w:beforeAutospacing="0" w:after="0" w:afterAutospacing="0"/>
        <w:ind w:left="567"/>
        <w:jc w:val="center"/>
      </w:pPr>
      <w:r>
        <w:rPr>
          <w:rStyle w:val="Siln"/>
        </w:rPr>
        <w:t>Článek 1</w:t>
      </w:r>
    </w:p>
    <w:p w:rsidR="00B047A1" w:rsidRDefault="004C4F51">
      <w:pPr>
        <w:pStyle w:val="Nadpis7"/>
        <w:spacing w:before="0" w:beforeAutospacing="0" w:after="0" w:afterAutospacing="0"/>
        <w:ind w:left="567"/>
        <w:jc w:val="center"/>
      </w:pPr>
      <w:r>
        <w:rPr>
          <w:rStyle w:val="Siln"/>
        </w:rPr>
        <w:t>Předmět poplatku</w:t>
      </w:r>
    </w:p>
    <w:p w:rsidR="00B047A1" w:rsidRDefault="004C4F51">
      <w:pPr>
        <w:ind w:left="567"/>
        <w:jc w:val="both"/>
      </w:pPr>
      <w:r>
        <w:t> </w:t>
      </w:r>
    </w:p>
    <w:p w:rsidR="00B047A1" w:rsidRDefault="004C4F51">
      <w:pPr>
        <w:jc w:val="both"/>
      </w:pPr>
      <w:r>
        <w:t xml:space="preserve">Poplatek se platí ze psů starších 6 měsíců.                                                          </w:t>
      </w:r>
    </w:p>
    <w:p w:rsidR="00B047A1" w:rsidRDefault="004C4F51">
      <w:pPr>
        <w:ind w:left="567"/>
        <w:jc w:val="both"/>
      </w:pPr>
      <w:r>
        <w:t> </w:t>
      </w:r>
    </w:p>
    <w:p w:rsidR="00B047A1" w:rsidRDefault="004C4F51">
      <w:pPr>
        <w:ind w:left="567"/>
        <w:jc w:val="both"/>
      </w:pPr>
      <w:r>
        <w:t> </w:t>
      </w:r>
    </w:p>
    <w:p w:rsidR="00B047A1" w:rsidRDefault="004C4F51">
      <w:pPr>
        <w:pStyle w:val="Nadpis7"/>
        <w:spacing w:before="0" w:beforeAutospacing="0" w:after="0" w:afterAutospacing="0"/>
        <w:ind w:left="567"/>
        <w:jc w:val="center"/>
      </w:pPr>
      <w:r>
        <w:rPr>
          <w:rStyle w:val="Siln"/>
        </w:rPr>
        <w:t>Článek 2</w:t>
      </w:r>
    </w:p>
    <w:p w:rsidR="00B047A1" w:rsidRDefault="004C4F51">
      <w:pPr>
        <w:pStyle w:val="Nadpis7"/>
        <w:spacing w:before="0" w:beforeAutospacing="0" w:after="0" w:afterAutospacing="0"/>
        <w:ind w:left="567"/>
        <w:jc w:val="center"/>
      </w:pPr>
      <w:proofErr w:type="gramStart"/>
      <w:r>
        <w:rPr>
          <w:rStyle w:val="Siln"/>
        </w:rPr>
        <w:t>Správce  poplatku</w:t>
      </w:r>
      <w:proofErr w:type="gramEnd"/>
    </w:p>
    <w:p w:rsidR="00B047A1" w:rsidRDefault="004C4F51">
      <w:pPr>
        <w:pStyle w:val="Zpat"/>
        <w:tabs>
          <w:tab w:val="left" w:pos="708"/>
        </w:tabs>
        <w:spacing w:before="0" w:beforeAutospacing="0" w:after="0" w:afterAutospacing="0"/>
        <w:jc w:val="center"/>
      </w:pPr>
      <w:r>
        <w:t> </w:t>
      </w:r>
    </w:p>
    <w:p w:rsidR="00B047A1" w:rsidRDefault="004C4F51">
      <w:pPr>
        <w:tabs>
          <w:tab w:val="num" w:pos="362"/>
        </w:tabs>
        <w:jc w:val="both"/>
      </w:pPr>
      <w:r>
        <w:t>(1)</w:t>
      </w:r>
      <w:r>
        <w:rPr>
          <w:sz w:val="14"/>
          <w:szCs w:val="14"/>
        </w:rPr>
        <w:t xml:space="preserve">   </w:t>
      </w:r>
      <w:r>
        <w:t xml:space="preserve"> Správu poplatku vykonávají úřady městských obvodů, a to v přenesené působnosti </w:t>
      </w:r>
      <w:r>
        <w:rPr>
          <w:vertAlign w:val="superscript"/>
        </w:rPr>
        <w:t>1)</w:t>
      </w:r>
      <w:r>
        <w:t xml:space="preserve">, při řízení ve věci tohoto </w:t>
      </w:r>
      <w:proofErr w:type="gramStart"/>
      <w:r>
        <w:t>poplatku  se</w:t>
      </w:r>
      <w:proofErr w:type="gramEnd"/>
      <w:r>
        <w:t xml:space="preserve"> postupuje podle zvláštních předpisů.</w:t>
      </w:r>
      <w:r>
        <w:rPr>
          <w:vertAlign w:val="superscript"/>
        </w:rPr>
        <w:t>2)</w:t>
      </w:r>
    </w:p>
    <w:p w:rsidR="00B047A1" w:rsidRDefault="004C4F51">
      <w:pPr>
        <w:tabs>
          <w:tab w:val="num" w:pos="360"/>
        </w:tabs>
        <w:jc w:val="both"/>
      </w:pPr>
      <w:r>
        <w:t>(2)</w:t>
      </w:r>
      <w:r>
        <w:rPr>
          <w:sz w:val="14"/>
          <w:szCs w:val="14"/>
        </w:rPr>
        <w:t xml:space="preserve">   </w:t>
      </w:r>
      <w:r>
        <w:t xml:space="preserve"> Správu poplatku vykonává úřad městského obvodu příslušný podle místa trvalého </w:t>
      </w:r>
      <w:proofErr w:type="gramStart"/>
      <w:r>
        <w:t>pobytu  nebo</w:t>
      </w:r>
      <w:proofErr w:type="gramEnd"/>
      <w:r>
        <w:t xml:space="preserve"> sídla držitele psa. Při </w:t>
      </w:r>
      <w:proofErr w:type="gramStart"/>
      <w:r>
        <w:t>změně  místa</w:t>
      </w:r>
      <w:proofErr w:type="gramEnd"/>
      <w:r>
        <w:t xml:space="preserve"> trvalého pobytu nebo sídla platí  držitel psa poplatek  od počátku kalendářního měsíce následujícího po  měsíci, ve kterém změna nastala, nově příslušnému úřadu městského obvodu. </w:t>
      </w:r>
    </w:p>
    <w:p w:rsidR="00B047A1" w:rsidRDefault="004C4F51">
      <w:pPr>
        <w:pStyle w:val="Nadpis7"/>
        <w:spacing w:before="0" w:beforeAutospacing="0" w:after="0" w:afterAutospacing="0"/>
        <w:rPr>
          <w:rStyle w:val="Siln"/>
        </w:rPr>
      </w:pPr>
      <w:r>
        <w:rPr>
          <w:rStyle w:val="Siln"/>
        </w:rPr>
        <w:t> </w:t>
      </w:r>
    </w:p>
    <w:p w:rsidR="00B047A1" w:rsidRDefault="004C4F51">
      <w:pPr>
        <w:pStyle w:val="Nadpis7"/>
        <w:spacing w:before="0" w:beforeAutospacing="0" w:after="0" w:afterAutospacing="0"/>
        <w:jc w:val="center"/>
      </w:pPr>
      <w:r>
        <w:rPr>
          <w:rStyle w:val="Siln"/>
        </w:rPr>
        <w:t>Článek 3</w:t>
      </w:r>
    </w:p>
    <w:p w:rsidR="00B047A1" w:rsidRDefault="004C4F51">
      <w:pPr>
        <w:pStyle w:val="Nadpis7"/>
        <w:spacing w:before="0" w:beforeAutospacing="0" w:after="0" w:afterAutospacing="0"/>
        <w:jc w:val="center"/>
      </w:pPr>
      <w:r>
        <w:rPr>
          <w:rStyle w:val="Siln"/>
        </w:rPr>
        <w:t>Poplatník</w:t>
      </w:r>
    </w:p>
    <w:p w:rsidR="00B047A1" w:rsidRDefault="004C4F51">
      <w:pPr>
        <w:pStyle w:val="Zpat"/>
        <w:tabs>
          <w:tab w:val="left" w:pos="708"/>
        </w:tabs>
        <w:spacing w:before="0" w:beforeAutospacing="0" w:after="0" w:afterAutospacing="0"/>
      </w:pPr>
      <w:r>
        <w:t> </w:t>
      </w:r>
    </w:p>
    <w:p w:rsidR="00B047A1" w:rsidRDefault="004C4F51">
      <w:pPr>
        <w:jc w:val="both"/>
      </w:pPr>
      <w:r>
        <w:t>Poplatek ze psů platí držitel psa. Držitelem psa je fyzická nebo právnická osoba, která má na území města trvalý pobyt nebo sídlo</w:t>
      </w:r>
      <w:r>
        <w:rPr>
          <w:vertAlign w:val="superscript"/>
        </w:rPr>
        <w:t xml:space="preserve"> 3)</w:t>
      </w:r>
      <w:r>
        <w:t xml:space="preserve">. </w:t>
      </w:r>
    </w:p>
    <w:p w:rsidR="00B047A1" w:rsidRDefault="004C4F51">
      <w:pPr>
        <w:jc w:val="center"/>
        <w:rPr>
          <w:b/>
        </w:rPr>
      </w:pPr>
      <w:r>
        <w:rPr>
          <w:b/>
        </w:rPr>
        <w:t> </w:t>
      </w:r>
    </w:p>
    <w:p w:rsidR="00B047A1" w:rsidRDefault="004C4F51">
      <w:pPr>
        <w:jc w:val="both"/>
        <w:rPr>
          <w:b/>
        </w:rPr>
      </w:pPr>
      <w:r>
        <w:rPr>
          <w:b/>
        </w:rPr>
        <w:t> </w:t>
      </w:r>
    </w:p>
    <w:p w:rsidR="00B047A1" w:rsidRDefault="004C4F51">
      <w:pPr>
        <w:jc w:val="center"/>
      </w:pPr>
      <w:r>
        <w:rPr>
          <w:b/>
        </w:rPr>
        <w:t xml:space="preserve">      Článek 4</w:t>
      </w:r>
    </w:p>
    <w:p w:rsidR="00B047A1" w:rsidRDefault="004C4F51">
      <w:pPr>
        <w:pStyle w:val="Nadpis7"/>
        <w:spacing w:before="0" w:beforeAutospacing="0" w:after="0" w:afterAutospacing="0"/>
        <w:jc w:val="center"/>
      </w:pPr>
      <w:r>
        <w:rPr>
          <w:rStyle w:val="Siln"/>
        </w:rPr>
        <w:t xml:space="preserve">      Roční sazba poplatku</w:t>
      </w:r>
    </w:p>
    <w:p w:rsidR="00B047A1" w:rsidRDefault="004C4F51">
      <w:pPr>
        <w:jc w:val="both"/>
      </w:pPr>
      <w:r>
        <w:t xml:space="preserve"> </w:t>
      </w:r>
    </w:p>
    <w:p w:rsidR="00B047A1" w:rsidRDefault="004C4F51">
      <w:pPr>
        <w:widowControl w:val="0"/>
      </w:pPr>
      <w:r>
        <w:t>Roční sazba poplatku ze psů činí:</w:t>
      </w:r>
    </w:p>
    <w:p w:rsidR="00B047A1" w:rsidRDefault="004C4F51">
      <w:pPr>
        <w:pStyle w:val="Zpat"/>
        <w:widowControl w:val="0"/>
        <w:tabs>
          <w:tab w:val="num" w:pos="450"/>
        </w:tabs>
        <w:spacing w:before="0" w:beforeAutospacing="0" w:after="0" w:afterAutospacing="0"/>
        <w:ind w:left="450" w:hanging="450"/>
      </w:pPr>
      <w:r>
        <w:t>1)</w:t>
      </w:r>
      <w:r>
        <w:rPr>
          <w:sz w:val="14"/>
          <w:szCs w:val="14"/>
        </w:rPr>
        <w:t xml:space="preserve">         </w:t>
      </w:r>
      <w:r>
        <w:t xml:space="preserve">pro držitele psa, který má trvalý pobyt nebo sídlo v rodinném domě </w:t>
      </w:r>
      <w:r>
        <w:rPr>
          <w:vertAlign w:val="superscript"/>
        </w:rPr>
        <w:t>4)</w:t>
      </w:r>
    </w:p>
    <w:p w:rsidR="00B047A1" w:rsidRDefault="004C4F51">
      <w:pPr>
        <w:widowControl w:val="0"/>
        <w:ind w:left="450"/>
        <w:rPr>
          <w:b/>
        </w:rPr>
      </w:pPr>
      <w:r>
        <w:t xml:space="preserve">a) za jednoho psa </w:t>
      </w:r>
      <w:r>
        <w:rPr>
          <w:b/>
        </w:rPr>
        <w:t xml:space="preserve">                                                                                              600,- Kč</w:t>
      </w:r>
    </w:p>
    <w:p w:rsidR="00B047A1" w:rsidRDefault="004C4F51">
      <w:pPr>
        <w:widowControl w:val="0"/>
        <w:rPr>
          <w:b/>
        </w:rPr>
      </w:pPr>
      <w:r>
        <w:t xml:space="preserve">       b) za druhého a každého dalšího psa                                                    </w:t>
      </w:r>
      <w:r>
        <w:rPr>
          <w:b/>
        </w:rPr>
        <w:tab/>
      </w:r>
      <w:r>
        <w:rPr>
          <w:b/>
        </w:rPr>
        <w:tab/>
        <w:t>1 500,- Kč</w:t>
      </w:r>
    </w:p>
    <w:p w:rsidR="00B047A1" w:rsidRDefault="004C4F51">
      <w:pPr>
        <w:widowControl w:val="0"/>
      </w:pPr>
      <w:r>
        <w:lastRenderedPageBreak/>
        <w:t> </w:t>
      </w:r>
    </w:p>
    <w:p w:rsidR="00B047A1" w:rsidRDefault="004C4F51">
      <w:pPr>
        <w:widowControl w:val="0"/>
        <w:jc w:val="both"/>
      </w:pPr>
      <w:r>
        <w:t xml:space="preserve">2)    pro </w:t>
      </w:r>
      <w:proofErr w:type="gramStart"/>
      <w:r>
        <w:t>držitele  psa</w:t>
      </w:r>
      <w:proofErr w:type="gramEnd"/>
      <w:r>
        <w:t xml:space="preserve">, který  má  trvalý  pobyt  nebo  sídlo v obytném domě či nebytovém prostoru, a v ostatních případech neuvedených v odst. 1) a 3) článku 4) této vyhlášky </w:t>
      </w:r>
    </w:p>
    <w:p w:rsidR="00B047A1" w:rsidRDefault="004C4F51">
      <w:pPr>
        <w:widowControl w:val="0"/>
        <w:rPr>
          <w:b/>
        </w:rPr>
      </w:pPr>
      <w:r>
        <w:t xml:space="preserve">       a) za jednoho psa                                                                                            </w:t>
      </w:r>
      <w:r>
        <w:rPr>
          <w:b/>
        </w:rPr>
        <w:t>1 000,- Kč</w:t>
      </w:r>
    </w:p>
    <w:p w:rsidR="00B047A1" w:rsidRDefault="004C4F51">
      <w:pPr>
        <w:widowControl w:val="0"/>
      </w:pPr>
      <w:r>
        <w:t xml:space="preserve">       b) za druhého a každého dalšího psa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1 500,- Kč</w:t>
      </w:r>
    </w:p>
    <w:p w:rsidR="00B047A1" w:rsidRDefault="004C4F51">
      <w:pPr>
        <w:widowControl w:val="0"/>
      </w:pPr>
      <w:r>
        <w:t> </w:t>
      </w:r>
    </w:p>
    <w:p w:rsidR="00B047A1" w:rsidRDefault="004C4F51">
      <w:pPr>
        <w:pStyle w:val="Zpat"/>
        <w:widowControl w:val="0"/>
        <w:tabs>
          <w:tab w:val="left" w:pos="708"/>
        </w:tabs>
        <w:spacing w:before="0" w:beforeAutospacing="0" w:after="0" w:afterAutospacing="0"/>
        <w:jc w:val="both"/>
        <w:rPr>
          <w:b/>
        </w:rPr>
      </w:pPr>
      <w:r>
        <w:t xml:space="preserve">3)    a) </w:t>
      </w:r>
      <w:proofErr w:type="gramStart"/>
      <w:r>
        <w:t>za  jednoho</w:t>
      </w:r>
      <w:proofErr w:type="gramEnd"/>
      <w:r>
        <w:t xml:space="preserve">  psa, jehož  držitelem  je poživatel invalidního, starobního, vdovského nebo vdoveckého důchodu, který je jeho jediným zdrojem příjmů, anebo poživatel sirotčího  důchodu</w:t>
      </w:r>
      <w:r>
        <w:tab/>
        <w:t xml:space="preserve">(doložené   Rozhodnutím  o  přiznání  důchodu  a  Čestným prohlášením, že nemá jiný příjem)   </w:t>
      </w:r>
      <w:r>
        <w:tab/>
      </w:r>
      <w:r>
        <w:tab/>
      </w:r>
      <w:r>
        <w:tab/>
        <w:t xml:space="preserve">                                    </w:t>
      </w:r>
      <w:r>
        <w:rPr>
          <w:b/>
        </w:rPr>
        <w:t xml:space="preserve">                                             200,- Kč</w:t>
      </w:r>
    </w:p>
    <w:p w:rsidR="00B047A1" w:rsidRDefault="004C4F51">
      <w:pPr>
        <w:widowControl w:val="0"/>
        <w:rPr>
          <w:b/>
          <w:i/>
        </w:rPr>
      </w:pPr>
      <w:r>
        <w:t xml:space="preserve">       b) </w:t>
      </w:r>
      <w:proofErr w:type="gramStart"/>
      <w:r>
        <w:t>za  druhého</w:t>
      </w:r>
      <w:proofErr w:type="gramEnd"/>
      <w:r>
        <w:t xml:space="preserve">  a  každého  dalšího  psa,  jehož  držitelem  je   poživatel invalidního, starobního, vdovského nebo vdoveckého důchodu, který  je  jeho jediným zdrojem příjmů,  anebo  poživatel  sirotčího  důchodu (doložené   Rozhodnutím o přiznání důchodu  a  Čestným prohlášením, že nemá jiný příjem)</w:t>
      </w:r>
      <w:r>
        <w:tab/>
        <w:t xml:space="preserve">                                                                             </w:t>
      </w:r>
      <w:r>
        <w:rPr>
          <w:b/>
        </w:rPr>
        <w:t>300,--Kč</w:t>
      </w:r>
    </w:p>
    <w:p w:rsidR="00B047A1" w:rsidRDefault="004C4F51">
      <w:pPr>
        <w:jc w:val="both"/>
      </w:pPr>
      <w:r>
        <w:t> </w:t>
      </w:r>
    </w:p>
    <w:p w:rsidR="00B047A1" w:rsidRDefault="004C4F51">
      <w:pPr>
        <w:tabs>
          <w:tab w:val="left" w:pos="851"/>
        </w:tabs>
        <w:jc w:val="both"/>
      </w:pPr>
      <w:r>
        <w:t xml:space="preserve"> </w:t>
      </w:r>
    </w:p>
    <w:p w:rsidR="00B047A1" w:rsidRDefault="004C4F51">
      <w:pPr>
        <w:pStyle w:val="Nadpis7"/>
        <w:tabs>
          <w:tab w:val="left" w:pos="851"/>
        </w:tabs>
        <w:spacing w:before="0" w:beforeAutospacing="0" w:after="0" w:afterAutospacing="0"/>
        <w:jc w:val="center"/>
      </w:pPr>
      <w:r>
        <w:rPr>
          <w:rStyle w:val="Siln"/>
        </w:rPr>
        <w:t>Článek 5</w:t>
      </w:r>
    </w:p>
    <w:p w:rsidR="00B047A1" w:rsidRDefault="004C4F51">
      <w:pPr>
        <w:pStyle w:val="Nadpis7"/>
        <w:spacing w:before="0" w:beforeAutospacing="0" w:after="0" w:afterAutospacing="0"/>
        <w:jc w:val="center"/>
      </w:pPr>
      <w:proofErr w:type="gramStart"/>
      <w:r>
        <w:rPr>
          <w:rStyle w:val="Siln"/>
        </w:rPr>
        <w:t>Osvobození  a</w:t>
      </w:r>
      <w:proofErr w:type="gramEnd"/>
      <w:r>
        <w:rPr>
          <w:rStyle w:val="Siln"/>
        </w:rPr>
        <w:t xml:space="preserve">  úlevy</w:t>
      </w:r>
    </w:p>
    <w:p w:rsidR="00B047A1" w:rsidRDefault="004C4F51">
      <w:r>
        <w:t> </w:t>
      </w:r>
    </w:p>
    <w:p w:rsidR="00B047A1" w:rsidRDefault="004C4F51">
      <w:pPr>
        <w:tabs>
          <w:tab w:val="num" w:pos="2"/>
        </w:tabs>
        <w:jc w:val="both"/>
      </w:pPr>
      <w:r>
        <w:t>(1)</w:t>
      </w:r>
      <w:r>
        <w:rPr>
          <w:sz w:val="14"/>
          <w:szCs w:val="14"/>
        </w:rPr>
        <w:t xml:space="preserve">               </w:t>
      </w:r>
      <w:r>
        <w:t xml:space="preserve"> Poplatek se neplatí ze psů</w:t>
      </w:r>
    </w:p>
    <w:p w:rsidR="00B047A1" w:rsidRDefault="004C4F51">
      <w:pPr>
        <w:tabs>
          <w:tab w:val="num" w:pos="360"/>
          <w:tab w:val="right" w:pos="3402"/>
        </w:tabs>
        <w:ind w:left="360" w:hanging="360"/>
        <w:jc w:val="both"/>
      </w:pPr>
      <w:r>
        <w:t>       a)</w:t>
      </w:r>
      <w:r>
        <w:rPr>
          <w:sz w:val="14"/>
          <w:szCs w:val="14"/>
        </w:rPr>
        <w:t xml:space="preserve">    </w:t>
      </w:r>
      <w:r>
        <w:t>držitele, kterým je osoba nevidomá, bezmocná</w:t>
      </w:r>
      <w:r>
        <w:rPr>
          <w:vertAlign w:val="superscript"/>
        </w:rPr>
        <w:t>5)</w:t>
      </w:r>
      <w:r>
        <w:t xml:space="preserve"> a osoba </w:t>
      </w:r>
      <w:proofErr w:type="gramStart"/>
      <w:r>
        <w:t>s  těžkým</w:t>
      </w:r>
      <w:proofErr w:type="gramEnd"/>
      <w:r>
        <w:t xml:space="preserve"> zdravotním postižením,  které byl přiznán III. stupeň mimořádných výhod podle zvláštního právního předpisu</w:t>
      </w:r>
      <w:r>
        <w:rPr>
          <w:vertAlign w:val="superscript"/>
        </w:rPr>
        <w:t>5a)</w:t>
      </w:r>
      <w:r>
        <w:t>, osoba provádějící výcvik psů určených k doprovodu těchto osob, osoba provozující útulek pro ztracené nebo opuštěné psy nebo osoba, které stanoví  povinnost držení a používání psa zvláštní právní předpis</w:t>
      </w:r>
      <w:r>
        <w:rPr>
          <w:vertAlign w:val="superscript"/>
        </w:rPr>
        <w:t>5b)</w:t>
      </w:r>
      <w:r>
        <w:t>,</w:t>
      </w:r>
    </w:p>
    <w:p w:rsidR="00B047A1" w:rsidRDefault="004C4F51">
      <w:pPr>
        <w:jc w:val="both"/>
        <w:rPr>
          <w:color w:val="0000FF"/>
        </w:rPr>
      </w:pPr>
      <w:r>
        <w:t xml:space="preserve">       b) umístěných </w:t>
      </w:r>
      <w:proofErr w:type="gramStart"/>
      <w:r>
        <w:t>v  psích</w:t>
      </w:r>
      <w:proofErr w:type="gramEnd"/>
      <w:r>
        <w:t xml:space="preserve"> útulcích,</w:t>
      </w:r>
    </w:p>
    <w:p w:rsidR="00B047A1" w:rsidRDefault="004C4F51">
      <w:pPr>
        <w:tabs>
          <w:tab w:val="num" w:pos="-283"/>
        </w:tabs>
        <w:jc w:val="both"/>
      </w:pPr>
      <w:r>
        <w:t>       c)</w:t>
      </w:r>
      <w:r>
        <w:rPr>
          <w:sz w:val="14"/>
          <w:szCs w:val="14"/>
        </w:rPr>
        <w:t xml:space="preserve">   </w:t>
      </w:r>
      <w:r>
        <w:t xml:space="preserve">chovaných k vědeckým účelům, </w:t>
      </w:r>
    </w:p>
    <w:p w:rsidR="00B047A1" w:rsidRDefault="004C4F51">
      <w:pPr>
        <w:jc w:val="both"/>
        <w:rPr>
          <w:b/>
        </w:rPr>
      </w:pPr>
      <w:r>
        <w:t xml:space="preserve">       d) držených Českým červeným křížem, </w:t>
      </w:r>
    </w:p>
    <w:p w:rsidR="00B047A1" w:rsidRDefault="004C4F51">
      <w:pPr>
        <w:tabs>
          <w:tab w:val="num" w:pos="4"/>
        </w:tabs>
        <w:jc w:val="both"/>
      </w:pPr>
      <w:r>
        <w:t>       e)</w:t>
      </w:r>
      <w:r>
        <w:rPr>
          <w:sz w:val="14"/>
          <w:szCs w:val="14"/>
        </w:rPr>
        <w:t xml:space="preserve">  </w:t>
      </w:r>
      <w:proofErr w:type="gramStart"/>
      <w:r>
        <w:t>sloužících  Policii</w:t>
      </w:r>
      <w:proofErr w:type="gramEnd"/>
      <w:r>
        <w:t xml:space="preserve">   ČR   a  Městské   policii,  Vězeňské  službě,  pokud  mají psi osvědčení o složení příslušné výkonnostní zkoušky, </w:t>
      </w:r>
    </w:p>
    <w:p w:rsidR="00B047A1" w:rsidRDefault="004C4F51">
      <w:pPr>
        <w:jc w:val="both"/>
      </w:pPr>
      <w:r>
        <w:t xml:space="preserve">       f)   držených statutárním městem Plzeň a jím zřízených příspěvkových organizací, </w:t>
      </w:r>
    </w:p>
    <w:p w:rsidR="00B047A1" w:rsidRDefault="004C4F51">
      <w:pPr>
        <w:tabs>
          <w:tab w:val="num" w:pos="360"/>
        </w:tabs>
        <w:ind w:left="360" w:hanging="360"/>
        <w:jc w:val="both"/>
      </w:pPr>
      <w:r>
        <w:t>       g)</w:t>
      </w:r>
      <w:r>
        <w:rPr>
          <w:sz w:val="14"/>
          <w:szCs w:val="14"/>
        </w:rPr>
        <w:t xml:space="preserve">    </w:t>
      </w:r>
      <w:proofErr w:type="gramStart"/>
      <w:r>
        <w:t>držitele,  který</w:t>
      </w:r>
      <w:proofErr w:type="gramEnd"/>
      <w:r>
        <w:t xml:space="preserve">  převzal  dotčeného  psa  z  útulku, a to do konce kalendářního roku od doby převzetí psa;  to však neplatí, převezme-li psa jeho původní držitel.</w:t>
      </w:r>
    </w:p>
    <w:p w:rsidR="00B047A1" w:rsidRDefault="004C4F51">
      <w:pPr>
        <w:jc w:val="both"/>
      </w:pPr>
      <w:r>
        <w:t> </w:t>
      </w:r>
    </w:p>
    <w:p w:rsidR="00B047A1" w:rsidRDefault="004C4F51">
      <w:pPr>
        <w:tabs>
          <w:tab w:val="num" w:pos="368"/>
        </w:tabs>
        <w:ind w:left="368" w:hanging="408"/>
        <w:jc w:val="both"/>
      </w:pPr>
      <w:r>
        <w:t>(2)</w:t>
      </w:r>
      <w:r>
        <w:rPr>
          <w:sz w:val="14"/>
          <w:szCs w:val="14"/>
        </w:rPr>
        <w:t xml:space="preserve">     </w:t>
      </w:r>
      <w:r>
        <w:rPr>
          <w:b/>
        </w:rPr>
        <w:t>Nárok na osvobození</w:t>
      </w:r>
      <w:r>
        <w:t xml:space="preserve"> od poplatku ze psů je držitel psa povinen prokázat u správce poplatku do 15 dnů ode dne vzniku poplatkové povinnosti.</w:t>
      </w:r>
    </w:p>
    <w:p w:rsidR="00B047A1" w:rsidRDefault="004C4F51">
      <w:pPr>
        <w:ind w:left="-40"/>
        <w:jc w:val="both"/>
      </w:pPr>
      <w:r>
        <w:t> </w:t>
      </w:r>
    </w:p>
    <w:p w:rsidR="00B047A1" w:rsidRDefault="004C4F51">
      <w:pPr>
        <w:pStyle w:val="Zkladntext2"/>
        <w:spacing w:before="0" w:beforeAutospacing="0" w:after="0" w:afterAutospacing="0"/>
      </w:pPr>
      <w:r>
        <w:t>(3)</w:t>
      </w:r>
      <w:r>
        <w:tab/>
        <w:t xml:space="preserve">Osvobození od poplatku ze psů zaniká, zanikne-li důvod osvobození. Zánik osvobození je držitel psa povinen písemně ohlásit správci poplatku do 15 dnů ode dne zániku.                                                                         </w:t>
      </w:r>
    </w:p>
    <w:p w:rsidR="00B047A1" w:rsidRDefault="004C4F51">
      <w:pPr>
        <w:tabs>
          <w:tab w:val="left" w:pos="851"/>
        </w:tabs>
        <w:jc w:val="both"/>
      </w:pPr>
      <w:r>
        <w:t> </w:t>
      </w:r>
    </w:p>
    <w:p w:rsidR="00B047A1" w:rsidRDefault="004C4F51">
      <w:pPr>
        <w:tabs>
          <w:tab w:val="left" w:pos="851"/>
        </w:tabs>
        <w:jc w:val="both"/>
      </w:pPr>
      <w:r>
        <w:t xml:space="preserve">(4)  Příslušný městský obvod může na základě žádosti ke </w:t>
      </w:r>
      <w:proofErr w:type="gramStart"/>
      <w:r>
        <w:t>zmírnění  nebo</w:t>
      </w:r>
      <w:proofErr w:type="gramEnd"/>
      <w:r>
        <w:t xml:space="preserve">  odstranění  tvrdosti </w:t>
      </w:r>
      <w:r>
        <w:rPr>
          <w:b/>
        </w:rPr>
        <w:t>v jednotlivých případech poplatek snížit nebo prominout</w:t>
      </w:r>
      <w:r>
        <w:t xml:space="preserve">, a to podle zvláštních předpisů </w:t>
      </w:r>
      <w:r>
        <w:rPr>
          <w:vertAlign w:val="superscript"/>
        </w:rPr>
        <w:t>6)</w:t>
      </w:r>
      <w:r>
        <w:t>.</w:t>
      </w:r>
    </w:p>
    <w:p w:rsidR="00B047A1" w:rsidRDefault="004C4F51">
      <w:pPr>
        <w:tabs>
          <w:tab w:val="left" w:pos="851"/>
        </w:tabs>
        <w:jc w:val="both"/>
      </w:pPr>
      <w:r>
        <w:t> </w:t>
      </w:r>
    </w:p>
    <w:p w:rsidR="00B047A1" w:rsidRDefault="004C4F51">
      <w:pPr>
        <w:tabs>
          <w:tab w:val="left" w:pos="851"/>
        </w:tabs>
        <w:jc w:val="both"/>
        <w:rPr>
          <w:b/>
        </w:rPr>
      </w:pPr>
      <w:r>
        <w:t xml:space="preserve">(5) Úleva </w:t>
      </w:r>
      <w:proofErr w:type="gramStart"/>
      <w:r>
        <w:t>z  roční</w:t>
      </w:r>
      <w:proofErr w:type="gramEnd"/>
      <w:r>
        <w:t xml:space="preserve"> sazby poplatku bude poskytnuta držiteli psa, který předloží doklad o očkování  svého  psa  proti vzteklině.  </w:t>
      </w:r>
      <w:proofErr w:type="gramStart"/>
      <w:r>
        <w:t>Podmínkou  je</w:t>
      </w:r>
      <w:proofErr w:type="gramEnd"/>
      <w:r>
        <w:t xml:space="preserve">  platnost očkování  k 1.1. daného roku, u nového přiznání držitele psa ke dni podání přiznání k poplatku ze psů. Úleva z roční sazby </w:t>
      </w:r>
      <w:r>
        <w:lastRenderedPageBreak/>
        <w:t xml:space="preserve">poplatku za předložení dokladu o očkování psa proti vzteklině bude poskytnuta </w:t>
      </w:r>
      <w:r>
        <w:rPr>
          <w:b/>
        </w:rPr>
        <w:t>ve</w:t>
      </w:r>
      <w:r>
        <w:t> </w:t>
      </w:r>
      <w:r>
        <w:rPr>
          <w:b/>
        </w:rPr>
        <w:t>výši</w:t>
      </w:r>
      <w:r>
        <w:t xml:space="preserve"> </w:t>
      </w:r>
      <w:r>
        <w:rPr>
          <w:b/>
        </w:rPr>
        <w:t>100,- Kč.</w:t>
      </w:r>
    </w:p>
    <w:p w:rsidR="00B047A1" w:rsidRDefault="004C4F51">
      <w:pPr>
        <w:tabs>
          <w:tab w:val="left" w:pos="851"/>
        </w:tabs>
        <w:jc w:val="both"/>
      </w:pPr>
      <w:r>
        <w:t xml:space="preserve"> (6) Nárok na úlevu z roční sazby poplatku je držitel psa povinen prokázat u správce poplatku do 30. června daného kalendářního roku. </w:t>
      </w:r>
    </w:p>
    <w:p w:rsidR="00B047A1" w:rsidRDefault="004C4F51">
      <w:pPr>
        <w:tabs>
          <w:tab w:val="left" w:pos="851"/>
        </w:tabs>
        <w:jc w:val="both"/>
      </w:pPr>
      <w:r>
        <w:t> </w:t>
      </w:r>
    </w:p>
    <w:p w:rsidR="00B047A1" w:rsidRDefault="004C4F51">
      <w:pPr>
        <w:pStyle w:val="Nadpis7"/>
        <w:tabs>
          <w:tab w:val="left" w:pos="851"/>
        </w:tabs>
        <w:spacing w:before="0" w:beforeAutospacing="0" w:after="0" w:afterAutospacing="0"/>
        <w:jc w:val="center"/>
      </w:pPr>
      <w:r>
        <w:rPr>
          <w:rStyle w:val="Siln"/>
        </w:rPr>
        <w:t>Článek 6</w:t>
      </w:r>
    </w:p>
    <w:p w:rsidR="00B047A1" w:rsidRDefault="004C4F51">
      <w:pPr>
        <w:pStyle w:val="Nadpis7"/>
        <w:tabs>
          <w:tab w:val="left" w:pos="851"/>
        </w:tabs>
        <w:spacing w:before="0" w:beforeAutospacing="0" w:after="0" w:afterAutospacing="0"/>
        <w:jc w:val="center"/>
        <w:rPr>
          <w:rStyle w:val="Siln"/>
          <w:color w:val="0000FF"/>
        </w:rPr>
      </w:pPr>
      <w:proofErr w:type="gramStart"/>
      <w:r>
        <w:rPr>
          <w:rStyle w:val="Siln"/>
        </w:rPr>
        <w:t>Ohlašovací  povinnost</w:t>
      </w:r>
      <w:proofErr w:type="gramEnd"/>
    </w:p>
    <w:p w:rsidR="00B047A1" w:rsidRDefault="004C4F51">
      <w:pPr>
        <w:tabs>
          <w:tab w:val="left" w:pos="851"/>
        </w:tabs>
        <w:jc w:val="both"/>
      </w:pPr>
      <w:r>
        <w:t> </w:t>
      </w:r>
    </w:p>
    <w:p w:rsidR="00B047A1" w:rsidRDefault="004C4F51">
      <w:pPr>
        <w:tabs>
          <w:tab w:val="left" w:pos="851"/>
        </w:tabs>
        <w:jc w:val="both"/>
        <w:rPr>
          <w:b/>
          <w:color w:val="0000FF"/>
        </w:rPr>
      </w:pPr>
      <w:r>
        <w:t>(1) Držitel psa je povinen podat přiznání k poplatku ze psů (dále jen „ohlášení“) správci poplatku do 15 dnů ode dne vzniku poplatkové povinnosti.</w:t>
      </w:r>
      <w:r>
        <w:rPr>
          <w:b/>
          <w:color w:val="0000FF"/>
        </w:rPr>
        <w:t xml:space="preserve"> </w:t>
      </w:r>
    </w:p>
    <w:p w:rsidR="00B047A1" w:rsidRDefault="004C4F51">
      <w:pPr>
        <w:jc w:val="both"/>
      </w:pPr>
      <w:r>
        <w:t>(2)  V ohlášení uvede držitel psa</w:t>
      </w:r>
      <w:r>
        <w:rPr>
          <w:vertAlign w:val="superscript"/>
        </w:rPr>
        <w:t xml:space="preserve">7) </w:t>
      </w:r>
      <w:r>
        <w:t xml:space="preserve">- fyzická osoba: jméno a příjmení, bydliště a rodné číslo. </w:t>
      </w:r>
      <w:r>
        <w:rPr>
          <w:vertAlign w:val="superscript"/>
        </w:rPr>
        <w:t xml:space="preserve"> </w:t>
      </w:r>
      <w:r>
        <w:t xml:space="preserve"> </w:t>
      </w:r>
    </w:p>
    <w:p w:rsidR="00B047A1" w:rsidRDefault="004C4F51">
      <w:pPr>
        <w:jc w:val="both"/>
        <w:rPr>
          <w:b/>
          <w:color w:val="0000FF"/>
        </w:rPr>
      </w:pPr>
      <w:r>
        <w:t>(3) V ohlášení uvede držitel psa</w:t>
      </w:r>
      <w:r>
        <w:rPr>
          <w:vertAlign w:val="superscript"/>
        </w:rPr>
        <w:t xml:space="preserve">7) </w:t>
      </w:r>
      <w:r>
        <w:t xml:space="preserve">- právnická osoba: název, sídlo, identifikační číslo, statutární orgán a </w:t>
      </w:r>
      <w:proofErr w:type="gramStart"/>
      <w:r>
        <w:t>případně  osoby</w:t>
      </w:r>
      <w:proofErr w:type="gramEnd"/>
      <w:r>
        <w:t>,  které  jsou  kromě  tohoto  orgánu  oprávněny  v  řízení  o poplatku  za právnickou osobu jednat.</w:t>
      </w:r>
      <w:r>
        <w:rPr>
          <w:b/>
        </w:rPr>
        <w:t xml:space="preserve">        </w:t>
      </w:r>
    </w:p>
    <w:p w:rsidR="00B047A1" w:rsidRDefault="004C4F51">
      <w:pPr>
        <w:jc w:val="both"/>
      </w:pPr>
      <w:r>
        <w:t>(4) </w:t>
      </w:r>
      <w:r>
        <w:tab/>
        <w:t>Do 15 dnů je držitel psa povinen správci poplatku ohlásit každou skutečnost, která má vliv na výši poplatku.</w:t>
      </w:r>
    </w:p>
    <w:p w:rsidR="00B047A1" w:rsidRDefault="004C4F51">
      <w:pPr>
        <w:pStyle w:val="Zkladntext2"/>
        <w:tabs>
          <w:tab w:val="left" w:pos="851"/>
        </w:tabs>
        <w:spacing w:before="0" w:beforeAutospacing="0" w:after="0" w:afterAutospacing="0"/>
      </w:pPr>
      <w:r>
        <w:t>(5) Přihlásit psa k evidenci jsou povinny i fyzické a právnické osoby, které jsou držiteli psa, jenž je podle této vyhlášky od poplatku osvobozen. Osoba provozující útulek pro psy je povinna splnit ohlašovací povinnost vždy do 10. dne kalendářního měsíce.</w:t>
      </w:r>
    </w:p>
    <w:p w:rsidR="00B047A1" w:rsidRDefault="004C4F51">
      <w:pPr>
        <w:pStyle w:val="Zpat"/>
        <w:tabs>
          <w:tab w:val="left" w:pos="708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B047A1" w:rsidRDefault="004C4F51">
      <w:pPr>
        <w:pStyle w:val="Nadpis7"/>
        <w:tabs>
          <w:tab w:val="left" w:pos="851"/>
        </w:tabs>
        <w:spacing w:before="0" w:beforeAutospacing="0" w:after="0" w:afterAutospacing="0"/>
        <w:jc w:val="center"/>
        <w:rPr>
          <w:rStyle w:val="Siln"/>
          <w:b w:val="0"/>
          <w:bCs w:val="0"/>
        </w:rPr>
      </w:pPr>
      <w:r>
        <w:rPr>
          <w:rStyle w:val="Siln"/>
        </w:rPr>
        <w:t>Článek 7</w:t>
      </w:r>
    </w:p>
    <w:p w:rsidR="00B047A1" w:rsidRDefault="004C4F51">
      <w:pPr>
        <w:pStyle w:val="Nadpis7"/>
        <w:tabs>
          <w:tab w:val="left" w:pos="851"/>
        </w:tabs>
        <w:spacing w:before="0" w:beforeAutospacing="0" w:after="0" w:afterAutospacing="0"/>
        <w:jc w:val="center"/>
      </w:pPr>
      <w:proofErr w:type="gramStart"/>
      <w:r>
        <w:rPr>
          <w:rStyle w:val="Siln"/>
        </w:rPr>
        <w:t>Splatnost  poplatku</w:t>
      </w:r>
      <w:proofErr w:type="gramEnd"/>
    </w:p>
    <w:p w:rsidR="00B047A1" w:rsidRDefault="004C4F51">
      <w:r>
        <w:t> </w:t>
      </w:r>
    </w:p>
    <w:p w:rsidR="00B047A1" w:rsidRDefault="004C4F51">
      <w:pPr>
        <w:tabs>
          <w:tab w:val="left" w:pos="851"/>
        </w:tabs>
        <w:jc w:val="both"/>
      </w:pPr>
      <w:r>
        <w:t xml:space="preserve">Držitel psa je povinen zaplatit poplatek ze psů bez vyměření na účet nebo do pokladny správce poplatku, a to:       </w:t>
      </w:r>
    </w:p>
    <w:p w:rsidR="00B047A1" w:rsidRDefault="004C4F51">
      <w:pPr>
        <w:tabs>
          <w:tab w:val="left" w:pos="851"/>
        </w:tabs>
        <w:jc w:val="both"/>
      </w:pPr>
      <w:r>
        <w:t xml:space="preserve">a) </w:t>
      </w:r>
      <w:r>
        <w:rPr>
          <w:sz w:val="14"/>
          <w:szCs w:val="14"/>
        </w:rPr>
        <w:t xml:space="preserve">  </w:t>
      </w:r>
      <w:r>
        <w:t>nečiní-li více než 600,- Kč ročně, nejpozději do 30. června každého roku,</w:t>
      </w:r>
    </w:p>
    <w:p w:rsidR="00B047A1" w:rsidRDefault="004C4F51">
      <w:pPr>
        <w:tabs>
          <w:tab w:val="left" w:pos="851"/>
        </w:tabs>
        <w:jc w:val="both"/>
      </w:pPr>
      <w:r>
        <w:t xml:space="preserve">b) </w:t>
      </w:r>
      <w:r>
        <w:rPr>
          <w:sz w:val="14"/>
          <w:szCs w:val="14"/>
        </w:rPr>
        <w:t xml:space="preserve"> </w:t>
      </w:r>
      <w:r>
        <w:t xml:space="preserve">činí-li více než 600,- Kč ročně, ve dvou stejných </w:t>
      </w:r>
      <w:proofErr w:type="gramStart"/>
      <w:r>
        <w:t>splátkách,  nejpozději</w:t>
      </w:r>
      <w:proofErr w:type="gramEnd"/>
      <w:r>
        <w:t xml:space="preserve">  do 30. června a 31. prosince každého roku,  pokud nebude poplatek uhrazen jednorázově do 30. června každého  roku.</w:t>
      </w:r>
    </w:p>
    <w:p w:rsidR="00B047A1" w:rsidRDefault="004C4F51">
      <w:pPr>
        <w:tabs>
          <w:tab w:val="left" w:pos="851"/>
        </w:tabs>
        <w:jc w:val="both"/>
      </w:pPr>
      <w:r>
        <w:t xml:space="preserve">Rozhodujícím dnem úhrady poplatku je datum podání platby. </w:t>
      </w:r>
    </w:p>
    <w:p w:rsidR="00B047A1" w:rsidRDefault="004C4F51">
      <w:pPr>
        <w:pStyle w:val="Nadpis7"/>
        <w:spacing w:before="0" w:beforeAutospacing="0" w:after="0" w:afterAutospacing="0"/>
        <w:rPr>
          <w:rStyle w:val="Siln"/>
          <w:sz w:val="20"/>
          <w:szCs w:val="20"/>
        </w:rPr>
      </w:pPr>
      <w:r>
        <w:rPr>
          <w:rStyle w:val="Siln"/>
          <w:sz w:val="20"/>
          <w:szCs w:val="20"/>
        </w:rPr>
        <w:t> </w:t>
      </w:r>
    </w:p>
    <w:p w:rsidR="00B047A1" w:rsidRDefault="004C4F51">
      <w:pPr>
        <w:pStyle w:val="Nadpis7"/>
        <w:spacing w:before="0" w:beforeAutospacing="0" w:after="0" w:afterAutospacing="0"/>
        <w:jc w:val="center"/>
      </w:pPr>
      <w:r>
        <w:rPr>
          <w:rStyle w:val="Siln"/>
        </w:rPr>
        <w:t>Článek 8</w:t>
      </w:r>
    </w:p>
    <w:p w:rsidR="00B047A1" w:rsidRDefault="004C4F51">
      <w:pPr>
        <w:pStyle w:val="Nadpis7"/>
        <w:spacing w:before="0" w:beforeAutospacing="0" w:after="0" w:afterAutospacing="0"/>
        <w:jc w:val="center"/>
      </w:pPr>
      <w:r>
        <w:rPr>
          <w:rStyle w:val="Siln"/>
        </w:rPr>
        <w:t>Poplatková povinnost</w:t>
      </w:r>
    </w:p>
    <w:p w:rsidR="00B047A1" w:rsidRDefault="004C4F51">
      <w:pPr>
        <w:jc w:val="center"/>
        <w:rPr>
          <w:rStyle w:val="Siln"/>
        </w:rPr>
      </w:pPr>
      <w:r>
        <w:rPr>
          <w:rStyle w:val="Siln"/>
        </w:rPr>
        <w:t> </w:t>
      </w:r>
    </w:p>
    <w:p w:rsidR="00B047A1" w:rsidRDefault="004C4F51">
      <w:pPr>
        <w:tabs>
          <w:tab w:val="left" w:pos="851"/>
        </w:tabs>
        <w:jc w:val="both"/>
      </w:pPr>
      <w:r>
        <w:t>(1)   Poplatek ze psů se platí od prvého dne kalendářního měsíce, kdy nastala skutečnost, jejímž následkem je vznik povinnosti platit poplatek. Vznikne-li poplatková povinnost během roku, za jednotlivé měsíce do konce kalendářního roku se platí 1/12 sazby stanovené podle čl. 4, nejméně však 50,- Kč.</w:t>
      </w:r>
    </w:p>
    <w:p w:rsidR="00B047A1" w:rsidRDefault="004C4F51">
      <w:pPr>
        <w:jc w:val="both"/>
      </w:pPr>
      <w:r>
        <w:t xml:space="preserve">(2)   Nastala-li skutečnost, která má za následek zánik povinnosti platit poplatek, přestává se poplatek platit uplynutím kalendářního měsíce, ve kterém k této skutečnosti došlo a držitel psa ji ohlásil správci poplatku. </w:t>
      </w:r>
    </w:p>
    <w:p w:rsidR="00B047A1" w:rsidRDefault="004C4F51">
      <w:pPr>
        <w:jc w:val="both"/>
      </w:pPr>
      <w:r>
        <w:t> </w:t>
      </w:r>
    </w:p>
    <w:p w:rsidR="00B047A1" w:rsidRDefault="004C4F51">
      <w:pPr>
        <w:pStyle w:val="Zkladntext2"/>
        <w:tabs>
          <w:tab w:val="left" w:pos="851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Článek 9</w:t>
      </w:r>
    </w:p>
    <w:p w:rsidR="00B047A1" w:rsidRDefault="004C4F51">
      <w:pPr>
        <w:pStyle w:val="Zkladntext2"/>
        <w:tabs>
          <w:tab w:val="left" w:pos="851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Zvýšení poplatku a sankce</w:t>
      </w:r>
    </w:p>
    <w:p w:rsidR="00B047A1" w:rsidRDefault="004C4F51">
      <w:pPr>
        <w:pStyle w:val="Zkladntext2"/>
        <w:tabs>
          <w:tab w:val="left" w:pos="851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 </w:t>
      </w:r>
    </w:p>
    <w:p w:rsidR="00B047A1" w:rsidRDefault="004C4F51">
      <w:pPr>
        <w:tabs>
          <w:tab w:val="left" w:pos="851"/>
        </w:tabs>
        <w:jc w:val="both"/>
      </w:pPr>
      <w:r>
        <w:t xml:space="preserve">(1)  Nebudou – </w:t>
      </w:r>
      <w:proofErr w:type="spellStart"/>
      <w:r>
        <w:t>li</w:t>
      </w:r>
      <w:proofErr w:type="spellEnd"/>
      <w:r>
        <w:t xml:space="preserve">    poplatky   zaplaceny   včas    nebo   ve    správné   </w:t>
      </w:r>
      <w:proofErr w:type="gramStart"/>
      <w:r>
        <w:t xml:space="preserve">výši,   </w:t>
      </w:r>
      <w:proofErr w:type="gramEnd"/>
      <w:r>
        <w:t>vyměří    správce poplatku  poplatek platebním výměrem a včas nezaplacené (neodvedené) poplatky nebo jejich nezaplacenou (neodvedenou) část může zvýšit až na trojnásobek. Vyměřené poplatky se zaokrouhlují na celé koruny nahoru</w:t>
      </w:r>
      <w:r>
        <w:rPr>
          <w:vertAlign w:val="superscript"/>
        </w:rPr>
        <w:t>8)</w:t>
      </w:r>
      <w:r>
        <w:t xml:space="preserve">. </w:t>
      </w:r>
    </w:p>
    <w:p w:rsidR="00B047A1" w:rsidRDefault="004C4F51">
      <w:pPr>
        <w:pStyle w:val="Zkladntext2"/>
        <w:spacing w:before="0" w:beforeAutospacing="0" w:after="0" w:afterAutospacing="0"/>
      </w:pPr>
      <w:r>
        <w:t xml:space="preserve">(2)  </w:t>
      </w:r>
      <w:proofErr w:type="gramStart"/>
      <w:r>
        <w:t>Pokud  držitel</w:t>
      </w:r>
      <w:proofErr w:type="gramEnd"/>
      <w:r>
        <w:t xml:space="preserve"> psa  nesplní  svoji  poplatkovou  povinnost, lze dlužné částky vyměřit nebo doměřit do tří let od konce kalendářního roku, ve kterém poplatková povinnost vznikla.</w:t>
      </w:r>
    </w:p>
    <w:p w:rsidR="00B047A1" w:rsidRDefault="004C4F51">
      <w:pPr>
        <w:pStyle w:val="Zkladntext2"/>
        <w:spacing w:before="0" w:beforeAutospacing="0" w:after="0" w:afterAutospacing="0"/>
      </w:pPr>
      <w:r>
        <w:lastRenderedPageBreak/>
        <w:t>(3) </w:t>
      </w:r>
      <w:r>
        <w:tab/>
        <w:t xml:space="preserve">Byl-li   </w:t>
      </w:r>
      <w:proofErr w:type="gramStart"/>
      <w:r>
        <w:t>před  uplynutím</w:t>
      </w:r>
      <w:proofErr w:type="gramEnd"/>
      <w:r>
        <w:t xml:space="preserve">  této  lhůty  učiněn  úkon  směřující  k  vyměření  nebo  doměření poplatku, běží tříletá lhůta znovu od konce roku, v němž byl držitel psa nebo plátce o tomto úkonu písemně zpraven. Vyměřit a doměřit poplatek lze nejpozději do deseti let od konce kalendářního roku, ve kterém poplatková povinnost vznikla.</w:t>
      </w:r>
    </w:p>
    <w:p w:rsidR="00B047A1" w:rsidRDefault="004C4F51">
      <w:pPr>
        <w:pStyle w:val="Zkladntext2"/>
        <w:spacing w:before="0" w:beforeAutospacing="0" w:after="0" w:afterAutospacing="0"/>
      </w:pPr>
      <w:r>
        <w:t>(4)  Pokud držitel psa nesplní svoji povinnost nepeněžité povahy stanovenou touto vyhláškou, může mu správce poplatku uložit pokutu podle zvláštního předpisu</w:t>
      </w:r>
      <w:r>
        <w:rPr>
          <w:vertAlign w:val="superscript"/>
        </w:rPr>
        <w:t>9)</w:t>
      </w:r>
      <w:r>
        <w:t xml:space="preserve"> opakovaně. Opakovaně lze pokutu uložit, nevedlo-li dosavadní uložení pokuty k nápravě a protiprávní stav trvá.</w:t>
      </w:r>
    </w:p>
    <w:p w:rsidR="00B047A1" w:rsidRDefault="004C4F51">
      <w:pPr>
        <w:tabs>
          <w:tab w:val="left" w:pos="851"/>
        </w:tabs>
        <w:jc w:val="both"/>
      </w:pPr>
      <w:r>
        <w:t> </w:t>
      </w:r>
    </w:p>
    <w:p w:rsidR="00B047A1" w:rsidRDefault="004C4F51">
      <w:pPr>
        <w:pStyle w:val="Nadpis7"/>
        <w:spacing w:before="0" w:beforeAutospacing="0" w:after="0" w:afterAutospacing="0"/>
        <w:jc w:val="center"/>
      </w:pPr>
      <w:r>
        <w:rPr>
          <w:rStyle w:val="Siln"/>
        </w:rPr>
        <w:t>Článek 10</w:t>
      </w:r>
    </w:p>
    <w:p w:rsidR="00B047A1" w:rsidRDefault="004C4F51">
      <w:pPr>
        <w:pStyle w:val="Nadpis7"/>
        <w:spacing w:before="0" w:beforeAutospacing="0" w:after="0" w:afterAutospacing="0"/>
        <w:jc w:val="center"/>
      </w:pPr>
      <w:r>
        <w:rPr>
          <w:rStyle w:val="Siln"/>
        </w:rPr>
        <w:t>Závěrečná ustanovení</w:t>
      </w:r>
    </w:p>
    <w:p w:rsidR="00B047A1" w:rsidRDefault="004C4F51">
      <w:pPr>
        <w:jc w:val="center"/>
        <w:rPr>
          <w:rStyle w:val="Siln"/>
        </w:rPr>
      </w:pPr>
      <w:r>
        <w:rPr>
          <w:rStyle w:val="Siln"/>
        </w:rPr>
        <w:t> </w:t>
      </w:r>
    </w:p>
    <w:p w:rsidR="00B047A1" w:rsidRDefault="004C4F51">
      <w:pPr>
        <w:tabs>
          <w:tab w:val="left" w:pos="-567"/>
        </w:tabs>
        <w:jc w:val="both"/>
      </w:pPr>
      <w:r>
        <w:t xml:space="preserve">(1) </w:t>
      </w:r>
      <w:r>
        <w:tab/>
        <w:t xml:space="preserve"> Touto vyhláškou se ruší vyhláška Zastupitelstva města Plzně č. 4/1991 o poplatku ze psů a vyhláška statutárního města Plzně č. 12/2003, kterou se mění vyhláška Zastupitelstva města Plzně č. 4/1991 o poplatku ze psů. Ustanovení této vyhlášky se nevztahují na MO 9 – </w:t>
      </w:r>
      <w:proofErr w:type="spellStart"/>
      <w:r>
        <w:t>Malesice</w:t>
      </w:r>
      <w:proofErr w:type="spellEnd"/>
      <w:r>
        <w:t xml:space="preserve"> a MO 10 – Lhota, kde zůstávají v platnosti vyhlášky obce </w:t>
      </w:r>
      <w:proofErr w:type="spellStart"/>
      <w:r>
        <w:t>Malesice</w:t>
      </w:r>
      <w:proofErr w:type="spellEnd"/>
      <w:r>
        <w:t xml:space="preserve"> o místním poplatku ze psů č. 1/1995, č. 4/</w:t>
      </w:r>
      <w:proofErr w:type="gramStart"/>
      <w:r>
        <w:t>1999  a</w:t>
      </w:r>
      <w:proofErr w:type="gramEnd"/>
      <w:r>
        <w:t xml:space="preserve"> obce Lhota o místním poplatku ze psů č. 3/1996 ve znění vyhlášky č. 2/2000.</w:t>
      </w:r>
    </w:p>
    <w:p w:rsidR="00B047A1" w:rsidRDefault="004C4F51">
      <w:pPr>
        <w:pStyle w:val="Zkladntext2"/>
        <w:tabs>
          <w:tab w:val="left" w:pos="-567"/>
        </w:tabs>
        <w:spacing w:before="0" w:beforeAutospacing="0" w:after="0" w:afterAutospacing="0"/>
      </w:pPr>
      <w:r>
        <w:t>(2)  Poplatková povinnost vzniklá před účinností této vyhlášky se posuzuje podle dosavadních předpisů.</w:t>
      </w:r>
    </w:p>
    <w:p w:rsidR="00B047A1" w:rsidRDefault="004C4F51">
      <w:pPr>
        <w:tabs>
          <w:tab w:val="left" w:pos="-567"/>
        </w:tabs>
        <w:jc w:val="both"/>
      </w:pPr>
      <w:r>
        <w:t xml:space="preserve">(3)  </w:t>
      </w:r>
      <w:proofErr w:type="gramStart"/>
      <w:r>
        <w:t>Poplatky  vzniklé</w:t>
      </w:r>
      <w:proofErr w:type="gramEnd"/>
      <w:r>
        <w:t xml:space="preserve">  před účinností této vyhlášky se vyměřují a vymáhají podle dosavadních předpisů. </w:t>
      </w:r>
    </w:p>
    <w:p w:rsidR="00B047A1" w:rsidRDefault="004C4F51">
      <w:pPr>
        <w:tabs>
          <w:tab w:val="left" w:pos="-567"/>
        </w:tabs>
        <w:jc w:val="both"/>
      </w:pPr>
      <w:r>
        <w:t>(4)  Tato obecně závazná vyhláška nabývá účinnosti dne 1. ledna 2005</w:t>
      </w:r>
    </w:p>
    <w:p w:rsidR="00B047A1" w:rsidRDefault="004C4F51">
      <w:pPr>
        <w:tabs>
          <w:tab w:val="left" w:pos="0"/>
        </w:tabs>
        <w:jc w:val="both"/>
      </w:pPr>
      <w:r>
        <w:t> </w:t>
      </w:r>
    </w:p>
    <w:p w:rsidR="00B047A1" w:rsidRDefault="004C4F51">
      <w:pPr>
        <w:tabs>
          <w:tab w:val="left" w:pos="0"/>
        </w:tabs>
        <w:jc w:val="both"/>
      </w:pPr>
      <w:r>
        <w:t> </w:t>
      </w:r>
    </w:p>
    <w:p w:rsidR="00B047A1" w:rsidRDefault="004C4F51">
      <w:pPr>
        <w:tabs>
          <w:tab w:val="left" w:pos="0"/>
        </w:tabs>
        <w:jc w:val="both"/>
      </w:pPr>
      <w:r>
        <w:t> </w:t>
      </w:r>
    </w:p>
    <w:p w:rsidR="00B047A1" w:rsidRDefault="004C4F51">
      <w:pPr>
        <w:tabs>
          <w:tab w:val="left" w:pos="0"/>
        </w:tabs>
        <w:jc w:val="both"/>
      </w:pPr>
      <w:r>
        <w:t> </w:t>
      </w:r>
    </w:p>
    <w:p w:rsidR="00B047A1" w:rsidRDefault="004C4F51">
      <w:pPr>
        <w:tabs>
          <w:tab w:val="left" w:pos="0"/>
        </w:tabs>
        <w:jc w:val="both"/>
      </w:pPr>
      <w:r>
        <w:t> </w:t>
      </w:r>
    </w:p>
    <w:p w:rsidR="00B047A1" w:rsidRDefault="004C4F51">
      <w:pPr>
        <w:tabs>
          <w:tab w:val="left" w:pos="0"/>
        </w:tabs>
        <w:jc w:val="both"/>
      </w:pPr>
      <w:r>
        <w:t> </w:t>
      </w:r>
    </w:p>
    <w:p w:rsidR="00B047A1" w:rsidRDefault="004C4F51">
      <w:pPr>
        <w:tabs>
          <w:tab w:val="left" w:pos="0"/>
        </w:tabs>
        <w:jc w:val="both"/>
      </w:pPr>
      <w:r>
        <w:rPr>
          <w:b/>
        </w:rPr>
        <w:t>Ing. Jiří Šneberger</w:t>
      </w:r>
      <w:r w:rsidR="00B71625">
        <w:rPr>
          <w:b/>
        </w:rPr>
        <w:tab/>
      </w:r>
      <w:r w:rsidR="00B71625">
        <w:rPr>
          <w:b/>
        </w:rPr>
        <w:tab/>
      </w:r>
      <w:r w:rsidR="00B71625">
        <w:rPr>
          <w:b/>
        </w:rPr>
        <w:tab/>
      </w:r>
      <w:r w:rsidR="00B71625">
        <w:rPr>
          <w:b/>
        </w:rPr>
        <w:tab/>
      </w:r>
      <w:r w:rsidR="00B71625">
        <w:rPr>
          <w:b/>
        </w:rPr>
        <w:tab/>
      </w:r>
      <w:r>
        <w:rPr>
          <w:b/>
        </w:rPr>
        <w:t xml:space="preserve">Ing. Vladimír Duchek, </w:t>
      </w:r>
      <w:proofErr w:type="spellStart"/>
      <w:r>
        <w:rPr>
          <w:b/>
        </w:rPr>
        <w:t>Ph</w:t>
      </w:r>
      <w:proofErr w:type="spellEnd"/>
      <w:r>
        <w:rPr>
          <w:b/>
        </w:rPr>
        <w:t xml:space="preserve">. D. </w:t>
      </w:r>
    </w:p>
    <w:p w:rsidR="00B047A1" w:rsidRDefault="004C4F51">
      <w:pPr>
        <w:tabs>
          <w:tab w:val="left" w:pos="0"/>
        </w:tabs>
        <w:jc w:val="both"/>
      </w:pPr>
      <w:r>
        <w:t>primátor města Plzně</w:t>
      </w:r>
      <w:r w:rsidR="00B71625">
        <w:tab/>
      </w:r>
      <w:r w:rsidR="00B71625">
        <w:tab/>
      </w:r>
      <w:r w:rsidR="00B71625">
        <w:tab/>
      </w:r>
      <w:r w:rsidR="00B71625">
        <w:tab/>
      </w:r>
      <w:r w:rsidR="00B71625">
        <w:tab/>
      </w:r>
      <w:r>
        <w:t xml:space="preserve">náměstek primátora města Plzně </w:t>
      </w:r>
    </w:p>
    <w:p w:rsidR="00B047A1" w:rsidRDefault="004C4F51">
      <w:pPr>
        <w:pStyle w:val="Zkladntext2"/>
        <w:spacing w:before="0" w:beforeAutospacing="0" w:after="0" w:afterAutospacing="0"/>
      </w:pPr>
      <w:r>
        <w:t> </w:t>
      </w:r>
    </w:p>
    <w:p w:rsidR="00B047A1" w:rsidRDefault="004C4F51">
      <w:pPr>
        <w:pStyle w:val="Zkladntext2"/>
        <w:spacing w:before="0" w:beforeAutospacing="0" w:after="0" w:afterAutospacing="0"/>
      </w:pPr>
      <w:r>
        <w:t> </w:t>
      </w:r>
    </w:p>
    <w:p w:rsidR="00B047A1" w:rsidRDefault="004C4F51">
      <w:pPr>
        <w:pStyle w:val="Zkladntext2"/>
        <w:spacing w:before="0" w:beforeAutospacing="0" w:after="0" w:afterAutospacing="0"/>
      </w:pPr>
      <w:r>
        <w:t> </w:t>
      </w:r>
    </w:p>
    <w:p w:rsidR="00B047A1" w:rsidRDefault="004C4F51">
      <w:pPr>
        <w:tabs>
          <w:tab w:val="left" w:pos="851"/>
        </w:tabs>
        <w:jc w:val="both"/>
      </w:pPr>
      <w:r>
        <w:t>__________________________________________________________________________</w:t>
      </w:r>
    </w:p>
    <w:p w:rsidR="00B047A1" w:rsidRDefault="004C4F5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 § 61 a násl. zákona č. 128/2000 Sb., o obcích (obecní zřízení), ve znění pozdějších předpisů.</w:t>
      </w:r>
    </w:p>
    <w:p w:rsidR="00B047A1" w:rsidRDefault="004C4F51">
      <w:pPr>
        <w:jc w:val="both"/>
      </w:pPr>
      <w:r>
        <w:rPr>
          <w:sz w:val="20"/>
          <w:szCs w:val="20"/>
          <w:vertAlign w:val="superscript"/>
        </w:rPr>
        <w:t xml:space="preserve">2)   </w:t>
      </w:r>
      <w:r>
        <w:rPr>
          <w:sz w:val="20"/>
          <w:szCs w:val="20"/>
        </w:rPr>
        <w:t>Zákon ČNR č. 337/1992 Sb., o správě daní a poplatků, ve znění pozdějších předpisů.</w:t>
      </w:r>
    </w:p>
    <w:p w:rsidR="00B047A1" w:rsidRDefault="004C4F5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3)</w:t>
      </w:r>
      <w:r>
        <w:rPr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 § 2 odst. 1 </w:t>
      </w:r>
      <w:proofErr w:type="gramStart"/>
      <w:r>
        <w:rPr>
          <w:sz w:val="20"/>
          <w:szCs w:val="20"/>
        </w:rPr>
        <w:t>zákona  ČNR</w:t>
      </w:r>
      <w:proofErr w:type="gramEnd"/>
      <w:r>
        <w:rPr>
          <w:sz w:val="20"/>
          <w:szCs w:val="20"/>
        </w:rPr>
        <w:t xml:space="preserve">  č . 565/</w:t>
      </w:r>
      <w:proofErr w:type="gramStart"/>
      <w:r>
        <w:rPr>
          <w:sz w:val="20"/>
          <w:szCs w:val="20"/>
        </w:rPr>
        <w:t>1990  Sb.</w:t>
      </w:r>
      <w:proofErr w:type="gramEnd"/>
      <w:r>
        <w:rPr>
          <w:sz w:val="20"/>
          <w:szCs w:val="20"/>
        </w:rPr>
        <w:t>, o  místních  poplatcích,  ve  znění  pozdějších  předpisů.</w:t>
      </w:r>
    </w:p>
    <w:p w:rsidR="00B047A1" w:rsidRDefault="004C4F51">
      <w:pPr>
        <w:jc w:val="both"/>
      </w:pPr>
      <w:r>
        <w:rPr>
          <w:sz w:val="20"/>
          <w:szCs w:val="20"/>
        </w:rPr>
        <w:t xml:space="preserve">    Zákon č. 135/1982 Sb., o hlášení a evidenci pobytu občanů, ve znění pozdějších předpisů.</w:t>
      </w:r>
    </w:p>
    <w:p w:rsidR="00B047A1" w:rsidRDefault="004C4F5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4)    </w:t>
      </w:r>
      <w:r>
        <w:rPr>
          <w:sz w:val="20"/>
          <w:szCs w:val="20"/>
        </w:rPr>
        <w:t xml:space="preserve">§ 3 písm. c) vyhlášky č. 137/1998 Sb., o obecně technických požadavcích na výstavbu.  </w:t>
      </w:r>
    </w:p>
    <w:p w:rsidR="00B047A1" w:rsidRDefault="004C4F5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5)    </w:t>
      </w:r>
      <w:r>
        <w:rPr>
          <w:sz w:val="20"/>
          <w:szCs w:val="20"/>
        </w:rPr>
        <w:t xml:space="preserve">§ 2 </w:t>
      </w:r>
      <w:proofErr w:type="gramStart"/>
      <w:r>
        <w:rPr>
          <w:sz w:val="20"/>
          <w:szCs w:val="20"/>
        </w:rPr>
        <w:t>vyhlášky  č.</w:t>
      </w:r>
      <w:proofErr w:type="gramEnd"/>
      <w:r>
        <w:rPr>
          <w:sz w:val="20"/>
          <w:szCs w:val="20"/>
        </w:rPr>
        <w:t xml:space="preserve"> 284/1995 Sb., kterou se provádí zákon o důchodovém pojištění. </w:t>
      </w:r>
    </w:p>
    <w:p w:rsidR="00B047A1" w:rsidRDefault="004C4F51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5a</w:t>
      </w:r>
      <w:proofErr w:type="gramEnd"/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§ 86 zákona č. 100/1988 Sb., o sociálním zabezpečení, ve znění pozdějších předpisů. </w:t>
      </w:r>
    </w:p>
    <w:p w:rsidR="00B047A1" w:rsidRDefault="004C4F51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5b</w:t>
      </w:r>
      <w:proofErr w:type="gramEnd"/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Např. zákon č. 449/2001 Sb., o myslivosti, ve znění pozdějších předpisů.</w:t>
      </w:r>
    </w:p>
    <w:p w:rsidR="00B047A1" w:rsidRDefault="004C4F51">
      <w:pPr>
        <w:pStyle w:val="Nadpis7"/>
        <w:tabs>
          <w:tab w:val="left" w:pos="851"/>
        </w:tabs>
        <w:spacing w:before="0" w:beforeAutospacing="0" w:after="0" w:afterAutospacing="0"/>
        <w:rPr>
          <w:color w:val="FF0000"/>
        </w:rPr>
      </w:pPr>
      <w:r>
        <w:rPr>
          <w:sz w:val="20"/>
          <w:szCs w:val="20"/>
          <w:vertAlign w:val="superscript"/>
        </w:rPr>
        <w:t>6)</w:t>
      </w:r>
      <w:r>
        <w:rPr>
          <w:sz w:val="20"/>
          <w:szCs w:val="20"/>
        </w:rPr>
        <w:t xml:space="preserve">  § 16 zákona ČNR č. 565/1990 Sb., o místních poplatcích, ve znění pozdějších předpisů.</w:t>
      </w:r>
    </w:p>
    <w:p w:rsidR="00B047A1" w:rsidRDefault="004C4F51">
      <w:pPr>
        <w:tabs>
          <w:tab w:val="left" w:pos="851"/>
        </w:tabs>
        <w:jc w:val="both"/>
      </w:pPr>
      <w:r>
        <w:rPr>
          <w:sz w:val="20"/>
          <w:szCs w:val="20"/>
          <w:vertAlign w:val="superscript"/>
        </w:rPr>
        <w:t xml:space="preserve">7)   </w:t>
      </w:r>
      <w:r>
        <w:rPr>
          <w:sz w:val="20"/>
          <w:szCs w:val="20"/>
        </w:rPr>
        <w:t xml:space="preserve">§ 33 odst. 6 zákona </w:t>
      </w:r>
      <w:proofErr w:type="gramStart"/>
      <w:r>
        <w:rPr>
          <w:sz w:val="20"/>
          <w:szCs w:val="20"/>
        </w:rPr>
        <w:t>ČNR  č.</w:t>
      </w:r>
      <w:proofErr w:type="gramEnd"/>
      <w:r>
        <w:rPr>
          <w:sz w:val="20"/>
          <w:szCs w:val="20"/>
        </w:rPr>
        <w:t xml:space="preserve"> 337/1992 Sb., o správě daní a poplatků, ve znění pozdějších předpisů.</w:t>
      </w:r>
      <w:r>
        <w:rPr>
          <w:sz w:val="20"/>
          <w:szCs w:val="20"/>
          <w:vertAlign w:val="superscript"/>
        </w:rPr>
        <w:t xml:space="preserve"> </w:t>
      </w:r>
    </w:p>
    <w:p w:rsidR="00B047A1" w:rsidRDefault="004C4F5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8) </w:t>
      </w:r>
      <w:r>
        <w:rPr>
          <w:sz w:val="20"/>
          <w:szCs w:val="20"/>
        </w:rPr>
        <w:t xml:space="preserve"> § 11 </w:t>
      </w:r>
      <w:proofErr w:type="gramStart"/>
      <w:r>
        <w:rPr>
          <w:sz w:val="20"/>
          <w:szCs w:val="20"/>
        </w:rPr>
        <w:t>zákona  č.</w:t>
      </w:r>
      <w:proofErr w:type="gramEnd"/>
      <w:r>
        <w:rPr>
          <w:sz w:val="20"/>
          <w:szCs w:val="20"/>
        </w:rPr>
        <w:t xml:space="preserve"> 565/1990 Sb., o místních poplatcích, ve znění pozdějších předpisů.</w:t>
      </w:r>
    </w:p>
    <w:p w:rsidR="00B047A1" w:rsidRDefault="004C4F51">
      <w:pPr>
        <w:tabs>
          <w:tab w:val="left" w:pos="0"/>
        </w:tabs>
        <w:jc w:val="both"/>
        <w:rPr>
          <w:vertAlign w:val="superscript"/>
        </w:rPr>
      </w:pPr>
      <w:r>
        <w:rPr>
          <w:sz w:val="20"/>
          <w:szCs w:val="20"/>
          <w:vertAlign w:val="superscript"/>
        </w:rPr>
        <w:t xml:space="preserve">9)   </w:t>
      </w:r>
      <w:r>
        <w:rPr>
          <w:sz w:val="20"/>
          <w:szCs w:val="20"/>
        </w:rPr>
        <w:t xml:space="preserve">§ 37 a § </w:t>
      </w:r>
      <w:proofErr w:type="gramStart"/>
      <w:r>
        <w:rPr>
          <w:sz w:val="20"/>
          <w:szCs w:val="20"/>
        </w:rPr>
        <w:t>37a</w:t>
      </w:r>
      <w:proofErr w:type="gramEnd"/>
      <w:r>
        <w:rPr>
          <w:sz w:val="20"/>
          <w:szCs w:val="20"/>
        </w:rPr>
        <w:t xml:space="preserve"> zákona č. 337/1992 Sb., o správě daní a poplatků, ve znění pozdějších předpisů.</w:t>
      </w:r>
    </w:p>
    <w:p w:rsidR="00B047A1" w:rsidRDefault="004C4F51">
      <w:pPr>
        <w:pStyle w:val="Normlnweb"/>
      </w:pPr>
      <w:r>
        <w:t> </w:t>
      </w:r>
    </w:p>
    <w:sectPr w:rsidR="00B04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51"/>
    <w:rsid w:val="004C4F51"/>
    <w:rsid w:val="00B047A1"/>
    <w:rsid w:val="00B71625"/>
    <w:rsid w:val="00D0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C8364F-B22E-4B28-8878-32A0E309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7">
    <w:name w:val="heading 7"/>
    <w:basedOn w:val="Normln"/>
    <w:link w:val="Nadpis7Char"/>
    <w:uiPriority w:val="9"/>
    <w:qFormat/>
    <w:pPr>
      <w:spacing w:before="100" w:beforeAutospacing="1" w:after="100" w:afterAutospacing="1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pPr>
      <w:spacing w:before="100" w:beforeAutospacing="1" w:after="100" w:afterAutospacing="1"/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eastAsiaTheme="minorEastAsia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eastAsiaTheme="minorEastAsia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1471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2023-01-05T08:42:00Z</dcterms:created>
  <dcterms:modified xsi:type="dcterms:W3CDTF">2023-01-05T08:42:00Z</dcterms:modified>
</cp:coreProperties>
</file>