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EB50" w14:textId="77777777" w:rsidR="00452204" w:rsidRPr="00232CE4" w:rsidRDefault="00452204" w:rsidP="007F3008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63E1299D" w14:textId="77777777" w:rsidR="00452204" w:rsidRPr="00E33834" w:rsidRDefault="00BB7E31" w:rsidP="00B50B22">
      <w:pPr>
        <w:jc w:val="center"/>
        <w:rPr>
          <w:b/>
          <w:bCs/>
          <w:sz w:val="24"/>
          <w:szCs w:val="24"/>
        </w:rPr>
      </w:pPr>
      <w:r w:rsidRPr="00E33834">
        <w:rPr>
          <w:b/>
          <w:bCs/>
          <w:sz w:val="24"/>
          <w:szCs w:val="24"/>
        </w:rPr>
        <w:t>N A Ř Í Z E N Í</w:t>
      </w:r>
    </w:p>
    <w:p w14:paraId="60315FDB" w14:textId="5BC5C2F8" w:rsidR="00452204" w:rsidRPr="00E33834" w:rsidRDefault="00BB7E31" w:rsidP="00B50B22">
      <w:pPr>
        <w:jc w:val="center"/>
        <w:rPr>
          <w:b/>
          <w:bCs/>
          <w:sz w:val="24"/>
          <w:szCs w:val="24"/>
        </w:rPr>
      </w:pPr>
      <w:r w:rsidRPr="00E33834">
        <w:rPr>
          <w:b/>
          <w:bCs/>
          <w:sz w:val="24"/>
          <w:szCs w:val="24"/>
        </w:rPr>
        <w:t>M Ě S T A</w:t>
      </w:r>
      <w:r w:rsidR="00232CE4" w:rsidRPr="00E33834">
        <w:rPr>
          <w:b/>
          <w:bCs/>
          <w:sz w:val="24"/>
          <w:szCs w:val="24"/>
        </w:rPr>
        <w:t xml:space="preserve"> </w:t>
      </w:r>
      <w:r w:rsidR="00E33834" w:rsidRPr="00E33834">
        <w:rPr>
          <w:b/>
          <w:bCs/>
          <w:sz w:val="24"/>
          <w:szCs w:val="24"/>
        </w:rPr>
        <w:t xml:space="preserve"> </w:t>
      </w:r>
      <w:r w:rsidR="00E33834">
        <w:rPr>
          <w:b/>
          <w:bCs/>
          <w:sz w:val="24"/>
          <w:szCs w:val="24"/>
        </w:rPr>
        <w:t xml:space="preserve"> </w:t>
      </w:r>
      <w:r w:rsidRPr="00E33834">
        <w:rPr>
          <w:b/>
          <w:bCs/>
          <w:sz w:val="24"/>
          <w:szCs w:val="24"/>
        </w:rPr>
        <w:t>L I T O M Y Š L</w:t>
      </w:r>
    </w:p>
    <w:p w14:paraId="613748C5" w14:textId="77777777" w:rsidR="00452204" w:rsidRPr="00B50B22" w:rsidRDefault="00452204" w:rsidP="00B50B22">
      <w:pPr>
        <w:jc w:val="center"/>
        <w:rPr>
          <w:b/>
          <w:bCs/>
        </w:rPr>
      </w:pPr>
    </w:p>
    <w:p w14:paraId="20EFA335" w14:textId="77777777" w:rsidR="00452204" w:rsidRPr="00E33834" w:rsidRDefault="00BB7E31" w:rsidP="00B50B22">
      <w:pPr>
        <w:jc w:val="center"/>
        <w:rPr>
          <w:b/>
          <w:bCs/>
          <w:sz w:val="20"/>
          <w:szCs w:val="20"/>
        </w:rPr>
      </w:pPr>
      <w:r w:rsidRPr="00E33834">
        <w:rPr>
          <w:b/>
          <w:bCs/>
          <w:sz w:val="20"/>
          <w:szCs w:val="20"/>
        </w:rPr>
        <w:t>kterým se vydává tržní řád</w:t>
      </w:r>
    </w:p>
    <w:p w14:paraId="67811AF7" w14:textId="77777777" w:rsidR="00452204" w:rsidRPr="00E33834" w:rsidRDefault="00BB7E31" w:rsidP="00B50B22">
      <w:pPr>
        <w:jc w:val="center"/>
        <w:rPr>
          <w:b/>
          <w:bCs/>
          <w:sz w:val="20"/>
          <w:szCs w:val="20"/>
        </w:rPr>
      </w:pPr>
      <w:r w:rsidRPr="00E33834">
        <w:rPr>
          <w:b/>
          <w:bCs/>
          <w:sz w:val="20"/>
          <w:szCs w:val="20"/>
        </w:rPr>
        <w:t>(tržní řád)</w:t>
      </w:r>
    </w:p>
    <w:p w14:paraId="5EF45BDB" w14:textId="77777777" w:rsidR="00452204" w:rsidRPr="00232CE4" w:rsidRDefault="00452204" w:rsidP="007F3008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5F74D080" w14:textId="46AA31EF" w:rsidR="00452204" w:rsidRPr="00232CE4" w:rsidRDefault="00BB7E31" w:rsidP="007F3008">
      <w:pPr>
        <w:spacing w:after="120"/>
        <w:ind w:left="57"/>
        <w:jc w:val="both"/>
        <w:rPr>
          <w:rFonts w:asciiTheme="minorHAnsi" w:hAnsiTheme="minorHAnsi" w:cstheme="minorHAnsi"/>
          <w:sz w:val="20"/>
          <w:szCs w:val="20"/>
        </w:rPr>
      </w:pPr>
      <w:r w:rsidRPr="00232CE4">
        <w:rPr>
          <w:rFonts w:asciiTheme="minorHAnsi" w:eastAsia="Tahoma" w:hAnsiTheme="minorHAnsi" w:cstheme="minorHAnsi"/>
          <w:sz w:val="20"/>
          <w:szCs w:val="20"/>
        </w:rPr>
        <w:t>Rada města Litomyšl se na svém zasedání dne</w:t>
      </w:r>
      <w:r w:rsidR="00B50B22">
        <w:rPr>
          <w:rFonts w:asciiTheme="minorHAnsi" w:eastAsia="Tahoma" w:hAnsiTheme="minorHAnsi" w:cstheme="minorHAnsi"/>
          <w:sz w:val="20"/>
          <w:szCs w:val="20"/>
        </w:rPr>
        <w:t xml:space="preserve"> 0</w:t>
      </w:r>
      <w:r w:rsidR="00E82EC3">
        <w:rPr>
          <w:rFonts w:asciiTheme="minorHAnsi" w:eastAsia="Tahoma" w:hAnsiTheme="minorHAnsi" w:cstheme="minorHAnsi"/>
          <w:sz w:val="20"/>
          <w:szCs w:val="20"/>
        </w:rPr>
        <w:t>3</w:t>
      </w:r>
      <w:r w:rsidR="00B50B22">
        <w:rPr>
          <w:rFonts w:asciiTheme="minorHAnsi" w:eastAsia="Tahoma" w:hAnsiTheme="minorHAnsi" w:cstheme="minorHAnsi"/>
          <w:sz w:val="20"/>
          <w:szCs w:val="20"/>
        </w:rPr>
        <w:t>.</w:t>
      </w:r>
      <w:r w:rsidR="00E82EC3">
        <w:rPr>
          <w:rFonts w:asciiTheme="minorHAnsi" w:eastAsia="Tahoma" w:hAnsiTheme="minorHAnsi" w:cstheme="minorHAnsi"/>
          <w:sz w:val="20"/>
          <w:szCs w:val="20"/>
        </w:rPr>
        <w:t>12</w:t>
      </w:r>
      <w:r w:rsidR="00B50B22">
        <w:rPr>
          <w:rFonts w:asciiTheme="minorHAnsi" w:eastAsia="Tahoma" w:hAnsiTheme="minorHAnsi" w:cstheme="minorHAnsi"/>
          <w:sz w:val="20"/>
          <w:szCs w:val="20"/>
        </w:rPr>
        <w:t>.2025</w:t>
      </w:r>
      <w:r w:rsidR="0013176F" w:rsidRPr="00232CE4">
        <w:rPr>
          <w:rFonts w:asciiTheme="minorHAnsi" w:eastAsia="Tahoma" w:hAnsiTheme="minorHAnsi" w:cstheme="minorHAnsi"/>
          <w:sz w:val="20"/>
          <w:szCs w:val="20"/>
        </w:rPr>
        <w:t xml:space="preserve"> </w:t>
      </w:r>
      <w:r w:rsidRPr="00232CE4">
        <w:rPr>
          <w:rFonts w:asciiTheme="minorHAnsi" w:eastAsia="Tahoma" w:hAnsiTheme="minorHAnsi" w:cstheme="minorHAnsi"/>
          <w:sz w:val="20"/>
          <w:szCs w:val="20"/>
        </w:rPr>
        <w:t>usnesla vydat na základě ust. § 18 odst. 1 zákona č. 455/1991 Sb., o živnostenském podnikání (živnostenský zákon), ve znění pozdějších předpisů, a v souladu s ust. § 11 a § 102 odst. 2 písm. d) zákona č. 128/2000 Sb., o obcích (obecní zřízení), ve znění pozdějších předpisů, toto nařízení:</w:t>
      </w:r>
    </w:p>
    <w:p w14:paraId="7A7A86D5" w14:textId="377D8CCF" w:rsidR="00452204" w:rsidRPr="001D5263" w:rsidRDefault="00BB7E31" w:rsidP="0019429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5263">
        <w:rPr>
          <w:rFonts w:asciiTheme="minorHAnsi" w:eastAsia="Tahoma" w:hAnsiTheme="minorHAnsi" w:cstheme="minorHAnsi"/>
          <w:b/>
          <w:bCs/>
          <w:sz w:val="20"/>
          <w:szCs w:val="20"/>
        </w:rPr>
        <w:t>Čl. 1</w:t>
      </w:r>
    </w:p>
    <w:p w14:paraId="710CAEAE" w14:textId="45F593B1" w:rsidR="001D5263" w:rsidRPr="001D5263" w:rsidRDefault="00BB7E31" w:rsidP="00194290">
      <w:pPr>
        <w:jc w:val="center"/>
        <w:rPr>
          <w:sz w:val="20"/>
          <w:szCs w:val="20"/>
        </w:rPr>
      </w:pPr>
      <w:r w:rsidRPr="001D5263">
        <w:rPr>
          <w:rFonts w:asciiTheme="minorHAnsi" w:eastAsia="Tahoma" w:hAnsiTheme="minorHAnsi" w:cstheme="minorHAnsi"/>
          <w:b/>
          <w:bCs/>
          <w:sz w:val="20"/>
          <w:szCs w:val="20"/>
        </w:rPr>
        <w:t>Vymezení základních pojmů pro účely tohoto nařízení</w:t>
      </w:r>
    </w:p>
    <w:p w14:paraId="6FF488B9" w14:textId="3401550E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Prodejem je nabídka zboží nebo služeb, prodej zboží nebo poskytování služeb.</w:t>
      </w:r>
    </w:p>
    <w:p w14:paraId="6BC76AAF" w14:textId="3228C637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Prodejní doba je doba uskutečňování prodeje včetně doby na přípravu, zrušení a úklid prodejních míst.</w:t>
      </w:r>
    </w:p>
    <w:p w14:paraId="39053B01" w14:textId="246C2D74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Tržiště je vymezený prostor mimo provozovnu určenou k tomuto účelu rozhodnutím</w:t>
      </w:r>
      <w:r w:rsidR="002D7CE7" w:rsidRPr="001D5263">
        <w:rPr>
          <w:sz w:val="20"/>
        </w:rPr>
        <w:t>, opatřením nebo jiným úkonem vyžadovaným stavebním zákonem</w:t>
      </w:r>
      <w:r w:rsidR="006D351A">
        <w:rPr>
          <w:rStyle w:val="Znakapoznpodarou"/>
          <w:sz w:val="20"/>
        </w:rPr>
        <w:footnoteReference w:id="1"/>
      </w:r>
      <w:r w:rsidR="002D7CE7" w:rsidRPr="001D5263">
        <w:rPr>
          <w:sz w:val="20"/>
        </w:rPr>
        <w:t xml:space="preserve"> (dále jen provozovna) </w:t>
      </w:r>
      <w:r w:rsidRPr="001D5263">
        <w:rPr>
          <w:sz w:val="20"/>
        </w:rPr>
        <w:t>umožňující celoroční prodej na jednotlivých prodejních místech za tím účelem zpravidla najatých. Tento prostor může být vybaven trvalými nebo přechodnými prodejními zařízeními.</w:t>
      </w:r>
    </w:p>
    <w:p w14:paraId="02EB15E7" w14:textId="59158958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Tržním místem je vymezený prostor mimo </w:t>
      </w:r>
      <w:r w:rsidR="002D7CE7" w:rsidRPr="001D5263">
        <w:rPr>
          <w:sz w:val="20"/>
        </w:rPr>
        <w:t xml:space="preserve">provozovnu </w:t>
      </w:r>
      <w:r w:rsidRPr="001D5263">
        <w:rPr>
          <w:sz w:val="20"/>
        </w:rPr>
        <w:t>a mimo tržiště, na kterém se na jednom nebo více zpravidla najatých jednotlivých prodejních místech provádí prodej z přechodně instalovaných prodejních zařízení.</w:t>
      </w:r>
    </w:p>
    <w:p w14:paraId="06D9ADB0" w14:textId="018BAFB2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Předsunuté prodejní místo je místo mimo</w:t>
      </w:r>
      <w:r w:rsidR="002D7CE7" w:rsidRPr="001D5263">
        <w:rPr>
          <w:sz w:val="20"/>
        </w:rPr>
        <w:t xml:space="preserve"> provozovnu</w:t>
      </w:r>
      <w:r w:rsidRPr="001D5263">
        <w:rPr>
          <w:sz w:val="20"/>
        </w:rPr>
        <w:t>, ze kterého se provádí prodej sortimentu</w:t>
      </w:r>
      <w:r w:rsidR="00CB6EE6" w:rsidRPr="001D5263">
        <w:rPr>
          <w:sz w:val="20"/>
        </w:rPr>
        <w:t xml:space="preserve"> totožného</w:t>
      </w:r>
      <w:r w:rsidR="00D72007" w:rsidRPr="001D5263">
        <w:rPr>
          <w:sz w:val="20"/>
        </w:rPr>
        <w:t xml:space="preserve"> </w:t>
      </w:r>
      <w:r w:rsidRPr="001D5263">
        <w:rPr>
          <w:sz w:val="20"/>
        </w:rPr>
        <w:t>jako v provozovně</w:t>
      </w:r>
      <w:r w:rsidR="00E73E5F" w:rsidRPr="001D5263">
        <w:rPr>
          <w:sz w:val="20"/>
        </w:rPr>
        <w:t xml:space="preserve">. </w:t>
      </w:r>
      <w:r w:rsidRPr="001D5263">
        <w:rPr>
          <w:sz w:val="20"/>
        </w:rPr>
        <w:t>Předsunuté prodejní místo musí mít stejného provozovatele jako uvedená provozovna a musí na ni funkčně navazovat.</w:t>
      </w:r>
      <w:r w:rsidR="00445D35" w:rsidRPr="001D5263">
        <w:rPr>
          <w:sz w:val="20"/>
        </w:rPr>
        <w:t xml:space="preserve"> </w:t>
      </w:r>
    </w:p>
    <w:p w14:paraId="537FF16F" w14:textId="21667816" w:rsidR="007F3008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16" behindDoc="1" locked="0" layoutInCell="1" allowOverlap="1" wp14:anchorId="636AFD7A" wp14:editId="1A8B2FF4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3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53CBD5" id="Shape 4" o:spid="_x0000_s1026" style="position:absolute;margin-left:498.3pt;margin-top:-.7pt;width:1.45pt;height:1pt;z-index:-5033164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" fillcolor="silver" stroked="f"/>
            </w:pict>
          </mc:Fallback>
        </mc:AlternateContent>
      </w:r>
      <w:r w:rsidRPr="001D5263">
        <w:rPr>
          <w:sz w:val="20"/>
        </w:rPr>
        <w:t>Restaurační předzahrádkou je vymezené místo mimo provozovnu, na kterém se uskutečňuje prodej v rámci živnosti hostinská činnost</w:t>
      </w:r>
      <w:r w:rsidR="006D351A">
        <w:rPr>
          <w:rStyle w:val="Znakapoznpodarou"/>
          <w:sz w:val="20"/>
        </w:rPr>
        <w:footnoteReference w:id="2"/>
      </w:r>
      <w:r w:rsidRPr="001D5263">
        <w:rPr>
          <w:sz w:val="20"/>
        </w:rPr>
        <w:t xml:space="preserve"> (popř. jiných živností, v jejichž rámci lze připravovat a prodávat pokrmy a nápoje k bezprostřední spotřebě v provozovně, v níž jsou prodávány) a které je k výkonu této činnosti vybaveno a přímo funkčně souvisí s výše uvedenou provozovnou. Restaurační předzahrádka musí mít stejného provozovatele jako uvedená provozovna a musí na ní funkčně navazovat.</w:t>
      </w:r>
    </w:p>
    <w:p w14:paraId="62A76DC3" w14:textId="3BDC0065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Prodejem bez prodejního zařízení je prodej mimo </w:t>
      </w:r>
      <w:r w:rsidR="00253099" w:rsidRPr="001D5263">
        <w:rPr>
          <w:sz w:val="20"/>
        </w:rPr>
        <w:t xml:space="preserve">provozovnu </w:t>
      </w:r>
      <w:r w:rsidRPr="001D5263">
        <w:rPr>
          <w:sz w:val="20"/>
        </w:rPr>
        <w:t>bez použití prodejního zařízení (zejména ukládání nabízeného zboží přímo na zem nebo podlahu).</w:t>
      </w:r>
    </w:p>
    <w:p w14:paraId="1ECF03F1" w14:textId="49042BD5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Pochůzkovým prodejem je prodej mimo provozovnu na veřejném prostranství</w:t>
      </w:r>
      <w:r w:rsidR="00911833" w:rsidRPr="001D5263">
        <w:rPr>
          <w:sz w:val="20"/>
        </w:rPr>
        <w:t>3</w:t>
      </w:r>
      <w:r w:rsidRPr="001D5263">
        <w:rPr>
          <w:sz w:val="20"/>
        </w:rPr>
        <w:t>) s použitím přenosného nebo neseného zařízení nebo přímo z ruky, přičemž není rozhodující, zda ten, který prodává, se přemísťuje nebo postává na místě.</w:t>
      </w:r>
    </w:p>
    <w:p w14:paraId="002DE816" w14:textId="0023E1CE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Podomním prodejem je prodej mimo provozovnu, provozovaný formou pochůzky (obchůzky), při němž je potenciální uživatel zboží nebo služeb bez předchozí objednávky vyhledáván prodejcem z okruhu osob mimo </w:t>
      </w:r>
      <w:r w:rsidR="00911833" w:rsidRPr="001D5263">
        <w:rPr>
          <w:sz w:val="20"/>
        </w:rPr>
        <w:t>veřejná prostranství</w:t>
      </w:r>
      <w:r w:rsidR="00221A70">
        <w:rPr>
          <w:rStyle w:val="Znakapoznpodarou"/>
          <w:sz w:val="20"/>
        </w:rPr>
        <w:footnoteReference w:id="3"/>
      </w:r>
      <w:r w:rsidRPr="001D5263">
        <w:rPr>
          <w:sz w:val="20"/>
        </w:rPr>
        <w:t>, zejména docházkou do jednotlivých domů, bytů a přilehlých nemovitostí.</w:t>
      </w:r>
    </w:p>
    <w:p w14:paraId="6FDF3AFB" w14:textId="6E621486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Jednotlivým prodejním místem je vymezené jednotlivé místo na tržištích a tržních místech, na kterém fyzická nebo právnická osoba uskutečňuje prodej.</w:t>
      </w:r>
    </w:p>
    <w:p w14:paraId="67B593CC" w14:textId="432B1170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Provozovatelem tržiště a tržního místa je fyzická nebo právnická osoba, která vlastním jménem provozuje tržiště nebo tržní místo s více jednotlivými prodejními místy rozdílných prodejců.</w:t>
      </w:r>
    </w:p>
    <w:p w14:paraId="1886B6FA" w14:textId="6EA5A461" w:rsidR="00762CB8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Prodejcem je fyzická nebo právnická osoba, která uskutečňuje prodej na jednotlivém prodejním místě, předsunutém prodejním místě, restaurační předzahrádce, podomní nebo pochůzkový prodej.</w:t>
      </w:r>
    </w:p>
    <w:p w14:paraId="19BEA317" w14:textId="38E69731" w:rsidR="00452204" w:rsidRPr="001D5263" w:rsidRDefault="00762CB8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Výdejním boxem je automatizovaný box s několika schránkami, prostřednictvím kterého jsou doručovány zásilky </w:t>
      </w:r>
      <w:r w:rsidR="0041474F" w:rsidRPr="001D5263">
        <w:rPr>
          <w:sz w:val="20"/>
        </w:rPr>
        <w:t xml:space="preserve">zejména </w:t>
      </w:r>
      <w:r w:rsidRPr="001D5263">
        <w:rPr>
          <w:sz w:val="20"/>
        </w:rPr>
        <w:t>v rámci prodeje</w:t>
      </w:r>
      <w:r w:rsidR="0041474F" w:rsidRPr="001D5263">
        <w:rPr>
          <w:sz w:val="20"/>
        </w:rPr>
        <w:t xml:space="preserve"> </w:t>
      </w:r>
      <w:r w:rsidRPr="001D5263">
        <w:rPr>
          <w:sz w:val="20"/>
        </w:rPr>
        <w:t xml:space="preserve">v e-shopech. Tyto výdejní boxy jsou v naprosté většině případů napájeny solárními články a nevyžadují napojení na energetickou síť a jsou tudíž energeticky zcela soběstačné. </w:t>
      </w:r>
    </w:p>
    <w:p w14:paraId="4E095B08" w14:textId="6CE70FF5" w:rsidR="00EC73E6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Prodejním zařízením je zařízení sloužící k prodeji, jehož umístěním dochází k záboru prostranství nebo prostoru nad ním (zejména stánek, stůl, pult, účelově upravený a vybavený vozík, stojan, tyč). Prodejním zařízením je </w:t>
      </w:r>
      <w:r w:rsidRPr="001D5263">
        <w:rPr>
          <w:sz w:val="20"/>
        </w:rPr>
        <w:lastRenderedPageBreak/>
        <w:t>rovněž silniční vozidlo nebo jeho přívěs sloužící k</w:t>
      </w:r>
      <w:r w:rsidR="006D4F78" w:rsidRPr="001D5263">
        <w:rPr>
          <w:sz w:val="20"/>
        </w:rPr>
        <w:t> </w:t>
      </w:r>
      <w:r w:rsidRPr="001D5263">
        <w:rPr>
          <w:sz w:val="20"/>
        </w:rPr>
        <w:t>prodeji</w:t>
      </w:r>
      <w:r w:rsidR="006D4F78" w:rsidRPr="001D5263">
        <w:rPr>
          <w:sz w:val="20"/>
        </w:rPr>
        <w:t>,</w:t>
      </w:r>
      <w:r w:rsidRPr="001D5263">
        <w:rPr>
          <w:sz w:val="20"/>
        </w:rPr>
        <w:t xml:space="preserve"> nesené zařízení (zejména pult)</w:t>
      </w:r>
      <w:r w:rsidR="006D4F78" w:rsidRPr="001D5263">
        <w:rPr>
          <w:sz w:val="20"/>
        </w:rPr>
        <w:t xml:space="preserve"> a výdejní </w:t>
      </w:r>
      <w:r w:rsidR="00762CB8" w:rsidRPr="001D5263">
        <w:rPr>
          <w:sz w:val="20"/>
        </w:rPr>
        <w:t>box</w:t>
      </w:r>
      <w:r w:rsidRPr="001D5263">
        <w:rPr>
          <w:sz w:val="20"/>
        </w:rPr>
        <w:t>. Prodejním zařízením se nerozumí samostatně umístěná nebo nesená zavazadla se zbožím a přepravní palety.</w:t>
      </w:r>
    </w:p>
    <w:p w14:paraId="2EF63DDB" w14:textId="13DB58EA" w:rsidR="00452204" w:rsidRDefault="00EC73E6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Alkoholickým nápojem je nápoj</w:t>
      </w:r>
      <w:r w:rsidR="00F22784" w:rsidRPr="001D5263">
        <w:rPr>
          <w:sz w:val="20"/>
        </w:rPr>
        <w:t xml:space="preserve"> obsahující</w:t>
      </w:r>
      <w:r w:rsidRPr="001D5263">
        <w:rPr>
          <w:sz w:val="20"/>
        </w:rPr>
        <w:t xml:space="preserve"> více než 0,5 </w:t>
      </w:r>
      <w:r w:rsidR="002D7CE7" w:rsidRPr="001D5263">
        <w:rPr>
          <w:sz w:val="20"/>
        </w:rPr>
        <w:t xml:space="preserve">% </w:t>
      </w:r>
      <w:r w:rsidRPr="001D5263">
        <w:rPr>
          <w:sz w:val="20"/>
        </w:rPr>
        <w:t>objemov</w:t>
      </w:r>
      <w:r w:rsidR="00F22784" w:rsidRPr="001D5263">
        <w:rPr>
          <w:sz w:val="20"/>
        </w:rPr>
        <w:t>ých</w:t>
      </w:r>
      <w:r w:rsidRPr="001D5263">
        <w:rPr>
          <w:sz w:val="20"/>
        </w:rPr>
        <w:t xml:space="preserve"> alkoholu.</w:t>
      </w:r>
    </w:p>
    <w:p w14:paraId="3987E242" w14:textId="77777777" w:rsidR="00194290" w:rsidRPr="00194290" w:rsidRDefault="00194290" w:rsidP="00194290">
      <w:pPr>
        <w:rPr>
          <w:sz w:val="20"/>
        </w:rPr>
      </w:pPr>
    </w:p>
    <w:p w14:paraId="6F2F21D4" w14:textId="20181E6A" w:rsidR="00452204" w:rsidRPr="00194290" w:rsidRDefault="00BB7E31" w:rsidP="00194290">
      <w:pPr>
        <w:tabs>
          <w:tab w:val="left" w:pos="567"/>
        </w:tabs>
        <w:ind w:left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4290">
        <w:rPr>
          <w:rFonts w:asciiTheme="minorHAnsi" w:hAnsiTheme="minorHAnsi" w:cstheme="minorHAnsi"/>
          <w:b/>
          <w:bCs/>
          <w:sz w:val="20"/>
          <w:szCs w:val="20"/>
        </w:rPr>
        <w:t>Čl. 2</w:t>
      </w:r>
    </w:p>
    <w:p w14:paraId="6BA2FA24" w14:textId="792FC63D" w:rsidR="00194290" w:rsidRPr="00194290" w:rsidRDefault="00BB7E31" w:rsidP="0019429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4290">
        <w:rPr>
          <w:rFonts w:asciiTheme="minorHAnsi" w:hAnsiTheme="minorHAnsi" w:cstheme="minorHAnsi"/>
          <w:b/>
          <w:bCs/>
          <w:sz w:val="20"/>
          <w:szCs w:val="20"/>
        </w:rPr>
        <w:t>Úvodní ustanovení</w:t>
      </w:r>
    </w:p>
    <w:p w14:paraId="73258370" w14:textId="7DEDC2E6" w:rsidR="00452204" w:rsidRPr="00194290" w:rsidRDefault="00BB7E31" w:rsidP="00B808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194290">
        <w:rPr>
          <w:rFonts w:asciiTheme="minorHAnsi" w:hAnsiTheme="minorHAnsi" w:cstheme="minorHAnsi"/>
          <w:sz w:val="20"/>
        </w:rPr>
        <w:t>Toto nařízení stanoví</w:t>
      </w:r>
      <w:r w:rsidR="009A0C5E" w:rsidRPr="00194290">
        <w:rPr>
          <w:rFonts w:asciiTheme="minorHAnsi" w:hAnsiTheme="minorHAnsi" w:cstheme="minorHAnsi"/>
          <w:sz w:val="20"/>
        </w:rPr>
        <w:t xml:space="preserve"> místa a</w:t>
      </w:r>
      <w:r w:rsidRPr="00194290">
        <w:rPr>
          <w:rFonts w:asciiTheme="minorHAnsi" w:hAnsiTheme="minorHAnsi" w:cstheme="minorHAnsi"/>
          <w:sz w:val="20"/>
        </w:rPr>
        <w:t xml:space="preserve"> podmínky prodeje mimo provozovnu, a to na tržištích, tržních místech, jednotlivých prodejních místech, předsunutých prodejních místech, restauračních předzahrádkách, včetně pochůzkového prodeje a podomního prodeje</w:t>
      </w:r>
      <w:r w:rsidR="00541C6B" w:rsidRPr="00194290">
        <w:rPr>
          <w:rFonts w:asciiTheme="minorHAnsi" w:hAnsiTheme="minorHAnsi" w:cstheme="minorHAnsi"/>
          <w:sz w:val="20"/>
        </w:rPr>
        <w:t>.</w:t>
      </w:r>
    </w:p>
    <w:p w14:paraId="375D0544" w14:textId="35E729BF" w:rsidR="00452204" w:rsidRPr="00194290" w:rsidRDefault="00BB7E31" w:rsidP="00B808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194290">
        <w:rPr>
          <w:rFonts w:asciiTheme="minorHAnsi" w:hAnsiTheme="minorHAnsi" w:cstheme="minorHAnsi"/>
          <w:sz w:val="20"/>
        </w:rPr>
        <w:t xml:space="preserve">Tento tržní řád je závazný pro celé území města Litomyšle bez ohledu na </w:t>
      </w:r>
      <w:r w:rsidR="006D5305" w:rsidRPr="00194290">
        <w:rPr>
          <w:rFonts w:asciiTheme="minorHAnsi" w:hAnsiTheme="minorHAnsi" w:cstheme="minorHAnsi"/>
          <w:sz w:val="20"/>
        </w:rPr>
        <w:t>druh pozemků</w:t>
      </w:r>
      <w:r w:rsidRPr="00194290">
        <w:rPr>
          <w:rFonts w:asciiTheme="minorHAnsi" w:hAnsiTheme="minorHAnsi" w:cstheme="minorHAnsi"/>
          <w:sz w:val="20"/>
        </w:rPr>
        <w:t xml:space="preserve"> a vlastnictví pozemků, na nichž se nachází místo prodeje.</w:t>
      </w:r>
    </w:p>
    <w:p w14:paraId="088EC576" w14:textId="5617936D" w:rsidR="00194290" w:rsidRDefault="00BB7E31" w:rsidP="00B808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194290">
        <w:rPr>
          <w:rFonts w:asciiTheme="minorHAnsi" w:hAnsiTheme="minorHAnsi" w:cstheme="minorHAnsi"/>
          <w:sz w:val="20"/>
        </w:rPr>
        <w:t>Tento tržní řád se ve stanoveném rozsahu vztahuje i na prodej na tržištích majících charakter stavby podle zvl.</w:t>
      </w:r>
      <w:r w:rsidR="00A1449A" w:rsidRPr="00194290">
        <w:rPr>
          <w:rFonts w:asciiTheme="minorHAnsi" w:hAnsiTheme="minorHAnsi" w:cstheme="minorHAnsi"/>
          <w:sz w:val="20"/>
        </w:rPr>
        <w:t xml:space="preserve"> </w:t>
      </w:r>
      <w:r w:rsidR="00221A70" w:rsidRPr="00194290">
        <w:rPr>
          <w:rFonts w:asciiTheme="minorHAnsi" w:hAnsiTheme="minorHAnsi" w:cstheme="minorHAnsi"/>
          <w:sz w:val="20"/>
        </w:rPr>
        <w:t>Z</w:t>
      </w:r>
      <w:r w:rsidRPr="00194290">
        <w:rPr>
          <w:rFonts w:asciiTheme="minorHAnsi" w:hAnsiTheme="minorHAnsi" w:cstheme="minorHAnsi"/>
          <w:sz w:val="20"/>
        </w:rPr>
        <w:t>ákona</w:t>
      </w:r>
      <w:r w:rsidR="00221A70" w:rsidRPr="00221A70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194290">
        <w:rPr>
          <w:rFonts w:asciiTheme="minorHAnsi" w:hAnsiTheme="minorHAnsi" w:cstheme="minorHAnsi"/>
          <w:sz w:val="20"/>
        </w:rPr>
        <w:t>.</w:t>
      </w:r>
    </w:p>
    <w:p w14:paraId="3F466C05" w14:textId="5AABBD87" w:rsidR="00452204" w:rsidRPr="00194290" w:rsidRDefault="00BB7E31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noProof/>
        </w:rPr>
        <mc:AlternateContent>
          <mc:Choice Requires="wps">
            <w:drawing>
              <wp:anchor distT="0" distB="0" distL="114935" distR="114935" simplePos="0" relativeHeight="14" behindDoc="1" locked="0" layoutInCell="1" allowOverlap="1" wp14:anchorId="68BB5611" wp14:editId="75E1AD61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4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1AD08D" id="Shape 8" o:spid="_x0000_s1026" style="position:absolute;margin-left:498.05pt;margin-top:-1.65pt;width:1pt;height:1pt;z-index:-50331646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" fillcolor="silver" stroked="f"/>
            </w:pict>
          </mc:Fallback>
        </mc:AlternateContent>
      </w:r>
      <w:r w:rsidRPr="00194290">
        <w:rPr>
          <w:noProof/>
        </w:rPr>
        <mc:AlternateContent>
          <mc:Choice Requires="wps">
            <w:drawing>
              <wp:anchor distT="0" distB="0" distL="114935" distR="114935" simplePos="0" relativeHeight="15" behindDoc="1" locked="0" layoutInCell="1" allowOverlap="1" wp14:anchorId="6DC54EF5" wp14:editId="4572FC6C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5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534654" id="Shape 7" o:spid="_x0000_s1026" style="position:absolute;margin-left:498.3pt;margin-top:-.7pt;width:1.45pt;height:1pt;z-index:-50331646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" fillcolor="silver" stroked="f"/>
            </w:pict>
          </mc:Fallback>
        </mc:AlternateContent>
      </w:r>
    </w:p>
    <w:p w14:paraId="325AD0A5" w14:textId="3181F8D8" w:rsidR="00452204" w:rsidRPr="00194290" w:rsidRDefault="00BB7E31" w:rsidP="0019429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4290">
        <w:rPr>
          <w:rFonts w:asciiTheme="minorHAnsi" w:hAnsiTheme="minorHAnsi" w:cstheme="minorHAnsi"/>
          <w:b/>
          <w:bCs/>
          <w:sz w:val="20"/>
          <w:szCs w:val="20"/>
        </w:rPr>
        <w:t>Čl. 3</w:t>
      </w:r>
    </w:p>
    <w:p w14:paraId="1BEFD42F" w14:textId="38D5034D" w:rsidR="00194290" w:rsidRPr="00194290" w:rsidRDefault="00BB7E31" w:rsidP="0019429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4290">
        <w:rPr>
          <w:rFonts w:asciiTheme="minorHAnsi" w:hAnsiTheme="minorHAnsi" w:cstheme="minorHAnsi"/>
          <w:b/>
          <w:bCs/>
          <w:sz w:val="20"/>
          <w:szCs w:val="20"/>
        </w:rPr>
        <w:t>Zákaz prodeje</w:t>
      </w:r>
    </w:p>
    <w:p w14:paraId="47751F84" w14:textId="77777777" w:rsidR="00452204" w:rsidRPr="00AD4BD0" w:rsidRDefault="00BB7E31" w:rsidP="00B80846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Podomní prodej se na území města Litomyšle zakazuje s výjimkami:</w:t>
      </w:r>
    </w:p>
    <w:p w14:paraId="01C4116C" w14:textId="3628E605" w:rsidR="00452204" w:rsidRPr="00AD4BD0" w:rsidRDefault="00BB7E31" w:rsidP="00B80846">
      <w:pPr>
        <w:pStyle w:val="Odstavecseseznamem"/>
        <w:numPr>
          <w:ilvl w:val="0"/>
          <w:numId w:val="4"/>
        </w:numPr>
        <w:ind w:hanging="294"/>
        <w:rPr>
          <w:sz w:val="20"/>
        </w:rPr>
      </w:pPr>
      <w:r w:rsidRPr="00AD4BD0">
        <w:rPr>
          <w:sz w:val="20"/>
        </w:rPr>
        <w:t xml:space="preserve">prodeje v rámci plnění povinností dle nařízení vlády č. </w:t>
      </w:r>
      <w:r w:rsidR="00C84E01" w:rsidRPr="00AD4BD0">
        <w:rPr>
          <w:sz w:val="20"/>
        </w:rPr>
        <w:t>133</w:t>
      </w:r>
      <w:r w:rsidRPr="00AD4BD0">
        <w:rPr>
          <w:sz w:val="20"/>
        </w:rPr>
        <w:t>/</w:t>
      </w:r>
      <w:r w:rsidR="00C84E01" w:rsidRPr="00AD4BD0">
        <w:rPr>
          <w:sz w:val="20"/>
        </w:rPr>
        <w:t>1985</w:t>
      </w:r>
      <w:r w:rsidRPr="00AD4BD0">
        <w:rPr>
          <w:sz w:val="20"/>
        </w:rPr>
        <w:t xml:space="preserve"> Sb., o </w:t>
      </w:r>
      <w:r w:rsidR="00C84E01" w:rsidRPr="00AD4BD0">
        <w:rPr>
          <w:sz w:val="20"/>
        </w:rPr>
        <w:t>požární ochraně</w:t>
      </w:r>
      <w:r w:rsidRPr="00AD4BD0">
        <w:rPr>
          <w:sz w:val="20"/>
        </w:rPr>
        <w:t>,</w:t>
      </w:r>
    </w:p>
    <w:p w14:paraId="10A50B50" w14:textId="51E1199C" w:rsidR="00452204" w:rsidRPr="00AD4BD0" w:rsidRDefault="00BB7E31" w:rsidP="00B80846">
      <w:pPr>
        <w:pStyle w:val="Odstavecseseznamem"/>
        <w:numPr>
          <w:ilvl w:val="0"/>
          <w:numId w:val="4"/>
        </w:numPr>
        <w:ind w:hanging="294"/>
        <w:rPr>
          <w:sz w:val="20"/>
        </w:rPr>
      </w:pPr>
      <w:r w:rsidRPr="00AD4BD0">
        <w:rPr>
          <w:sz w:val="20"/>
        </w:rPr>
        <w:t>prodeje v rámci akcí organizovaných dle zákona č. 117/2001 Sb., o veřejných sbírkách a o změně</w:t>
      </w:r>
      <w:r w:rsidR="00194290" w:rsidRPr="00AD4BD0">
        <w:rPr>
          <w:sz w:val="20"/>
        </w:rPr>
        <w:t xml:space="preserve"> </w:t>
      </w:r>
      <w:r w:rsidRPr="00AD4BD0">
        <w:rPr>
          <w:sz w:val="20"/>
        </w:rPr>
        <w:t>některých</w:t>
      </w:r>
      <w:r w:rsidR="00194290" w:rsidRPr="00AD4BD0">
        <w:rPr>
          <w:sz w:val="20"/>
        </w:rPr>
        <w:t xml:space="preserve"> </w:t>
      </w:r>
      <w:r w:rsidRPr="00AD4BD0">
        <w:rPr>
          <w:sz w:val="20"/>
        </w:rPr>
        <w:t>zákonů, ve znění pozdějších předpisů.</w:t>
      </w:r>
    </w:p>
    <w:p w14:paraId="26AFB037" w14:textId="4D7E4DAA" w:rsidR="00452204" w:rsidRPr="00AD4BD0" w:rsidRDefault="00BB7E31" w:rsidP="00B80846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Pochůzkový prodej se na území města Litomyšle zakazuje s výjimkami:</w:t>
      </w:r>
    </w:p>
    <w:p w14:paraId="3D07F1A4" w14:textId="77777777" w:rsidR="00452204" w:rsidRPr="00AD4BD0" w:rsidRDefault="00BB7E31" w:rsidP="00B80846">
      <w:pPr>
        <w:pStyle w:val="Odstavecseseznamem"/>
        <w:numPr>
          <w:ilvl w:val="0"/>
          <w:numId w:val="5"/>
        </w:numPr>
        <w:ind w:hanging="294"/>
        <w:rPr>
          <w:sz w:val="20"/>
        </w:rPr>
      </w:pPr>
      <w:r w:rsidRPr="00AD4BD0">
        <w:rPr>
          <w:sz w:val="20"/>
        </w:rPr>
        <w:t>prodeje denního tisku prostřednictvím kamelotů,</w:t>
      </w:r>
    </w:p>
    <w:p w14:paraId="74CDFB3D" w14:textId="4F227E44" w:rsidR="00452204" w:rsidRPr="00AD4BD0" w:rsidRDefault="00BB7E31" w:rsidP="00B80846">
      <w:pPr>
        <w:pStyle w:val="Odstavecseseznamem"/>
        <w:numPr>
          <w:ilvl w:val="0"/>
          <w:numId w:val="5"/>
        </w:numPr>
        <w:ind w:hanging="294"/>
        <w:rPr>
          <w:sz w:val="20"/>
        </w:rPr>
      </w:pPr>
      <w:r w:rsidRPr="00AD4BD0">
        <w:rPr>
          <w:sz w:val="20"/>
        </w:rPr>
        <w:t>prodeje občerstvení vyrobeného v provozovně na území města,</w:t>
      </w:r>
    </w:p>
    <w:p w14:paraId="1D2C4B1F" w14:textId="6030993E" w:rsidR="00452204" w:rsidRPr="00AD4BD0" w:rsidRDefault="00BB7E31" w:rsidP="00B80846">
      <w:pPr>
        <w:pStyle w:val="Odstavecseseznamem"/>
        <w:numPr>
          <w:ilvl w:val="0"/>
          <w:numId w:val="5"/>
        </w:numPr>
        <w:ind w:hanging="294"/>
        <w:rPr>
          <w:sz w:val="20"/>
        </w:rPr>
      </w:pPr>
      <w:r w:rsidRPr="00AD4BD0">
        <w:rPr>
          <w:sz w:val="20"/>
        </w:rPr>
        <w:t>prodeje v rámci akcí organizovaných dle zákona č. 117/2001 Sb., o veřejných sbírkách a o změně</w:t>
      </w:r>
      <w:r w:rsidR="00194290" w:rsidRPr="00AD4BD0">
        <w:rPr>
          <w:sz w:val="20"/>
        </w:rPr>
        <w:t xml:space="preserve"> </w:t>
      </w:r>
      <w:r w:rsidRPr="00AD4BD0">
        <w:rPr>
          <w:sz w:val="20"/>
        </w:rPr>
        <w:t>některých zákonů, ve znění pozdějších předpisů,</w:t>
      </w:r>
    </w:p>
    <w:p w14:paraId="185209CB" w14:textId="67515E46" w:rsidR="00452204" w:rsidRPr="00AD4BD0" w:rsidRDefault="00BB7E31" w:rsidP="00B80846">
      <w:pPr>
        <w:pStyle w:val="Odstavecseseznamem"/>
        <w:numPr>
          <w:ilvl w:val="0"/>
          <w:numId w:val="5"/>
        </w:numPr>
        <w:ind w:hanging="294"/>
        <w:rPr>
          <w:sz w:val="20"/>
        </w:rPr>
      </w:pPr>
      <w:r w:rsidRPr="00AD4BD0">
        <w:rPr>
          <w:sz w:val="20"/>
        </w:rPr>
        <w:t>prodeje v rámci konání společenské akce (zejména kulturní a sportovní) uskutečňovaného se souhlasem organizátora akce.</w:t>
      </w:r>
    </w:p>
    <w:p w14:paraId="1E4E7801" w14:textId="77777777" w:rsidR="00452204" w:rsidRPr="00AD4BD0" w:rsidRDefault="00BB7E31" w:rsidP="00B80846">
      <w:pPr>
        <w:pStyle w:val="Odstavecseseznamem"/>
        <w:numPr>
          <w:ilvl w:val="0"/>
          <w:numId w:val="3"/>
        </w:numPr>
        <w:ind w:left="426" w:hanging="426"/>
        <w:rPr>
          <w:sz w:val="20"/>
        </w:rPr>
      </w:pPr>
      <w:r w:rsidRPr="00AD4BD0">
        <w:rPr>
          <w:sz w:val="20"/>
        </w:rPr>
        <w:t>Prodej bez prodejního zařízení se na území města Litomyšle zakazuje s výjimkami:</w:t>
      </w:r>
    </w:p>
    <w:p w14:paraId="435E8E3D" w14:textId="7952E1D9" w:rsidR="00452204" w:rsidRPr="00AD4BD0" w:rsidRDefault="00BB7E31" w:rsidP="00B80846">
      <w:pPr>
        <w:pStyle w:val="Odstavecseseznamem"/>
        <w:numPr>
          <w:ilvl w:val="0"/>
          <w:numId w:val="6"/>
        </w:numPr>
        <w:rPr>
          <w:sz w:val="20"/>
        </w:rPr>
      </w:pPr>
      <w:r w:rsidRPr="00AD4BD0">
        <w:rPr>
          <w:sz w:val="20"/>
        </w:rPr>
        <w:t>prodeje motorových a nemotorových vozidel,</w:t>
      </w:r>
    </w:p>
    <w:p w14:paraId="1D8385C4" w14:textId="77BC0197" w:rsidR="00452204" w:rsidRPr="00AD4BD0" w:rsidRDefault="00BB7E31" w:rsidP="00B80846">
      <w:pPr>
        <w:pStyle w:val="Odstavecseseznamem"/>
        <w:numPr>
          <w:ilvl w:val="0"/>
          <w:numId w:val="6"/>
        </w:numPr>
        <w:rPr>
          <w:sz w:val="20"/>
        </w:rPr>
      </w:pPr>
      <w:r w:rsidRPr="00AD4BD0">
        <w:rPr>
          <w:sz w:val="20"/>
        </w:rPr>
        <w:t>prodeje zboží, které plní svoji základní funkci jako stojící na podlaze nebo zemi,</w:t>
      </w:r>
    </w:p>
    <w:p w14:paraId="59AF6E3E" w14:textId="7BAF384A" w:rsidR="00452204" w:rsidRPr="00AD4BD0" w:rsidRDefault="00BB7E31" w:rsidP="00B80846">
      <w:pPr>
        <w:pStyle w:val="Odstavecseseznamem"/>
        <w:numPr>
          <w:ilvl w:val="0"/>
          <w:numId w:val="6"/>
        </w:numPr>
        <w:rPr>
          <w:sz w:val="20"/>
        </w:rPr>
      </w:pPr>
      <w:r w:rsidRPr="00AD4BD0">
        <w:rPr>
          <w:sz w:val="20"/>
        </w:rPr>
        <w:t>prodeje denního tisku prostřednictvím kamelotů,</w:t>
      </w:r>
    </w:p>
    <w:p w14:paraId="3DEC4A97" w14:textId="4A872301" w:rsidR="00452204" w:rsidRPr="00AD4BD0" w:rsidRDefault="00BB7E31" w:rsidP="00B80846">
      <w:pPr>
        <w:pStyle w:val="Odstavecseseznamem"/>
        <w:numPr>
          <w:ilvl w:val="0"/>
          <w:numId w:val="6"/>
        </w:numPr>
        <w:rPr>
          <w:sz w:val="20"/>
        </w:rPr>
      </w:pPr>
      <w:r w:rsidRPr="00AD4BD0">
        <w:rPr>
          <w:sz w:val="20"/>
        </w:rPr>
        <w:t>prodeje v rámci konání společenské akce (zejména kulturní a sportovní) uskutečňovaného se</w:t>
      </w:r>
      <w:r w:rsidR="00AD4BD0" w:rsidRPr="00AD4BD0">
        <w:rPr>
          <w:sz w:val="20"/>
        </w:rPr>
        <w:t xml:space="preserve"> </w:t>
      </w:r>
      <w:r w:rsidRPr="00AD4BD0">
        <w:rPr>
          <w:sz w:val="20"/>
        </w:rPr>
        <w:t>souhlasem organizátora akce.</w:t>
      </w:r>
    </w:p>
    <w:p w14:paraId="442C2723" w14:textId="77777777" w:rsidR="00AD4BD0" w:rsidRPr="00AD4BD0" w:rsidRDefault="00AD4BD0" w:rsidP="00AD4BD0">
      <w:pPr>
        <w:ind w:left="66"/>
        <w:rPr>
          <w:sz w:val="20"/>
        </w:rPr>
      </w:pPr>
    </w:p>
    <w:p w14:paraId="0085DEE7" w14:textId="72380040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4</w:t>
      </w:r>
    </w:p>
    <w:p w14:paraId="761BE1D9" w14:textId="696E9A13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Místa pro prodej a pravidla prodeje</w:t>
      </w:r>
    </w:p>
    <w:p w14:paraId="53AB0A3F" w14:textId="37FCB932" w:rsidR="00B119BB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Uskutečňování prodeje je na území města Litomyšle možné při dodržení ustanovení dalších právních předpisů</w:t>
      </w:r>
      <w:r w:rsidR="00221A70">
        <w:rPr>
          <w:rStyle w:val="Znakapoznpodarou"/>
          <w:rFonts w:asciiTheme="minorHAnsi" w:hAnsiTheme="minorHAnsi" w:cstheme="minorHAnsi"/>
          <w:sz w:val="20"/>
        </w:rPr>
        <w:footnoteReference w:id="4"/>
      </w:r>
      <w:r w:rsidRPr="00AD4BD0">
        <w:rPr>
          <w:rFonts w:asciiTheme="minorHAnsi" w:hAnsiTheme="minorHAnsi" w:cstheme="minorHAnsi"/>
          <w:sz w:val="20"/>
        </w:rPr>
        <w:t>.</w:t>
      </w:r>
    </w:p>
    <w:p w14:paraId="5028F127" w14:textId="393527B2" w:rsidR="00452204" w:rsidRPr="00AD4BD0" w:rsidRDefault="00B119BB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Tržiště</w:t>
      </w:r>
      <w:r w:rsidR="00BB7E31" w:rsidRPr="00AD4BD0">
        <w:rPr>
          <w:rFonts w:asciiTheme="minorHAnsi" w:hAnsiTheme="minorHAnsi" w:cstheme="minorHAnsi"/>
          <w:sz w:val="20"/>
        </w:rPr>
        <w:t>, tržní místo</w:t>
      </w:r>
      <w:r w:rsidR="007D4337" w:rsidRPr="00AD4BD0">
        <w:rPr>
          <w:rFonts w:asciiTheme="minorHAnsi" w:hAnsiTheme="minorHAnsi" w:cstheme="minorHAnsi"/>
          <w:sz w:val="20"/>
        </w:rPr>
        <w:t>,</w:t>
      </w:r>
      <w:r w:rsidR="00BB7E31" w:rsidRPr="00AD4BD0">
        <w:rPr>
          <w:rFonts w:asciiTheme="minorHAnsi" w:hAnsiTheme="minorHAnsi" w:cstheme="minorHAnsi"/>
          <w:sz w:val="20"/>
        </w:rPr>
        <w:t xml:space="preserve"> prodej na jednotlivém prodejním místě</w:t>
      </w:r>
      <w:r w:rsidR="007D4337" w:rsidRPr="00AD4BD0">
        <w:rPr>
          <w:rFonts w:asciiTheme="minorHAnsi" w:hAnsiTheme="minorHAnsi" w:cstheme="minorHAnsi"/>
          <w:sz w:val="20"/>
        </w:rPr>
        <w:t xml:space="preserve"> a výdejní box</w:t>
      </w:r>
      <w:r w:rsidR="00BB7E31" w:rsidRPr="00AD4BD0">
        <w:rPr>
          <w:rFonts w:asciiTheme="minorHAnsi" w:hAnsiTheme="minorHAnsi" w:cstheme="minorHAnsi"/>
          <w:sz w:val="20"/>
        </w:rPr>
        <w:t xml:space="preserve"> lze provozovat pouze na místech a při splnění pravidel stanovených dále a v příloze č. 1 tohoto nařízení.</w:t>
      </w:r>
    </w:p>
    <w:p w14:paraId="33AE9ADC" w14:textId="651F03BE" w:rsidR="00452204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Předsunuté prodejní místo je možno zřídit pouze v těsné blízkosti provozovny, ve které je uskutečňován prodej, a při splnění pravidel stanovených dále a v příloze č. 2 tohoto nařízení.</w:t>
      </w:r>
    </w:p>
    <w:p w14:paraId="297B6311" w14:textId="1D78C54E" w:rsidR="00452204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Restaurační předzahrádku je možno zřídit pouze v blízkosti provozovny, ve které je uskutečňován prodej</w:t>
      </w:r>
      <w:r w:rsidR="00EC0207" w:rsidRPr="00AD4BD0">
        <w:rPr>
          <w:rFonts w:asciiTheme="minorHAnsi" w:hAnsiTheme="minorHAnsi" w:cstheme="minorHAnsi"/>
          <w:sz w:val="20"/>
        </w:rPr>
        <w:t>.</w:t>
      </w:r>
    </w:p>
    <w:p w14:paraId="3B99A3FA" w14:textId="56289B1D" w:rsidR="00452204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Předsunuté prodejní místo může být provozováno na nemovitostech ve vlastnictví města Litomyšl pouze na základě nájemní smlouvy nebo</w:t>
      </w:r>
      <w:r w:rsidR="00541C6B" w:rsidRPr="00AD4BD0">
        <w:rPr>
          <w:rFonts w:asciiTheme="minorHAnsi" w:hAnsiTheme="minorHAnsi" w:cstheme="minorHAnsi"/>
          <w:sz w:val="20"/>
        </w:rPr>
        <w:t xml:space="preserve"> </w:t>
      </w:r>
      <w:r w:rsidRPr="00AD4BD0">
        <w:rPr>
          <w:rFonts w:asciiTheme="minorHAnsi" w:hAnsiTheme="minorHAnsi" w:cstheme="minorHAnsi"/>
          <w:sz w:val="20"/>
        </w:rPr>
        <w:t>povolení a za podmínek jimi stanovených, na nemovitostech ve vlastnictví ostatních subjektů pouze na základě souhlasu vlastníka.</w:t>
      </w:r>
    </w:p>
    <w:p w14:paraId="45E9946F" w14:textId="6019D0E6" w:rsidR="00CC652E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194290">
        <w:rPr>
          <w:noProof/>
        </w:rPr>
        <mc:AlternateContent>
          <mc:Choice Requires="wps">
            <w:drawing>
              <wp:anchor distT="0" distB="0" distL="114935" distR="114935" simplePos="0" relativeHeight="12" behindDoc="1" locked="0" layoutInCell="1" allowOverlap="1" wp14:anchorId="674A98F8" wp14:editId="33DB44DA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6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4CE91F" id="Shape 12" o:spid="_x0000_s1026" style="position:absolute;margin-left:498.05pt;margin-top:-1.65pt;width:1pt;height:1pt;z-index:-5033164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" fillcolor="silver" stroked="f"/>
            </w:pict>
          </mc:Fallback>
        </mc:AlternateContent>
      </w:r>
      <w:r w:rsidRPr="00194290">
        <w:rPr>
          <w:noProof/>
        </w:rPr>
        <mc:AlternateContent>
          <mc:Choice Requires="wps">
            <w:drawing>
              <wp:anchor distT="0" distB="0" distL="114935" distR="114935" simplePos="0" relativeHeight="13" behindDoc="1" locked="0" layoutInCell="1" allowOverlap="1" wp14:anchorId="7DED221A" wp14:editId="0D424785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7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064D78" id="Shape 11" o:spid="_x0000_s1026" style="position:absolute;margin-left:498.3pt;margin-top:-.7pt;width:1.45pt;height:1pt;z-index:-50331646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" fillcolor="silver" stroked="f"/>
            </w:pict>
          </mc:Fallback>
        </mc:AlternateContent>
      </w:r>
      <w:r w:rsidRPr="00AD4BD0">
        <w:rPr>
          <w:rFonts w:asciiTheme="minorHAnsi" w:hAnsiTheme="minorHAnsi" w:cstheme="minorHAnsi"/>
          <w:sz w:val="20"/>
        </w:rPr>
        <w:t>Restaurační předzahrádka může být zřízena na veřejném prostranství pouze se souhlase</w:t>
      </w:r>
      <w:r w:rsidR="00D301DE" w:rsidRPr="00AD4BD0">
        <w:rPr>
          <w:rFonts w:asciiTheme="minorHAnsi" w:hAnsiTheme="minorHAnsi" w:cstheme="minorHAnsi"/>
          <w:sz w:val="20"/>
        </w:rPr>
        <w:t>m</w:t>
      </w:r>
      <w:r w:rsidRPr="00AD4BD0">
        <w:rPr>
          <w:rFonts w:asciiTheme="minorHAnsi" w:hAnsiTheme="minorHAnsi" w:cstheme="minorHAnsi"/>
          <w:sz w:val="20"/>
        </w:rPr>
        <w:t xml:space="preserve"> Městského úřadu Litomyšl. </w:t>
      </w:r>
      <w:r w:rsidR="006D5305" w:rsidRPr="00AD4BD0">
        <w:rPr>
          <w:rFonts w:asciiTheme="minorHAnsi" w:hAnsiTheme="minorHAnsi" w:cstheme="minorHAnsi"/>
          <w:sz w:val="20"/>
        </w:rPr>
        <w:t>Zároveň platí, že p</w:t>
      </w:r>
      <w:r w:rsidR="00460C61" w:rsidRPr="00AD4BD0">
        <w:rPr>
          <w:rFonts w:asciiTheme="minorHAnsi" w:hAnsiTheme="minorHAnsi" w:cstheme="minorHAnsi"/>
          <w:sz w:val="20"/>
        </w:rPr>
        <w:t>rovozová</w:t>
      </w:r>
      <w:r w:rsidRPr="00AD4BD0">
        <w:rPr>
          <w:rFonts w:asciiTheme="minorHAnsi" w:hAnsiTheme="minorHAnsi" w:cstheme="minorHAnsi"/>
          <w:sz w:val="20"/>
        </w:rPr>
        <w:t xml:space="preserve">ní restaurační předzahrádky na nemovitostech ve vlastnictví města Litomyšl je možné pouze na základě nájemní smlouvy nebo povolení a za podmínek jimi stanovených, </w:t>
      </w:r>
      <w:r w:rsidR="006D5305" w:rsidRPr="00AD4BD0">
        <w:rPr>
          <w:rFonts w:asciiTheme="minorHAnsi" w:hAnsiTheme="minorHAnsi" w:cstheme="minorHAnsi"/>
          <w:sz w:val="20"/>
        </w:rPr>
        <w:t xml:space="preserve">a </w:t>
      </w:r>
      <w:r w:rsidRPr="00AD4BD0">
        <w:rPr>
          <w:rFonts w:asciiTheme="minorHAnsi" w:hAnsiTheme="minorHAnsi" w:cstheme="minorHAnsi"/>
          <w:sz w:val="20"/>
        </w:rPr>
        <w:t>na nemovitostech ve vlast</w:t>
      </w:r>
      <w:r w:rsidR="006D5305" w:rsidRPr="00AD4BD0">
        <w:rPr>
          <w:rFonts w:asciiTheme="minorHAnsi" w:hAnsiTheme="minorHAnsi" w:cstheme="minorHAnsi"/>
          <w:sz w:val="20"/>
        </w:rPr>
        <w:t xml:space="preserve">nictví ostatních subjektů </w:t>
      </w:r>
      <w:r w:rsidRPr="00AD4BD0">
        <w:rPr>
          <w:rFonts w:asciiTheme="minorHAnsi" w:hAnsiTheme="minorHAnsi" w:cstheme="minorHAnsi"/>
          <w:sz w:val="20"/>
        </w:rPr>
        <w:t>na základě souhlasu vlastníka.</w:t>
      </w:r>
    </w:p>
    <w:p w14:paraId="7861CD05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9F9A47D" w14:textId="5F3110E3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5</w:t>
      </w:r>
    </w:p>
    <w:p w14:paraId="32F482BF" w14:textId="6E574152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Stanovení kapacity, přiměřené vybavenosti a velikosti prodejního místa</w:t>
      </w:r>
    </w:p>
    <w:p w14:paraId="20F19935" w14:textId="45E299D9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Kapacita jednotlivých tržišť a tržních míst je stanovena v příloze č. 1 tohoto nařízení.</w:t>
      </w:r>
    </w:p>
    <w:p w14:paraId="67051151" w14:textId="4C100132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Jednotlivé prodejní místo musí být trvale a viditelně označeno obchodní firmou nebo názvem nebo jménem a příjmením osoby odpovědné za činnost provozovny, identifikačním číslem osoby, údajem o sídle osoby nebo adrese, na kterém je umístěn </w:t>
      </w:r>
      <w:r w:rsidR="009A0C5E" w:rsidRPr="00AD4BD0">
        <w:rPr>
          <w:rFonts w:asciiTheme="minorHAnsi" w:hAnsiTheme="minorHAnsi" w:cstheme="minorHAnsi"/>
          <w:sz w:val="20"/>
        </w:rPr>
        <w:t>odštěpný závod zahraniční</w:t>
      </w:r>
      <w:r w:rsidRPr="00AD4BD0">
        <w:rPr>
          <w:rFonts w:asciiTheme="minorHAnsi" w:hAnsiTheme="minorHAnsi" w:cstheme="minorHAnsi"/>
          <w:sz w:val="20"/>
        </w:rPr>
        <w:t xml:space="preserve"> osoby.</w:t>
      </w:r>
    </w:p>
    <w:p w14:paraId="7A1D6EE7" w14:textId="333B7D44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lastRenderedPageBreak/>
        <w:t>Jednotlivá prodejní místa musí být uspořádána tak, aby byl zajištěn jejich řádný, bezpečný a nerušený provoz, mezi prodejními zařízeními musí být vytvořen dostatečný prostor pro pohyb zákazníků a pro zásobování a zajištěna požární ochrana v souladu se zvláštními předpisy</w:t>
      </w:r>
      <w:r w:rsidR="00221A70">
        <w:rPr>
          <w:rStyle w:val="Znakapoznpodarou"/>
          <w:rFonts w:asciiTheme="minorHAnsi" w:hAnsiTheme="minorHAnsi" w:cstheme="minorHAnsi"/>
          <w:sz w:val="20"/>
        </w:rPr>
        <w:footnoteReference w:id="5"/>
      </w:r>
      <w:r w:rsidRPr="00AD4BD0">
        <w:rPr>
          <w:rFonts w:asciiTheme="minorHAnsi" w:hAnsiTheme="minorHAnsi" w:cstheme="minorHAnsi"/>
          <w:sz w:val="20"/>
        </w:rPr>
        <w:t>.</w:t>
      </w:r>
    </w:p>
    <w:p w14:paraId="56349A1D" w14:textId="77777777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Jednotlivá prodejní místa musí být dle charakteru prodávaného zboží dále vybavena zejména takto:</w:t>
      </w:r>
    </w:p>
    <w:p w14:paraId="3B0930AA" w14:textId="37DB9EF9" w:rsidR="00452204" w:rsidRPr="00AD4BD0" w:rsidRDefault="00BB7E31" w:rsidP="00B8084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 potravin zařízeními požadovanými zvláštními předpisy</w:t>
      </w:r>
      <w:r w:rsidR="00221A70">
        <w:rPr>
          <w:rStyle w:val="Znakapoznpodarou"/>
          <w:rFonts w:asciiTheme="minorHAnsi" w:hAnsiTheme="minorHAnsi" w:cstheme="minorHAnsi"/>
          <w:sz w:val="20"/>
        </w:rPr>
        <w:footnoteReference w:id="6"/>
      </w:r>
      <w:r w:rsidRPr="00AD4BD0">
        <w:rPr>
          <w:rFonts w:asciiTheme="minorHAnsi" w:hAnsiTheme="minorHAnsi" w:cstheme="minorHAnsi"/>
          <w:sz w:val="20"/>
        </w:rPr>
        <w:t>,</w:t>
      </w:r>
    </w:p>
    <w:p w14:paraId="712C24E9" w14:textId="0D68F20C" w:rsidR="00073184" w:rsidRPr="00AD4BD0" w:rsidRDefault="00BB7E31" w:rsidP="00B8084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 oděvů samostatným odděleným prostorem a zrcadlem pro jejich vyzkoušení,</w:t>
      </w:r>
    </w:p>
    <w:p w14:paraId="1898D252" w14:textId="725FAFBC" w:rsidR="00452204" w:rsidRPr="00AD4BD0" w:rsidRDefault="00BB7E31" w:rsidP="00B8084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 obuvi místem ke zkoušení obuvi vsedě, zrcadlem a lžící na nazouvání bot,</w:t>
      </w:r>
    </w:p>
    <w:p w14:paraId="7B779996" w14:textId="29428B5E" w:rsidR="00452204" w:rsidRPr="00AD4BD0" w:rsidRDefault="00BB7E31" w:rsidP="00B8084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 elektrospotřebičů a elektronického zboží přípojkami energií pro předvedení prodávaného zboží.</w:t>
      </w:r>
    </w:p>
    <w:p w14:paraId="1C70AF1B" w14:textId="41A2384F" w:rsidR="00AE7A8B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Předsunuté prodejní místo může být umístěno pouze v těsné blízkosti provozovny, a to </w:t>
      </w:r>
      <w:r w:rsidR="00FE7E59" w:rsidRPr="00AD4BD0">
        <w:rPr>
          <w:rFonts w:asciiTheme="minorHAnsi" w:hAnsiTheme="minorHAnsi" w:cstheme="minorHAnsi"/>
          <w:sz w:val="20"/>
        </w:rPr>
        <w:t>tak, že prodejní zařízení</w:t>
      </w:r>
      <w:r w:rsidR="00085ABD" w:rsidRPr="00AD4BD0">
        <w:rPr>
          <w:rFonts w:asciiTheme="minorHAnsi" w:hAnsiTheme="minorHAnsi" w:cstheme="minorHAnsi"/>
          <w:sz w:val="20"/>
        </w:rPr>
        <w:t>, vč. na něm vystaveného zboží,</w:t>
      </w:r>
      <w:r w:rsidR="00FE7E59" w:rsidRPr="00AD4BD0">
        <w:rPr>
          <w:rFonts w:asciiTheme="minorHAnsi" w:hAnsiTheme="minorHAnsi" w:cstheme="minorHAnsi"/>
          <w:sz w:val="20"/>
        </w:rPr>
        <w:t xml:space="preserve"> umístěné před provozovnou nesmí</w:t>
      </w:r>
      <w:r w:rsidR="006B00D7" w:rsidRPr="00AD4BD0">
        <w:rPr>
          <w:rFonts w:asciiTheme="minorHAnsi" w:hAnsiTheme="minorHAnsi" w:cstheme="minorHAnsi"/>
          <w:sz w:val="20"/>
        </w:rPr>
        <w:t xml:space="preserve"> být vyšší než 1,7 m a zároveň</w:t>
      </w:r>
      <w:r w:rsidR="00FE7E59" w:rsidRPr="00AD4BD0">
        <w:rPr>
          <w:rFonts w:asciiTheme="minorHAnsi" w:hAnsiTheme="minorHAnsi" w:cstheme="minorHAnsi"/>
          <w:sz w:val="20"/>
        </w:rPr>
        <w:t xml:space="preserve"> </w:t>
      </w:r>
      <w:r w:rsidR="00085ABD" w:rsidRPr="00AD4BD0">
        <w:rPr>
          <w:rFonts w:asciiTheme="minorHAnsi" w:hAnsiTheme="minorHAnsi" w:cstheme="minorHAnsi"/>
          <w:sz w:val="20"/>
        </w:rPr>
        <w:t>do veřejného prostranství (př. do chodníku, podloubí atp.)</w:t>
      </w:r>
      <w:r w:rsidR="00FE7E59" w:rsidRPr="00AD4BD0">
        <w:rPr>
          <w:rFonts w:asciiTheme="minorHAnsi" w:hAnsiTheme="minorHAnsi" w:cstheme="minorHAnsi"/>
          <w:sz w:val="20"/>
        </w:rPr>
        <w:t xml:space="preserve"> </w:t>
      </w:r>
      <w:r w:rsidR="006B00D7" w:rsidRPr="00AD4BD0">
        <w:rPr>
          <w:rFonts w:asciiTheme="minorHAnsi" w:hAnsiTheme="minorHAnsi" w:cstheme="minorHAnsi"/>
          <w:sz w:val="20"/>
        </w:rPr>
        <w:t xml:space="preserve">nesmí </w:t>
      </w:r>
      <w:r w:rsidR="00085ABD" w:rsidRPr="00AD4BD0">
        <w:rPr>
          <w:rFonts w:asciiTheme="minorHAnsi" w:hAnsiTheme="minorHAnsi" w:cstheme="minorHAnsi"/>
          <w:sz w:val="20"/>
        </w:rPr>
        <w:t>zasahovat</w:t>
      </w:r>
      <w:r w:rsidR="00FE7E59" w:rsidRPr="00AD4BD0">
        <w:rPr>
          <w:rFonts w:asciiTheme="minorHAnsi" w:hAnsiTheme="minorHAnsi" w:cstheme="minorHAnsi"/>
          <w:sz w:val="20"/>
        </w:rPr>
        <w:t xml:space="preserve"> </w:t>
      </w:r>
      <w:r w:rsidR="00085ABD" w:rsidRPr="00AD4BD0">
        <w:rPr>
          <w:rFonts w:asciiTheme="minorHAnsi" w:hAnsiTheme="minorHAnsi" w:cstheme="minorHAnsi"/>
          <w:sz w:val="20"/>
        </w:rPr>
        <w:t xml:space="preserve">více než </w:t>
      </w:r>
      <w:r w:rsidR="00890130" w:rsidRPr="00AD4BD0">
        <w:rPr>
          <w:rFonts w:asciiTheme="minorHAnsi" w:hAnsiTheme="minorHAnsi" w:cstheme="minorHAnsi"/>
          <w:sz w:val="20"/>
        </w:rPr>
        <w:t xml:space="preserve">0,6 </w:t>
      </w:r>
      <w:r w:rsidR="00FE7E59" w:rsidRPr="00AD4BD0">
        <w:rPr>
          <w:rFonts w:asciiTheme="minorHAnsi" w:hAnsiTheme="minorHAnsi" w:cstheme="minorHAnsi"/>
          <w:sz w:val="20"/>
        </w:rPr>
        <w:t xml:space="preserve">m </w:t>
      </w:r>
      <w:r w:rsidR="006B00D7" w:rsidRPr="00AD4BD0">
        <w:rPr>
          <w:rFonts w:asciiTheme="minorHAnsi" w:hAnsiTheme="minorHAnsi" w:cstheme="minorHAnsi"/>
          <w:sz w:val="20"/>
        </w:rPr>
        <w:t xml:space="preserve">od zdi (výlohy) nemovitosti </w:t>
      </w:r>
      <w:r w:rsidR="00FE7E59" w:rsidRPr="00AD4BD0">
        <w:rPr>
          <w:rFonts w:asciiTheme="minorHAnsi" w:hAnsiTheme="minorHAnsi" w:cstheme="minorHAnsi"/>
          <w:sz w:val="20"/>
        </w:rPr>
        <w:t xml:space="preserve">a nesmí bránit průchodu </w:t>
      </w:r>
      <w:r w:rsidR="00085ABD" w:rsidRPr="00AD4BD0">
        <w:rPr>
          <w:rFonts w:asciiTheme="minorHAnsi" w:hAnsiTheme="minorHAnsi" w:cstheme="minorHAnsi"/>
          <w:sz w:val="20"/>
        </w:rPr>
        <w:t xml:space="preserve">tak, jak je uvedeno v odst. </w:t>
      </w:r>
      <w:r w:rsidR="007102D2" w:rsidRPr="00AD4BD0">
        <w:rPr>
          <w:rFonts w:asciiTheme="minorHAnsi" w:hAnsiTheme="minorHAnsi" w:cstheme="minorHAnsi"/>
          <w:sz w:val="20"/>
        </w:rPr>
        <w:t>15</w:t>
      </w:r>
      <w:r w:rsidR="00BD7538" w:rsidRPr="00AD4BD0">
        <w:rPr>
          <w:rFonts w:asciiTheme="minorHAnsi" w:hAnsiTheme="minorHAnsi" w:cstheme="minorHAnsi"/>
          <w:sz w:val="20"/>
        </w:rPr>
        <w:t xml:space="preserve"> </w:t>
      </w:r>
      <w:r w:rsidR="00085ABD" w:rsidRPr="00AD4BD0">
        <w:rPr>
          <w:rFonts w:asciiTheme="minorHAnsi" w:hAnsiTheme="minorHAnsi" w:cstheme="minorHAnsi"/>
          <w:sz w:val="20"/>
        </w:rPr>
        <w:t>tohoto článku (viz zobrazení v příloze</w:t>
      </w:r>
      <w:r w:rsidRPr="00AD4BD0">
        <w:rPr>
          <w:rFonts w:asciiTheme="minorHAnsi" w:hAnsiTheme="minorHAnsi" w:cstheme="minorHAnsi"/>
          <w:sz w:val="20"/>
        </w:rPr>
        <w:t xml:space="preserve"> č. 2 tohoto nařízení</w:t>
      </w:r>
      <w:r w:rsidR="00085ABD" w:rsidRPr="00AD4BD0">
        <w:rPr>
          <w:rFonts w:asciiTheme="minorHAnsi" w:hAnsiTheme="minorHAnsi" w:cstheme="minorHAnsi"/>
          <w:sz w:val="20"/>
        </w:rPr>
        <w:t>)</w:t>
      </w:r>
      <w:r w:rsidRPr="00AD4BD0">
        <w:rPr>
          <w:rFonts w:asciiTheme="minorHAnsi" w:hAnsiTheme="minorHAnsi" w:cstheme="minorHAnsi"/>
          <w:sz w:val="20"/>
        </w:rPr>
        <w:t xml:space="preserve">. </w:t>
      </w:r>
      <w:r w:rsidR="00CC652E" w:rsidRPr="00AD4BD0">
        <w:rPr>
          <w:rFonts w:asciiTheme="minorHAnsi" w:hAnsiTheme="minorHAnsi" w:cstheme="minorHAnsi"/>
          <w:sz w:val="20"/>
        </w:rPr>
        <w:t xml:space="preserve">Předsunuté prodejní místo nesmí zasahovat před vedlejší provozovnu a nesmí přesahovat přes obvodovou zeď nemovitosti, v níž se provozovna nachází. </w:t>
      </w:r>
      <w:r w:rsidRPr="00AD4BD0">
        <w:rPr>
          <w:rFonts w:asciiTheme="minorHAnsi" w:hAnsiTheme="minorHAnsi" w:cstheme="minorHAnsi"/>
          <w:sz w:val="20"/>
        </w:rPr>
        <w:t xml:space="preserve">Každá provozovna smí zřídit pouze jedno předsunuté </w:t>
      </w:r>
      <w:r w:rsidR="006B00D7" w:rsidRPr="00AD4BD0">
        <w:rPr>
          <w:rFonts w:asciiTheme="minorHAnsi" w:hAnsiTheme="minorHAnsi" w:cstheme="minorHAnsi"/>
          <w:sz w:val="20"/>
        </w:rPr>
        <w:t xml:space="preserve">prodejní </w:t>
      </w:r>
      <w:r w:rsidRPr="00AD4BD0">
        <w:rPr>
          <w:rFonts w:asciiTheme="minorHAnsi" w:hAnsiTheme="minorHAnsi" w:cstheme="minorHAnsi"/>
          <w:sz w:val="20"/>
        </w:rPr>
        <w:t xml:space="preserve">místo. </w:t>
      </w:r>
    </w:p>
    <w:p w14:paraId="3BCB062F" w14:textId="77777777" w:rsidR="007F3008" w:rsidRPr="00AD4BD0" w:rsidRDefault="00085ABD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Provozovna umístěná v </w:t>
      </w:r>
      <w:r w:rsidR="00152381" w:rsidRPr="00AD4BD0">
        <w:rPr>
          <w:rFonts w:asciiTheme="minorHAnsi" w:hAnsiTheme="minorHAnsi" w:cstheme="minorHAnsi"/>
          <w:sz w:val="20"/>
        </w:rPr>
        <w:t>nemovitosti</w:t>
      </w:r>
      <w:r w:rsidRPr="00AD4BD0">
        <w:rPr>
          <w:rFonts w:asciiTheme="minorHAnsi" w:hAnsiTheme="minorHAnsi" w:cstheme="minorHAnsi"/>
          <w:sz w:val="20"/>
        </w:rPr>
        <w:t xml:space="preserve"> s</w:t>
      </w:r>
      <w:r w:rsidR="0020115F" w:rsidRPr="00AD4BD0">
        <w:rPr>
          <w:rFonts w:asciiTheme="minorHAnsi" w:hAnsiTheme="minorHAnsi" w:cstheme="minorHAnsi"/>
          <w:sz w:val="20"/>
        </w:rPr>
        <w:t> </w:t>
      </w:r>
      <w:r w:rsidRPr="00AD4BD0">
        <w:rPr>
          <w:rFonts w:asciiTheme="minorHAnsi" w:hAnsiTheme="minorHAnsi" w:cstheme="minorHAnsi"/>
          <w:sz w:val="20"/>
        </w:rPr>
        <w:t>podloubím</w:t>
      </w:r>
      <w:r w:rsidR="0020115F" w:rsidRPr="00AD4BD0">
        <w:rPr>
          <w:rFonts w:asciiTheme="minorHAnsi" w:hAnsiTheme="minorHAnsi" w:cstheme="minorHAnsi"/>
          <w:sz w:val="20"/>
        </w:rPr>
        <w:t xml:space="preserve"> </w:t>
      </w:r>
      <w:r w:rsidRPr="00AD4BD0">
        <w:rPr>
          <w:rFonts w:asciiTheme="minorHAnsi" w:hAnsiTheme="minorHAnsi" w:cstheme="minorHAnsi"/>
          <w:sz w:val="20"/>
        </w:rPr>
        <w:t xml:space="preserve">může zřídit jedno </w:t>
      </w:r>
      <w:r w:rsidR="001B15F8" w:rsidRPr="00AD4BD0">
        <w:rPr>
          <w:rFonts w:asciiTheme="minorHAnsi" w:hAnsiTheme="minorHAnsi" w:cstheme="minorHAnsi"/>
          <w:sz w:val="20"/>
        </w:rPr>
        <w:t xml:space="preserve">předsunuté </w:t>
      </w:r>
      <w:r w:rsidRPr="00AD4BD0">
        <w:rPr>
          <w:rFonts w:asciiTheme="minorHAnsi" w:hAnsiTheme="minorHAnsi" w:cstheme="minorHAnsi"/>
          <w:sz w:val="20"/>
        </w:rPr>
        <w:t>prodejní místo přilehlé k</w:t>
      </w:r>
      <w:r w:rsidR="006D5305" w:rsidRPr="00AD4BD0">
        <w:rPr>
          <w:rFonts w:asciiTheme="minorHAnsi" w:hAnsiTheme="minorHAnsi" w:cstheme="minorHAnsi"/>
          <w:sz w:val="20"/>
        </w:rPr>
        <w:t> </w:t>
      </w:r>
      <w:r w:rsidRPr="00AD4BD0">
        <w:rPr>
          <w:rFonts w:asciiTheme="minorHAnsi" w:hAnsiTheme="minorHAnsi" w:cstheme="minorHAnsi"/>
          <w:sz w:val="20"/>
        </w:rPr>
        <w:t>protějšímu sloupu</w:t>
      </w:r>
      <w:r w:rsidR="006B00D7" w:rsidRPr="00AD4BD0">
        <w:rPr>
          <w:rFonts w:asciiTheme="minorHAnsi" w:hAnsiTheme="minorHAnsi" w:cstheme="minorHAnsi"/>
          <w:sz w:val="20"/>
        </w:rPr>
        <w:t xml:space="preserve"> (pilíři)</w:t>
      </w:r>
      <w:r w:rsidRPr="00AD4BD0">
        <w:rPr>
          <w:rFonts w:asciiTheme="minorHAnsi" w:hAnsiTheme="minorHAnsi" w:cstheme="minorHAnsi"/>
          <w:sz w:val="20"/>
        </w:rPr>
        <w:t xml:space="preserve"> podloubí, a to tak, že prodejní zařízení, vč. na něm vystaveného zboží, může být umístěno pouze na vnitřní straně sloupu</w:t>
      </w:r>
      <w:r w:rsidR="006B00D7" w:rsidRPr="00AD4BD0">
        <w:rPr>
          <w:rFonts w:asciiTheme="minorHAnsi" w:hAnsiTheme="minorHAnsi" w:cstheme="minorHAnsi"/>
          <w:sz w:val="20"/>
        </w:rPr>
        <w:t xml:space="preserve"> (pilíře)</w:t>
      </w:r>
      <w:r w:rsidRPr="00AD4BD0">
        <w:rPr>
          <w:rFonts w:asciiTheme="minorHAnsi" w:hAnsiTheme="minorHAnsi" w:cstheme="minorHAnsi"/>
          <w:sz w:val="20"/>
        </w:rPr>
        <w:t xml:space="preserve"> podloubí</w:t>
      </w:r>
      <w:r w:rsidR="006B00D7" w:rsidRPr="00AD4BD0">
        <w:rPr>
          <w:rFonts w:asciiTheme="minorHAnsi" w:hAnsiTheme="minorHAnsi" w:cstheme="minorHAnsi"/>
          <w:sz w:val="20"/>
        </w:rPr>
        <w:t xml:space="preserve"> (straně přivrácené ke zdi (výloze) nemovitosti</w:t>
      </w:r>
      <w:r w:rsidR="006017C5" w:rsidRPr="00AD4BD0">
        <w:rPr>
          <w:rFonts w:asciiTheme="minorHAnsi" w:hAnsiTheme="minorHAnsi" w:cstheme="minorHAnsi"/>
          <w:sz w:val="20"/>
        </w:rPr>
        <w:t>)</w:t>
      </w:r>
      <w:r w:rsidRPr="00AD4BD0">
        <w:rPr>
          <w:rFonts w:asciiTheme="minorHAnsi" w:hAnsiTheme="minorHAnsi" w:cstheme="minorHAnsi"/>
          <w:sz w:val="20"/>
        </w:rPr>
        <w:t xml:space="preserve">, a to tak, že nesmí </w:t>
      </w:r>
      <w:r w:rsidR="006017C5" w:rsidRPr="00AD4BD0">
        <w:rPr>
          <w:rFonts w:asciiTheme="minorHAnsi" w:hAnsiTheme="minorHAnsi" w:cstheme="minorHAnsi"/>
          <w:sz w:val="20"/>
        </w:rPr>
        <w:t xml:space="preserve">být vyšší než 1,7 m, nesmí </w:t>
      </w:r>
      <w:r w:rsidRPr="00AD4BD0">
        <w:rPr>
          <w:rFonts w:asciiTheme="minorHAnsi" w:hAnsiTheme="minorHAnsi" w:cstheme="minorHAnsi"/>
          <w:sz w:val="20"/>
        </w:rPr>
        <w:t xml:space="preserve">přesahovat do průchodu </w:t>
      </w:r>
      <w:r w:rsidR="006017C5" w:rsidRPr="00AD4BD0">
        <w:rPr>
          <w:rFonts w:asciiTheme="minorHAnsi" w:hAnsiTheme="minorHAnsi" w:cstheme="minorHAnsi"/>
          <w:sz w:val="20"/>
        </w:rPr>
        <w:t xml:space="preserve">mezi jednotlivými sloupy (pilíři), </w:t>
      </w:r>
      <w:r w:rsidRPr="00AD4BD0">
        <w:rPr>
          <w:rFonts w:asciiTheme="minorHAnsi" w:hAnsiTheme="minorHAnsi" w:cstheme="minorHAnsi"/>
          <w:sz w:val="20"/>
        </w:rPr>
        <w:t xml:space="preserve">nesmí </w:t>
      </w:r>
      <w:r w:rsidR="006D5305" w:rsidRPr="00AD4BD0">
        <w:rPr>
          <w:rFonts w:asciiTheme="minorHAnsi" w:hAnsiTheme="minorHAnsi" w:cstheme="minorHAnsi"/>
          <w:sz w:val="20"/>
        </w:rPr>
        <w:t>zasahovat do průchodu podloubím</w:t>
      </w:r>
      <w:r w:rsidR="006017C5" w:rsidRPr="00AD4BD0">
        <w:rPr>
          <w:rFonts w:asciiTheme="minorHAnsi" w:hAnsiTheme="minorHAnsi" w:cstheme="minorHAnsi"/>
          <w:sz w:val="20"/>
        </w:rPr>
        <w:t xml:space="preserve"> více než</w:t>
      </w:r>
      <w:r w:rsidRPr="00AD4BD0">
        <w:rPr>
          <w:rFonts w:asciiTheme="minorHAnsi" w:hAnsiTheme="minorHAnsi" w:cstheme="minorHAnsi"/>
          <w:sz w:val="20"/>
        </w:rPr>
        <w:t xml:space="preserve"> </w:t>
      </w:r>
      <w:r w:rsidR="00890130" w:rsidRPr="00AD4BD0">
        <w:rPr>
          <w:rFonts w:asciiTheme="minorHAnsi" w:hAnsiTheme="minorHAnsi" w:cstheme="minorHAnsi"/>
          <w:sz w:val="20"/>
        </w:rPr>
        <w:t>0,</w:t>
      </w:r>
      <w:r w:rsidR="0032426F" w:rsidRPr="00AD4BD0">
        <w:rPr>
          <w:rFonts w:asciiTheme="minorHAnsi" w:hAnsiTheme="minorHAnsi" w:cstheme="minorHAnsi"/>
          <w:sz w:val="20"/>
        </w:rPr>
        <w:t>4</w:t>
      </w:r>
      <w:r w:rsidR="00890130" w:rsidRPr="00AD4BD0">
        <w:rPr>
          <w:rFonts w:asciiTheme="minorHAnsi" w:hAnsiTheme="minorHAnsi" w:cstheme="minorHAnsi"/>
          <w:sz w:val="20"/>
        </w:rPr>
        <w:t xml:space="preserve"> m a nesmí bránit průchodu tak, jak je uvedeno v odst. </w:t>
      </w:r>
      <w:r w:rsidR="00EB3ADD" w:rsidRPr="00AD4BD0">
        <w:rPr>
          <w:rFonts w:asciiTheme="minorHAnsi" w:hAnsiTheme="minorHAnsi" w:cstheme="minorHAnsi"/>
          <w:sz w:val="20"/>
        </w:rPr>
        <w:t>16)</w:t>
      </w:r>
      <w:r w:rsidR="00BD7538" w:rsidRPr="00AD4BD0">
        <w:rPr>
          <w:rFonts w:asciiTheme="minorHAnsi" w:hAnsiTheme="minorHAnsi" w:cstheme="minorHAnsi"/>
          <w:sz w:val="20"/>
        </w:rPr>
        <w:t xml:space="preserve"> </w:t>
      </w:r>
      <w:r w:rsidR="00890130" w:rsidRPr="00AD4BD0">
        <w:rPr>
          <w:rFonts w:asciiTheme="minorHAnsi" w:hAnsiTheme="minorHAnsi" w:cstheme="minorHAnsi"/>
          <w:sz w:val="20"/>
        </w:rPr>
        <w:t>tohoto článku (viz zobrazení v příloze č. 2)</w:t>
      </w:r>
      <w:r w:rsidR="006017C5" w:rsidRPr="00AD4BD0">
        <w:rPr>
          <w:rFonts w:asciiTheme="minorHAnsi" w:hAnsiTheme="minorHAnsi" w:cstheme="minorHAnsi"/>
          <w:sz w:val="20"/>
        </w:rPr>
        <w:t>.</w:t>
      </w:r>
      <w:r w:rsidR="0032426F" w:rsidRPr="00AD4BD0">
        <w:rPr>
          <w:rFonts w:asciiTheme="minorHAnsi" w:hAnsiTheme="minorHAnsi" w:cstheme="minorHAnsi"/>
          <w:sz w:val="20"/>
        </w:rPr>
        <w:t xml:space="preserve"> </w:t>
      </w:r>
    </w:p>
    <w:p w14:paraId="421A2F45" w14:textId="30FD0391" w:rsidR="003E4719" w:rsidRPr="00AD4BD0" w:rsidRDefault="00CC652E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Provozovna umístěn</w:t>
      </w:r>
      <w:r w:rsidR="00152381" w:rsidRPr="00AD4BD0">
        <w:rPr>
          <w:rFonts w:asciiTheme="minorHAnsi" w:hAnsiTheme="minorHAnsi" w:cstheme="minorHAnsi"/>
          <w:sz w:val="20"/>
        </w:rPr>
        <w:t>á</w:t>
      </w:r>
      <w:r w:rsidRPr="00AD4BD0">
        <w:rPr>
          <w:rFonts w:asciiTheme="minorHAnsi" w:hAnsiTheme="minorHAnsi" w:cstheme="minorHAnsi"/>
          <w:sz w:val="20"/>
        </w:rPr>
        <w:t xml:space="preserve"> v </w:t>
      </w:r>
      <w:r w:rsidR="00152381" w:rsidRPr="00AD4BD0">
        <w:rPr>
          <w:rFonts w:asciiTheme="minorHAnsi" w:hAnsiTheme="minorHAnsi" w:cstheme="minorHAnsi"/>
          <w:sz w:val="20"/>
        </w:rPr>
        <w:t>nemovitosti</w:t>
      </w:r>
      <w:r w:rsidRPr="00AD4BD0">
        <w:rPr>
          <w:rFonts w:asciiTheme="minorHAnsi" w:hAnsiTheme="minorHAnsi" w:cstheme="minorHAnsi"/>
          <w:sz w:val="20"/>
        </w:rPr>
        <w:t xml:space="preserve"> s podloubím může zřídit pouze jedno předsunuté prodejní místo, tedy buď prodejní místo dle odst. 5</w:t>
      </w:r>
      <w:r w:rsidR="00253099" w:rsidRPr="00AD4BD0">
        <w:rPr>
          <w:rFonts w:asciiTheme="minorHAnsi" w:hAnsiTheme="minorHAnsi" w:cstheme="minorHAnsi"/>
          <w:sz w:val="20"/>
        </w:rPr>
        <w:t>)</w:t>
      </w:r>
      <w:r w:rsidRPr="00AD4BD0">
        <w:rPr>
          <w:rFonts w:asciiTheme="minorHAnsi" w:hAnsiTheme="minorHAnsi" w:cstheme="minorHAnsi"/>
          <w:sz w:val="20"/>
        </w:rPr>
        <w:t xml:space="preserve"> tohoto článku</w:t>
      </w:r>
      <w:r w:rsidR="001B15F8" w:rsidRPr="00AD4BD0">
        <w:rPr>
          <w:rFonts w:asciiTheme="minorHAnsi" w:hAnsiTheme="minorHAnsi" w:cstheme="minorHAnsi"/>
          <w:sz w:val="20"/>
        </w:rPr>
        <w:t>,</w:t>
      </w:r>
      <w:r w:rsidRPr="00AD4BD0">
        <w:rPr>
          <w:rFonts w:asciiTheme="minorHAnsi" w:hAnsiTheme="minorHAnsi" w:cstheme="minorHAnsi"/>
          <w:sz w:val="20"/>
        </w:rPr>
        <w:t xml:space="preserve"> nebo prodejní místo dle odst. 6</w:t>
      </w:r>
      <w:r w:rsidR="00253099" w:rsidRPr="00AD4BD0">
        <w:rPr>
          <w:rFonts w:asciiTheme="minorHAnsi" w:hAnsiTheme="minorHAnsi" w:cstheme="minorHAnsi"/>
          <w:sz w:val="20"/>
        </w:rPr>
        <w:t>)</w:t>
      </w:r>
      <w:r w:rsidRPr="00AD4BD0">
        <w:rPr>
          <w:rFonts w:asciiTheme="minorHAnsi" w:hAnsiTheme="minorHAnsi" w:cstheme="minorHAnsi"/>
          <w:sz w:val="20"/>
        </w:rPr>
        <w:t xml:space="preserve"> tohoto článku.</w:t>
      </w:r>
      <w:r w:rsidR="00AB074C" w:rsidRPr="00AD4BD0">
        <w:rPr>
          <w:rFonts w:asciiTheme="minorHAnsi" w:hAnsiTheme="minorHAnsi" w:cstheme="minorHAnsi"/>
          <w:sz w:val="20"/>
        </w:rPr>
        <w:t xml:space="preserve"> S ohledem na sjednocení vzhledu podloubí je doporučeno využití předsunutého prodejního místa dle odst. 5 tohoto článku.</w:t>
      </w:r>
      <w:r w:rsidR="003E4719" w:rsidRPr="00AD4BD0">
        <w:rPr>
          <w:rFonts w:asciiTheme="minorHAnsi" w:hAnsiTheme="minorHAnsi" w:cstheme="minorHAnsi"/>
          <w:sz w:val="20"/>
        </w:rPr>
        <w:t xml:space="preserve"> </w:t>
      </w:r>
    </w:p>
    <w:p w14:paraId="5B24B851" w14:textId="2726541D" w:rsidR="00AB074C" w:rsidRPr="00AD4BD0" w:rsidRDefault="003E4719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Ustanovení odstavce </w:t>
      </w:r>
      <w:r w:rsidR="00253099" w:rsidRPr="00AD4BD0">
        <w:rPr>
          <w:rFonts w:asciiTheme="minorHAnsi" w:hAnsiTheme="minorHAnsi" w:cstheme="minorHAnsi"/>
          <w:sz w:val="20"/>
        </w:rPr>
        <w:t>7</w:t>
      </w:r>
      <w:r w:rsidRPr="00AD4BD0">
        <w:rPr>
          <w:rFonts w:asciiTheme="minorHAnsi" w:hAnsiTheme="minorHAnsi" w:cstheme="minorHAnsi"/>
          <w:sz w:val="20"/>
        </w:rPr>
        <w:t>) neplatí pro sezónní prodej květin a květinových vazeb. V rámci sezónního prodeje květin je možné využívat také prostor</w:t>
      </w:r>
      <w:r w:rsidR="00253099" w:rsidRPr="00AD4BD0">
        <w:rPr>
          <w:rFonts w:asciiTheme="minorHAnsi" w:hAnsiTheme="minorHAnsi" w:cstheme="minorHAnsi"/>
          <w:sz w:val="20"/>
        </w:rPr>
        <w:t>u</w:t>
      </w:r>
      <w:r w:rsidRPr="00AD4BD0">
        <w:rPr>
          <w:rFonts w:asciiTheme="minorHAnsi" w:hAnsiTheme="minorHAnsi" w:cstheme="minorHAnsi"/>
          <w:sz w:val="20"/>
        </w:rPr>
        <w:t xml:space="preserve"> mezi </w:t>
      </w:r>
      <w:r w:rsidR="00253099" w:rsidRPr="00AD4BD0">
        <w:rPr>
          <w:rFonts w:asciiTheme="minorHAnsi" w:hAnsiTheme="minorHAnsi" w:cstheme="minorHAnsi"/>
          <w:sz w:val="20"/>
        </w:rPr>
        <w:t>sloupy (pilíři)</w:t>
      </w:r>
      <w:r w:rsidRPr="00AD4BD0">
        <w:rPr>
          <w:rFonts w:asciiTheme="minorHAnsi" w:hAnsiTheme="minorHAnsi" w:cstheme="minorHAnsi"/>
          <w:sz w:val="20"/>
        </w:rPr>
        <w:t xml:space="preserve"> podloubí.</w:t>
      </w:r>
    </w:p>
    <w:p w14:paraId="241109F6" w14:textId="7D1E08F8" w:rsidR="00452204" w:rsidRPr="00AD4BD0" w:rsidRDefault="00AB074C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Předsunuté prodejní místo nesmí být provozováno tam, kde je provozována restaurační předzahrádka.</w:t>
      </w:r>
    </w:p>
    <w:p w14:paraId="769BAE38" w14:textId="37869DC8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Zboží vystavené na předsunutém prodejním místě musí být uloženo na odpovídajícím prodejním zařízení, nesmí být uloženo v zavazadlech, v papírových nebo lepenkových obalech, na parapetech a na držácích pevně spojených s výlohou nebo fasádou nemovitosti. Zboží nesmí být zavěšeno na stěny domu, na pilíře nebo na strop podloubí. Přepravky se zbožím nesmí být uloženy přímo na zem a vrstveny na sebe nebo na prázdné přepravky</w:t>
      </w:r>
      <w:r w:rsidR="00CB6EE6" w:rsidRPr="00AD4BD0">
        <w:rPr>
          <w:rFonts w:asciiTheme="minorHAnsi" w:hAnsiTheme="minorHAnsi" w:cstheme="minorHAnsi"/>
          <w:sz w:val="20"/>
        </w:rPr>
        <w:t>, to pouze s výjimkou prodeje čerstvého ovoce a zeleniny</w:t>
      </w:r>
      <w:r w:rsidRPr="00AD4BD0">
        <w:rPr>
          <w:rFonts w:asciiTheme="minorHAnsi" w:hAnsiTheme="minorHAnsi" w:cstheme="minorHAnsi"/>
          <w:sz w:val="20"/>
        </w:rPr>
        <w:t>.</w:t>
      </w:r>
    </w:p>
    <w:p w14:paraId="0059BFA5" w14:textId="41719E0A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Zboží vystavené na předsunutém prodejním místu ani předsunuté prodejní místo nesmí být zakryty proti přírodním vlivům (zejména zastřešením, plachtami, foliemi nebo lepenkou)</w:t>
      </w:r>
    </w:p>
    <w:p w14:paraId="0F88889C" w14:textId="250F5C98" w:rsidR="00AE7A8B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Každá provozovna smí zřídit jednu </w:t>
      </w:r>
      <w:r w:rsidR="00AE7A8B" w:rsidRPr="00AD4BD0">
        <w:rPr>
          <w:rFonts w:asciiTheme="minorHAnsi" w:hAnsiTheme="minorHAnsi" w:cstheme="minorHAnsi"/>
          <w:sz w:val="20"/>
        </w:rPr>
        <w:t xml:space="preserve">restaurační </w:t>
      </w:r>
      <w:r w:rsidRPr="00AD4BD0">
        <w:rPr>
          <w:rFonts w:asciiTheme="minorHAnsi" w:hAnsiTheme="minorHAnsi" w:cstheme="minorHAnsi"/>
          <w:sz w:val="20"/>
        </w:rPr>
        <w:t>předzahrádku</w:t>
      </w:r>
      <w:r w:rsidR="00890130" w:rsidRPr="00AD4BD0">
        <w:rPr>
          <w:rFonts w:asciiTheme="minorHAnsi" w:hAnsiTheme="minorHAnsi" w:cstheme="minorHAnsi"/>
          <w:sz w:val="20"/>
        </w:rPr>
        <w:t xml:space="preserve"> </w:t>
      </w:r>
      <w:r w:rsidR="00460C61" w:rsidRPr="00AD4BD0">
        <w:rPr>
          <w:rFonts w:asciiTheme="minorHAnsi" w:hAnsiTheme="minorHAnsi" w:cstheme="minorHAnsi"/>
          <w:sz w:val="20"/>
        </w:rPr>
        <w:t xml:space="preserve">na veřejném prostranství </w:t>
      </w:r>
      <w:r w:rsidR="006017C5" w:rsidRPr="00AD4BD0">
        <w:rPr>
          <w:rFonts w:asciiTheme="minorHAnsi" w:hAnsiTheme="minorHAnsi" w:cstheme="minorHAnsi"/>
          <w:sz w:val="20"/>
        </w:rPr>
        <w:t>v souladu s č</w:t>
      </w:r>
      <w:r w:rsidR="00AE7A8B" w:rsidRPr="00AD4BD0">
        <w:rPr>
          <w:rFonts w:asciiTheme="minorHAnsi" w:hAnsiTheme="minorHAnsi" w:cstheme="minorHAnsi"/>
          <w:sz w:val="20"/>
        </w:rPr>
        <w:t>lánkem</w:t>
      </w:r>
      <w:r w:rsidR="006017C5" w:rsidRPr="00AD4BD0">
        <w:rPr>
          <w:rFonts w:asciiTheme="minorHAnsi" w:hAnsiTheme="minorHAnsi" w:cstheme="minorHAnsi"/>
          <w:sz w:val="20"/>
        </w:rPr>
        <w:t xml:space="preserve"> 1</w:t>
      </w:r>
      <w:r w:rsidR="00253099" w:rsidRPr="00AD4BD0">
        <w:rPr>
          <w:rFonts w:asciiTheme="minorHAnsi" w:hAnsiTheme="minorHAnsi" w:cstheme="minorHAnsi"/>
          <w:sz w:val="20"/>
        </w:rPr>
        <w:t xml:space="preserve"> </w:t>
      </w:r>
      <w:r w:rsidR="006017C5" w:rsidRPr="00AD4BD0">
        <w:rPr>
          <w:rFonts w:asciiTheme="minorHAnsi" w:hAnsiTheme="minorHAnsi" w:cstheme="minorHAnsi"/>
          <w:sz w:val="20"/>
        </w:rPr>
        <w:t>odst</w:t>
      </w:r>
      <w:r w:rsidR="00AE7A8B" w:rsidRPr="00AD4BD0">
        <w:rPr>
          <w:rFonts w:asciiTheme="minorHAnsi" w:hAnsiTheme="minorHAnsi" w:cstheme="minorHAnsi"/>
          <w:sz w:val="20"/>
        </w:rPr>
        <w:t>.</w:t>
      </w:r>
      <w:r w:rsidR="006017C5" w:rsidRPr="00AD4BD0">
        <w:rPr>
          <w:rFonts w:asciiTheme="minorHAnsi" w:hAnsiTheme="minorHAnsi" w:cstheme="minorHAnsi"/>
          <w:sz w:val="20"/>
        </w:rPr>
        <w:t xml:space="preserve"> 6</w:t>
      </w:r>
      <w:r w:rsidR="00253099" w:rsidRPr="00AD4BD0">
        <w:rPr>
          <w:rFonts w:asciiTheme="minorHAnsi" w:hAnsiTheme="minorHAnsi" w:cstheme="minorHAnsi"/>
          <w:sz w:val="20"/>
        </w:rPr>
        <w:t>)</w:t>
      </w:r>
      <w:r w:rsidR="006017C5" w:rsidRPr="00AD4BD0">
        <w:rPr>
          <w:rFonts w:asciiTheme="minorHAnsi" w:hAnsiTheme="minorHAnsi" w:cstheme="minorHAnsi"/>
          <w:sz w:val="20"/>
        </w:rPr>
        <w:t xml:space="preserve"> tohoto nařízení a </w:t>
      </w:r>
      <w:r w:rsidR="00AE7A8B" w:rsidRPr="00AD4BD0">
        <w:rPr>
          <w:rFonts w:asciiTheme="minorHAnsi" w:hAnsiTheme="minorHAnsi" w:cstheme="minorHAnsi"/>
          <w:sz w:val="20"/>
        </w:rPr>
        <w:t xml:space="preserve">v </w:t>
      </w:r>
      <w:r w:rsidR="006017C5" w:rsidRPr="00AD4BD0">
        <w:rPr>
          <w:rFonts w:asciiTheme="minorHAnsi" w:hAnsiTheme="minorHAnsi" w:cstheme="minorHAnsi"/>
          <w:sz w:val="20"/>
        </w:rPr>
        <w:t>souladu s čl</w:t>
      </w:r>
      <w:r w:rsidR="00AE7A8B" w:rsidRPr="00AD4BD0">
        <w:rPr>
          <w:rFonts w:asciiTheme="minorHAnsi" w:hAnsiTheme="minorHAnsi" w:cstheme="minorHAnsi"/>
          <w:sz w:val="20"/>
        </w:rPr>
        <w:t>ánkem</w:t>
      </w:r>
      <w:r w:rsidR="006017C5" w:rsidRPr="00AD4BD0">
        <w:rPr>
          <w:rFonts w:asciiTheme="minorHAnsi" w:hAnsiTheme="minorHAnsi" w:cstheme="minorHAnsi"/>
          <w:sz w:val="20"/>
        </w:rPr>
        <w:t xml:space="preserve"> 4 odst. 6</w:t>
      </w:r>
      <w:r w:rsidR="00253099" w:rsidRPr="00AD4BD0">
        <w:rPr>
          <w:rFonts w:asciiTheme="minorHAnsi" w:hAnsiTheme="minorHAnsi" w:cstheme="minorHAnsi"/>
          <w:sz w:val="20"/>
        </w:rPr>
        <w:t>)</w:t>
      </w:r>
      <w:r w:rsidR="006017C5" w:rsidRPr="00AD4BD0">
        <w:rPr>
          <w:rFonts w:asciiTheme="minorHAnsi" w:hAnsiTheme="minorHAnsi" w:cstheme="minorHAnsi"/>
          <w:sz w:val="20"/>
        </w:rPr>
        <w:t xml:space="preserve"> toh</w:t>
      </w:r>
      <w:r w:rsidR="00AE7A8B" w:rsidRPr="00AD4BD0">
        <w:rPr>
          <w:rFonts w:asciiTheme="minorHAnsi" w:hAnsiTheme="minorHAnsi" w:cstheme="minorHAnsi"/>
          <w:sz w:val="20"/>
        </w:rPr>
        <w:t>ot</w:t>
      </w:r>
      <w:r w:rsidR="006017C5" w:rsidRPr="00AD4BD0">
        <w:rPr>
          <w:rFonts w:asciiTheme="minorHAnsi" w:hAnsiTheme="minorHAnsi" w:cstheme="minorHAnsi"/>
          <w:sz w:val="20"/>
        </w:rPr>
        <w:t>o nařízení</w:t>
      </w:r>
      <w:r w:rsidRPr="00AD4BD0">
        <w:rPr>
          <w:rFonts w:asciiTheme="minorHAnsi" w:hAnsiTheme="minorHAnsi" w:cstheme="minorHAnsi"/>
          <w:sz w:val="20"/>
        </w:rPr>
        <w:t>.</w:t>
      </w:r>
      <w:r w:rsidR="003223BD" w:rsidRPr="00AD4BD0">
        <w:rPr>
          <w:rFonts w:asciiTheme="minorHAnsi" w:hAnsiTheme="minorHAnsi" w:cstheme="minorHAnsi"/>
          <w:sz w:val="20"/>
        </w:rPr>
        <w:t xml:space="preserve"> </w:t>
      </w:r>
    </w:p>
    <w:p w14:paraId="4752C7EF" w14:textId="0BDD211A" w:rsidR="008A32B9" w:rsidRPr="00AD4BD0" w:rsidRDefault="00AE7A8B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Restaurační předzahrádka smí být umístěna pouze </w:t>
      </w:r>
      <w:r w:rsidR="00EC0207" w:rsidRPr="00AD4BD0">
        <w:rPr>
          <w:rFonts w:asciiTheme="minorHAnsi" w:hAnsiTheme="minorHAnsi" w:cstheme="minorHAnsi"/>
          <w:sz w:val="20"/>
        </w:rPr>
        <w:t>v rozsahu dle souhlasu Městského úřadu Litomyšl</w:t>
      </w:r>
      <w:r w:rsidRPr="00AD4BD0">
        <w:rPr>
          <w:rFonts w:asciiTheme="minorHAnsi" w:hAnsiTheme="minorHAnsi" w:cstheme="minorHAnsi"/>
          <w:sz w:val="20"/>
        </w:rPr>
        <w:t>.</w:t>
      </w:r>
    </w:p>
    <w:p w14:paraId="30DE57A5" w14:textId="71C510C1" w:rsidR="00452204" w:rsidRPr="00AD4BD0" w:rsidRDefault="008A32B9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Na místech, kde to umožňuje terén veřejného prostranství, </w:t>
      </w:r>
      <w:r w:rsidR="0013176F" w:rsidRPr="00AD4BD0">
        <w:rPr>
          <w:rFonts w:asciiTheme="minorHAnsi" w:hAnsiTheme="minorHAnsi" w:cstheme="minorHAnsi"/>
          <w:sz w:val="20"/>
        </w:rPr>
        <w:t>musí</w:t>
      </w:r>
      <w:r w:rsidRPr="00AD4BD0">
        <w:rPr>
          <w:rFonts w:asciiTheme="minorHAnsi" w:hAnsiTheme="minorHAnsi" w:cstheme="minorHAnsi"/>
          <w:sz w:val="20"/>
        </w:rPr>
        <w:t xml:space="preserve"> být restaurační předzahrádka bez nosné konstrukce, pouze s umístěním samotného sezení. V případě, že je pod sezení z důvodu terénních nerovností nutné použít konstrukci, </w:t>
      </w:r>
      <w:r w:rsidR="001B15F8" w:rsidRPr="00AD4BD0">
        <w:rPr>
          <w:rFonts w:asciiTheme="minorHAnsi" w:hAnsiTheme="minorHAnsi" w:cstheme="minorHAnsi"/>
          <w:sz w:val="20"/>
        </w:rPr>
        <w:t xml:space="preserve">není-li to důvodné, </w:t>
      </w:r>
      <w:r w:rsidRPr="00AD4BD0">
        <w:rPr>
          <w:rFonts w:asciiTheme="minorHAnsi" w:hAnsiTheme="minorHAnsi" w:cstheme="minorHAnsi"/>
          <w:sz w:val="20"/>
        </w:rPr>
        <w:t>nesmí tato výrazně převyšovat terén</w:t>
      </w:r>
      <w:r w:rsidR="00CB6EE6" w:rsidRPr="00AD4BD0">
        <w:rPr>
          <w:rFonts w:asciiTheme="minorHAnsi" w:hAnsiTheme="minorHAnsi" w:cstheme="minorHAnsi"/>
          <w:sz w:val="20"/>
        </w:rPr>
        <w:t>.</w:t>
      </w:r>
    </w:p>
    <w:p w14:paraId="514ACCF7" w14:textId="35AD717C" w:rsidR="0036184B" w:rsidRPr="00AD4BD0" w:rsidRDefault="00890130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Prodejní místo, p</w:t>
      </w:r>
      <w:r w:rsidR="00BB7E31" w:rsidRPr="00AD4BD0">
        <w:rPr>
          <w:rFonts w:asciiTheme="minorHAnsi" w:hAnsiTheme="minorHAnsi" w:cstheme="minorHAnsi"/>
          <w:sz w:val="20"/>
        </w:rPr>
        <w:t xml:space="preserve">rodejní zařízení </w:t>
      </w:r>
      <w:r w:rsidRPr="00AD4BD0">
        <w:rPr>
          <w:rFonts w:asciiTheme="minorHAnsi" w:hAnsiTheme="minorHAnsi" w:cstheme="minorHAnsi"/>
          <w:sz w:val="20"/>
        </w:rPr>
        <w:t xml:space="preserve">a předzahrádka </w:t>
      </w:r>
      <w:r w:rsidR="00BB7E31" w:rsidRPr="00AD4BD0">
        <w:rPr>
          <w:rFonts w:asciiTheme="minorHAnsi" w:hAnsiTheme="minorHAnsi" w:cstheme="minorHAnsi"/>
          <w:sz w:val="20"/>
        </w:rPr>
        <w:t>musí svým vzhledem a provedením respektovat architekturu okolní zástavby</w:t>
      </w:r>
      <w:r w:rsidR="00AB79A8" w:rsidRPr="00AD4BD0">
        <w:rPr>
          <w:rFonts w:asciiTheme="minorHAnsi" w:hAnsiTheme="minorHAnsi" w:cstheme="minorHAnsi"/>
          <w:sz w:val="20"/>
        </w:rPr>
        <w:t xml:space="preserve"> </w:t>
      </w:r>
      <w:r w:rsidR="00BB7E31" w:rsidRPr="00AD4BD0">
        <w:rPr>
          <w:rFonts w:asciiTheme="minorHAnsi" w:hAnsiTheme="minorHAnsi" w:cstheme="minorHAnsi"/>
          <w:sz w:val="20"/>
        </w:rPr>
        <w:t>a nesmí působit rušivě.</w:t>
      </w:r>
      <w:r w:rsidR="00AB79A8" w:rsidRPr="00AD4BD0">
        <w:rPr>
          <w:rFonts w:asciiTheme="minorHAnsi" w:hAnsiTheme="minorHAnsi" w:cstheme="minorHAnsi"/>
          <w:sz w:val="20"/>
        </w:rPr>
        <w:t xml:space="preserve"> Zejména prodejní zařízení v památkové rezervaci</w:t>
      </w:r>
      <w:r w:rsidR="004E484C">
        <w:rPr>
          <w:rStyle w:val="Znakapoznpodarou"/>
          <w:rFonts w:asciiTheme="minorHAnsi" w:hAnsiTheme="minorHAnsi" w:cstheme="minorHAnsi"/>
          <w:sz w:val="20"/>
        </w:rPr>
        <w:footnoteReference w:id="7"/>
      </w:r>
      <w:r w:rsidR="00AB79A8" w:rsidRPr="00AD4BD0">
        <w:rPr>
          <w:rFonts w:asciiTheme="minorHAnsi" w:hAnsiTheme="minorHAnsi" w:cstheme="minorHAnsi"/>
          <w:sz w:val="20"/>
        </w:rPr>
        <w:t xml:space="preserve"> musí odpovídat historickému rázu zástavby</w:t>
      </w:r>
      <w:r w:rsidR="00042432" w:rsidRPr="00AD4BD0">
        <w:rPr>
          <w:rFonts w:asciiTheme="minorHAnsi" w:hAnsiTheme="minorHAnsi" w:cstheme="minorHAnsi"/>
          <w:sz w:val="20"/>
        </w:rPr>
        <w:t>.</w:t>
      </w:r>
    </w:p>
    <w:p w14:paraId="52EFB6F6" w14:textId="77777777" w:rsidR="0036184B" w:rsidRPr="00AD4BD0" w:rsidRDefault="0036184B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Prodejní místo, prodejní zařízení, předsunuté prodejní místo a restaurační předzahrádka mohou být na veřejném prostranství umístěny pouze tak, aby byl zachován ničím neomezený průchod v šíři nejméně 2 m a musí být splněny požadavky stanovené zvláštními předpisy pro užívání prostor osobami s omezenou schopností pohybu a orientace.</w:t>
      </w:r>
    </w:p>
    <w:p w14:paraId="3FDDB0D5" w14:textId="3C409487" w:rsidR="00452204" w:rsidRPr="00AD4BD0" w:rsidRDefault="00C1285E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Prodejní místo</w:t>
      </w:r>
      <w:r w:rsidR="0036184B" w:rsidRPr="00AD4BD0">
        <w:rPr>
          <w:rFonts w:asciiTheme="minorHAnsi" w:hAnsiTheme="minorHAnsi" w:cstheme="minorHAnsi"/>
          <w:sz w:val="20"/>
        </w:rPr>
        <w:t>,</w:t>
      </w:r>
      <w:r w:rsidR="00BB7E31" w:rsidRPr="00AD4BD0">
        <w:rPr>
          <w:rFonts w:asciiTheme="minorHAnsi" w:hAnsiTheme="minorHAnsi" w:cstheme="minorHAnsi"/>
          <w:sz w:val="20"/>
        </w:rPr>
        <w:t xml:space="preserve"> prodejní zařízení </w:t>
      </w:r>
      <w:r w:rsidR="0036184B" w:rsidRPr="00AD4BD0">
        <w:rPr>
          <w:rFonts w:asciiTheme="minorHAnsi" w:hAnsiTheme="minorHAnsi" w:cstheme="minorHAnsi"/>
          <w:sz w:val="20"/>
        </w:rPr>
        <w:t>nebo předsunuté prodejní místo</w:t>
      </w:r>
      <w:r w:rsidR="00BB7E31" w:rsidRPr="00AD4BD0">
        <w:rPr>
          <w:rFonts w:asciiTheme="minorHAnsi" w:hAnsiTheme="minorHAnsi" w:cstheme="minorHAnsi"/>
          <w:sz w:val="20"/>
        </w:rPr>
        <w:t xml:space="preserve"> mohou být na veřejném prostranství umístěny</w:t>
      </w:r>
      <w:r w:rsidRPr="00AD4BD0">
        <w:rPr>
          <w:rFonts w:asciiTheme="minorHAnsi" w:hAnsiTheme="minorHAnsi" w:cstheme="minorHAnsi"/>
          <w:sz w:val="20"/>
        </w:rPr>
        <w:t xml:space="preserve"> dále</w:t>
      </w:r>
      <w:r w:rsidR="00C32D43" w:rsidRPr="00AD4BD0">
        <w:rPr>
          <w:rFonts w:asciiTheme="minorHAnsi" w:hAnsiTheme="minorHAnsi" w:cstheme="minorHAnsi"/>
          <w:sz w:val="20"/>
        </w:rPr>
        <w:t xml:space="preserve"> na místech a za podmínek uvedených v přílohách </w:t>
      </w:r>
      <w:r w:rsidR="00BB7E31" w:rsidRPr="00AD4BD0">
        <w:rPr>
          <w:rFonts w:asciiTheme="minorHAnsi" w:hAnsiTheme="minorHAnsi" w:cstheme="minorHAnsi"/>
          <w:sz w:val="20"/>
        </w:rPr>
        <w:t>č. 1</w:t>
      </w:r>
      <w:r w:rsidR="00C32D43" w:rsidRPr="00AD4BD0">
        <w:rPr>
          <w:rFonts w:asciiTheme="minorHAnsi" w:hAnsiTheme="minorHAnsi" w:cstheme="minorHAnsi"/>
          <w:sz w:val="20"/>
        </w:rPr>
        <w:t xml:space="preserve"> a 2 tohoto nařízení.</w:t>
      </w:r>
    </w:p>
    <w:p w14:paraId="272D954A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2303E201" w14:textId="77777777" w:rsidR="00F46ACF" w:rsidRDefault="00F46ACF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1280E73" w14:textId="77777777" w:rsidR="00F46ACF" w:rsidRDefault="00F46ACF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9499A73" w14:textId="77777777" w:rsidR="00F46ACF" w:rsidRDefault="00F46ACF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D4011EA" w14:textId="08BF2DB8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6</w:t>
      </w:r>
    </w:p>
    <w:p w14:paraId="2D145B85" w14:textId="6C69390F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Stanovení druhů zboží, které je zakázáno nabízet k prodeji a prodávat</w:t>
      </w:r>
    </w:p>
    <w:p w14:paraId="51A64843" w14:textId="73429EE9" w:rsidR="00BE612F" w:rsidRPr="006D351A" w:rsidRDefault="00BB7E31" w:rsidP="00B8084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Omezení druhů prodávaného zboží a služeb se řídí zvláštními předpisy</w:t>
      </w:r>
      <w:r w:rsidR="005C6FDC">
        <w:rPr>
          <w:rFonts w:asciiTheme="minorHAnsi" w:hAnsiTheme="minorHAnsi" w:cstheme="minorHAnsi"/>
          <w:sz w:val="20"/>
          <w:vertAlign w:val="superscript"/>
        </w:rPr>
        <w:t>6</w:t>
      </w:r>
      <w:r w:rsidR="00820C2A" w:rsidRPr="006D351A">
        <w:rPr>
          <w:rFonts w:asciiTheme="minorHAnsi" w:hAnsiTheme="minorHAnsi" w:cstheme="minorHAnsi"/>
          <w:sz w:val="20"/>
        </w:rPr>
        <w:t>. Zejména se jedná o prodej tabákových výrobků, kuřáckých pomůcek, bylinných výrobků určených ke kouření, elektronických cigaret a alkoholických nápojů.</w:t>
      </w:r>
    </w:p>
    <w:p w14:paraId="154E8468" w14:textId="77777777" w:rsidR="00F22784" w:rsidRPr="006D351A" w:rsidRDefault="00F22784" w:rsidP="00B80846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Na předsunutém prodejním místě, na tržišti a na tržním místě se zakazuje prodej:</w:t>
      </w:r>
    </w:p>
    <w:p w14:paraId="003A4E7F" w14:textId="77777777" w:rsidR="00F22784" w:rsidRPr="006D351A" w:rsidRDefault="00F22784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spodního prádla a ponožek,</w:t>
      </w:r>
    </w:p>
    <w:p w14:paraId="19361DFD" w14:textId="77777777" w:rsidR="00C26376" w:rsidRPr="006D351A" w:rsidRDefault="00C26376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umělých květin s výjimkou smutečních vazeb,</w:t>
      </w:r>
    </w:p>
    <w:p w14:paraId="5741FA8F" w14:textId="31002BAE" w:rsidR="00C26376" w:rsidRPr="006D351A" w:rsidRDefault="00C26376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zábavné pyrotechniky,</w:t>
      </w:r>
    </w:p>
    <w:p w14:paraId="7C736E25" w14:textId="77777777" w:rsidR="00F22784" w:rsidRPr="006D351A" w:rsidRDefault="00F22784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osobních hygienických potřeb</w:t>
      </w:r>
    </w:p>
    <w:p w14:paraId="7355750E" w14:textId="77777777" w:rsidR="00F22784" w:rsidRPr="006D351A" w:rsidRDefault="00F22784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erotického a pornografického zboží a tiskovin</w:t>
      </w:r>
    </w:p>
    <w:p w14:paraId="23437D50" w14:textId="2B95D12C" w:rsidR="00452204" w:rsidRPr="006D351A" w:rsidRDefault="00F22784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živých a usmrcených zvířat, vyjma vánočního prodeje kaprů.</w:t>
      </w:r>
    </w:p>
    <w:p w14:paraId="6F2B1A96" w14:textId="6DB5BDA3" w:rsidR="00452204" w:rsidRPr="006D351A" w:rsidRDefault="00BB7E31" w:rsidP="00B80846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Na předsunutém prodejním místě</w:t>
      </w:r>
      <w:r w:rsidR="000A4056" w:rsidRP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se</w:t>
      </w:r>
      <w:r w:rsidR="00C26376" w:rsidRPr="006D351A">
        <w:rPr>
          <w:rFonts w:asciiTheme="minorHAnsi" w:hAnsiTheme="minorHAnsi" w:cstheme="minorHAnsi"/>
          <w:sz w:val="20"/>
        </w:rPr>
        <w:t xml:space="preserve"> dále</w:t>
      </w:r>
      <w:r w:rsidRPr="006D351A">
        <w:rPr>
          <w:rFonts w:asciiTheme="minorHAnsi" w:hAnsiTheme="minorHAnsi" w:cstheme="minorHAnsi"/>
          <w:sz w:val="20"/>
        </w:rPr>
        <w:t xml:space="preserve"> zakazuje prodej:</w:t>
      </w:r>
    </w:p>
    <w:p w14:paraId="63A7DE7E" w14:textId="579AC354" w:rsidR="00452204" w:rsidRPr="006D351A" w:rsidRDefault="00C26376" w:rsidP="00B8084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alkoholických nápojů</w:t>
      </w:r>
      <w:r w:rsidR="00BB7E31" w:rsidRPr="006D351A">
        <w:rPr>
          <w:rFonts w:asciiTheme="minorHAnsi" w:hAnsiTheme="minorHAnsi" w:cstheme="minorHAnsi"/>
          <w:sz w:val="20"/>
        </w:rPr>
        <w:t>,</w:t>
      </w:r>
    </w:p>
    <w:p w14:paraId="78874796" w14:textId="04369A28" w:rsidR="00820C2A" w:rsidRPr="006D351A" w:rsidRDefault="00820C2A" w:rsidP="00B8084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tabákových výrobků, kuřáckých pomůcek, bylinných výrobků určených ke kouření a elektronických cigaret,</w:t>
      </w:r>
    </w:p>
    <w:p w14:paraId="74F58906" w14:textId="1C4CD454" w:rsidR="00CC652E" w:rsidRPr="006D351A" w:rsidRDefault="00BB7E31" w:rsidP="00B8084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 xml:space="preserve">potravin s výjimkou čerstvé </w:t>
      </w:r>
      <w:r w:rsidR="00C26376" w:rsidRPr="006D351A">
        <w:rPr>
          <w:rFonts w:asciiTheme="minorHAnsi" w:hAnsiTheme="minorHAnsi" w:cstheme="minorHAnsi"/>
          <w:sz w:val="20"/>
        </w:rPr>
        <w:t>zeleniny, ovoce a lesních plodů.</w:t>
      </w:r>
    </w:p>
    <w:p w14:paraId="0A96A7F0" w14:textId="41F98BED" w:rsidR="00CC652E" w:rsidRPr="006D351A" w:rsidRDefault="002F2875" w:rsidP="00B8084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Výjimku z čl. 6 odst. 2 písm. a) a b) tvoří prodej na tržišti nebo tržním místě v rámci hromadné prodejní akce (zejm. městský jarmark).</w:t>
      </w:r>
    </w:p>
    <w:p w14:paraId="138DEBAB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5A224FB8" w14:textId="4CCD7296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10" behindDoc="1" locked="0" layoutInCell="1" allowOverlap="1" wp14:anchorId="42BE6766" wp14:editId="1D9182BB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8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472C09" id="Shape 16" o:spid="_x0000_s1026" style="position:absolute;margin-left:498.05pt;margin-top:-1.65pt;width:1pt;height:1pt;z-index:-50331647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" fillcolor="silver" stroked="f"/>
            </w:pict>
          </mc:Fallback>
        </mc:AlternateContent>
      </w:r>
      <w:r w:rsidRPr="00AD4BD0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11" behindDoc="1" locked="0" layoutInCell="1" allowOverlap="1" wp14:anchorId="72510F21" wp14:editId="2ABE64F8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9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EDE49B" id="Shape 15" o:spid="_x0000_s1026" style="position:absolute;margin-left:498.3pt;margin-top:-.7pt;width:1.45pt;height:1pt;z-index:-50331646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" fillcolor="silver" stroked="f"/>
            </w:pict>
          </mc:Fallback>
        </mc:AlternateContent>
      </w: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7</w:t>
      </w:r>
    </w:p>
    <w:p w14:paraId="03F044F0" w14:textId="00B1CBD3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Prodejní doba.</w:t>
      </w:r>
    </w:p>
    <w:p w14:paraId="6C64E05B" w14:textId="492FB95F" w:rsidR="00452204" w:rsidRPr="006D351A" w:rsidRDefault="00BB7E31" w:rsidP="00B808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 xml:space="preserve">Tržiště, tržní místa, jednotlivá prodejní místa, mohou být </w:t>
      </w:r>
      <w:r w:rsidR="00911833" w:rsidRPr="006D351A">
        <w:rPr>
          <w:rFonts w:asciiTheme="minorHAnsi" w:hAnsiTheme="minorHAnsi" w:cstheme="minorHAnsi"/>
          <w:sz w:val="20"/>
        </w:rPr>
        <w:t>provozována</w:t>
      </w:r>
      <w:r w:rsidRPr="006D351A">
        <w:rPr>
          <w:rFonts w:asciiTheme="minorHAnsi" w:hAnsiTheme="minorHAnsi" w:cstheme="minorHAnsi"/>
          <w:sz w:val="20"/>
        </w:rPr>
        <w:t xml:space="preserve"> denně, prodejní doba je povolena od 6.00 do 20.00 hodin nebo v otevírací době uzavíratelného areálu v němž jsou umístěny nebo v době konání společenské akce.</w:t>
      </w:r>
    </w:p>
    <w:p w14:paraId="1B703FC3" w14:textId="46BD77C8" w:rsidR="00452204" w:rsidRPr="006D351A" w:rsidRDefault="00BB7E31" w:rsidP="00B808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Prodejní doba na předsunutém prodejním místě je povolena v rozsahu skutečně realizované prodejní doby provozovny jejíž je součástí</w:t>
      </w:r>
      <w:r w:rsidR="001C1ADD" w:rsidRPr="006D351A">
        <w:rPr>
          <w:rFonts w:asciiTheme="minorHAnsi" w:hAnsiTheme="minorHAnsi" w:cstheme="minorHAnsi"/>
          <w:sz w:val="20"/>
        </w:rPr>
        <w:t xml:space="preserve"> mimo dny státních svátků</w:t>
      </w:r>
      <w:r w:rsidRPr="006D351A">
        <w:rPr>
          <w:rFonts w:asciiTheme="minorHAnsi" w:hAnsiTheme="minorHAnsi" w:cstheme="minorHAnsi"/>
          <w:sz w:val="20"/>
        </w:rPr>
        <w:t>. Mimo tuto dobu musí být zboží z předsunutého místa odstraněno vč. prodejního zařízení, stojanu apod.</w:t>
      </w:r>
    </w:p>
    <w:p w14:paraId="210539CD" w14:textId="1D79DDB0" w:rsidR="00452204" w:rsidRPr="006D351A" w:rsidRDefault="00BB7E31" w:rsidP="00B808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Prodejní doba na restaurační předzahrádce je povolena maximálně v rozsahu prodejní doby provozovny</w:t>
      </w:r>
      <w:r w:rsidR="00D301DE" w:rsidRPr="006D351A">
        <w:rPr>
          <w:rFonts w:asciiTheme="minorHAnsi" w:hAnsiTheme="minorHAnsi" w:cstheme="minorHAnsi"/>
          <w:sz w:val="20"/>
        </w:rPr>
        <w:t xml:space="preserve">, </w:t>
      </w:r>
      <w:r w:rsidRPr="006D351A">
        <w:rPr>
          <w:rFonts w:asciiTheme="minorHAnsi" w:hAnsiTheme="minorHAnsi" w:cstheme="minorHAnsi"/>
          <w:sz w:val="20"/>
        </w:rPr>
        <w:t>jejíž je součástí.</w:t>
      </w:r>
    </w:p>
    <w:p w14:paraId="625E54ED" w14:textId="1C9C9EA6" w:rsidR="00452204" w:rsidRPr="006D351A" w:rsidRDefault="00BB7E31" w:rsidP="00B808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Prodejní doba musí být volena tak, aby byly dodrženy ostatní obecně závazné přepisy.</w:t>
      </w:r>
    </w:p>
    <w:p w14:paraId="20BE2D31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37ACCE74" w14:textId="509BE266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8</w:t>
      </w:r>
    </w:p>
    <w:p w14:paraId="6C15D9FC" w14:textId="074934F5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Pravidla pro udržování čistoty a bezpečnosti</w:t>
      </w:r>
    </w:p>
    <w:p w14:paraId="1D589980" w14:textId="77777777" w:rsidR="00452204" w:rsidRPr="00194290" w:rsidRDefault="00BB7E31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Při uskutečňování prodeje jsou zvláště prodávající povinni zejména:</w:t>
      </w:r>
    </w:p>
    <w:p w14:paraId="6B058E34" w14:textId="34809C95" w:rsidR="00452204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zabezpečovat trvalý a řádný úklid, udržovat čistotu stánků, prodejních míst i míst pro nakládku a</w:t>
      </w:r>
      <w:r w:rsid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vykládku zboží a skladových prostor,</w:t>
      </w:r>
    </w:p>
    <w:p w14:paraId="4F2D3E67" w14:textId="3697C3B7" w:rsidR="00452204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průběžně odstraňovat odpad i obaly ze zboží utříděné podle jednotlivých druhů a kategorií</w:t>
      </w:r>
      <w:r w:rsid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odpadu</w:t>
      </w:r>
      <w:r w:rsidR="00294771">
        <w:rPr>
          <w:rStyle w:val="Znakapoznpodarou"/>
          <w:rFonts w:asciiTheme="minorHAnsi" w:hAnsiTheme="minorHAnsi" w:cstheme="minorHAnsi"/>
          <w:sz w:val="20"/>
        </w:rPr>
        <w:footnoteReference w:id="8"/>
      </w:r>
      <w:r w:rsidRPr="006D351A">
        <w:rPr>
          <w:rFonts w:asciiTheme="minorHAnsi" w:hAnsiTheme="minorHAnsi" w:cstheme="minorHAnsi"/>
          <w:sz w:val="20"/>
        </w:rPr>
        <w:t>,</w:t>
      </w:r>
    </w:p>
    <w:p w14:paraId="15BFC345" w14:textId="77777777" w:rsidR="00452204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prodej organizovat tak, aby se jednotlivé druhy zboží nevhodně navzájem neovlivňovaly,</w:t>
      </w:r>
    </w:p>
    <w:p w14:paraId="78B2FD56" w14:textId="6A450ABB" w:rsidR="00452204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k prodeji používat prodejní zařízení zhotovená ze zdravotně nezávadného a dobře čistitelného</w:t>
      </w:r>
      <w:r w:rsid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materiálu,</w:t>
      </w:r>
    </w:p>
    <w:p w14:paraId="230C566A" w14:textId="017C1951" w:rsidR="00CC652E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ovoce, zeleninu a lesní plody nabízet k prodeji již řádně očištěné a zbavené zavadlých částí.</w:t>
      </w:r>
    </w:p>
    <w:p w14:paraId="1E713C97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7F921D2D" w14:textId="1E15F4BF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9</w:t>
      </w:r>
    </w:p>
    <w:p w14:paraId="0CD47044" w14:textId="4B5AF5F7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Pravidla, která musí dodržet provozovatel tržiště a tržního místa k zajištění jejich řádného</w:t>
      </w:r>
      <w:r w:rsidR="00CC652E" w:rsidRPr="00AD4BD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D4BD0">
        <w:rPr>
          <w:rFonts w:asciiTheme="minorHAnsi" w:hAnsiTheme="minorHAnsi" w:cstheme="minorHAnsi"/>
          <w:b/>
          <w:bCs/>
          <w:sz w:val="20"/>
          <w:szCs w:val="20"/>
        </w:rPr>
        <w:t>provozu</w:t>
      </w:r>
    </w:p>
    <w:p w14:paraId="507968BD" w14:textId="79B36C10" w:rsidR="00452204" w:rsidRPr="006D351A" w:rsidRDefault="00BB7E31" w:rsidP="00B80846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Provozovatel tržiště nebo tržního místa je povinen zejména:</w:t>
      </w:r>
    </w:p>
    <w:p w14:paraId="5CB3F120" w14:textId="37C357C3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dohlížet na dodržování čl.  4, 5 a 6 tohoto tržního řádu jednotlivými prodejci,</w:t>
      </w:r>
    </w:p>
    <w:p w14:paraId="7E3649FD" w14:textId="1D8A1E75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určit prodejcům konkrétní místa tak, aby se jednotlivé druhy zboží nevhodně navzájem neovlivňovaly, a vést o nich předepsanou evidenci</w:t>
      </w:r>
      <w:r w:rsidR="00294771">
        <w:rPr>
          <w:rStyle w:val="Znakapoznpodarou"/>
          <w:rFonts w:asciiTheme="minorHAnsi" w:hAnsiTheme="minorHAnsi" w:cstheme="minorHAnsi"/>
          <w:sz w:val="20"/>
        </w:rPr>
        <w:footnoteReference w:id="9"/>
      </w:r>
      <w:r w:rsidRPr="006D351A">
        <w:rPr>
          <w:rFonts w:asciiTheme="minorHAnsi" w:hAnsiTheme="minorHAnsi" w:cstheme="minorHAnsi"/>
          <w:sz w:val="20"/>
        </w:rPr>
        <w:t>,</w:t>
      </w:r>
    </w:p>
    <w:p w14:paraId="03C1684C" w14:textId="5D43AE4B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zajistit provádění pravidelného úklidu všech prostor a průběžné deratizace</w:t>
      </w:r>
      <w:r w:rsidR="00B80846">
        <w:rPr>
          <w:rStyle w:val="Znakapoznpodarou"/>
          <w:rFonts w:asciiTheme="minorHAnsi" w:hAnsiTheme="minorHAnsi" w:cstheme="minorHAnsi"/>
          <w:sz w:val="20"/>
        </w:rPr>
        <w:footnoteReference w:id="10"/>
      </w:r>
      <w:r w:rsidRPr="006D351A">
        <w:rPr>
          <w:rFonts w:asciiTheme="minorHAnsi" w:hAnsiTheme="minorHAnsi" w:cstheme="minorHAnsi"/>
          <w:sz w:val="20"/>
        </w:rPr>
        <w:t>,</w:t>
      </w:r>
    </w:p>
    <w:p w14:paraId="2DCAE8FA" w14:textId="573A7186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určit prostor pro odkládání odpadů a nakládat s ním v souladu se zvláštními právními předpisy,</w:t>
      </w:r>
    </w:p>
    <w:p w14:paraId="5F05C5C8" w14:textId="2F968878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zajistit dostatečné osvětlení pro pohyb v prostoru tržiště a tržního místa mezi jednotlivými</w:t>
      </w:r>
      <w:r w:rsid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prodejními místy.</w:t>
      </w:r>
    </w:p>
    <w:p w14:paraId="2F681E93" w14:textId="76536808" w:rsidR="00452204" w:rsidRPr="006D351A" w:rsidRDefault="00BB7E31" w:rsidP="00B80846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 xml:space="preserve">Ustanovení </w:t>
      </w:r>
      <w:r w:rsidR="009A0C5E" w:rsidRPr="006D351A">
        <w:rPr>
          <w:rFonts w:asciiTheme="minorHAnsi" w:hAnsiTheme="minorHAnsi" w:cstheme="minorHAnsi"/>
          <w:sz w:val="20"/>
        </w:rPr>
        <w:t>odst.</w:t>
      </w:r>
      <w:r w:rsidRPr="006D351A">
        <w:rPr>
          <w:rFonts w:asciiTheme="minorHAnsi" w:hAnsiTheme="minorHAnsi" w:cstheme="minorHAnsi"/>
          <w:sz w:val="20"/>
        </w:rPr>
        <w:t xml:space="preserve"> 1</w:t>
      </w:r>
      <w:r w:rsidR="00152381" w:rsidRPr="006D351A">
        <w:rPr>
          <w:rFonts w:asciiTheme="minorHAnsi" w:hAnsiTheme="minorHAnsi" w:cstheme="minorHAnsi"/>
          <w:sz w:val="20"/>
        </w:rPr>
        <w:t>)</w:t>
      </w:r>
      <w:r w:rsidRPr="006D351A">
        <w:rPr>
          <w:rFonts w:asciiTheme="minorHAnsi" w:hAnsiTheme="minorHAnsi" w:cstheme="minorHAnsi"/>
          <w:sz w:val="20"/>
        </w:rPr>
        <w:t xml:space="preserve"> se nevztahuje na prodej uskutečňovaný v rámci pořádání společenských akcí (zejména kulturních a sportovních).</w:t>
      </w:r>
    </w:p>
    <w:p w14:paraId="7DB45F58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54257481" w14:textId="7C17F889" w:rsidR="00516E78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10</w:t>
      </w:r>
    </w:p>
    <w:p w14:paraId="48711197" w14:textId="3EA68E5D" w:rsidR="00516E78" w:rsidRPr="00AD4BD0" w:rsidRDefault="00516E78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 xml:space="preserve">Pravidla, která musí dodržet provozovatel </w:t>
      </w:r>
      <w:r w:rsidR="00FB5D93" w:rsidRPr="00AD4BD0">
        <w:rPr>
          <w:rFonts w:asciiTheme="minorHAnsi" w:hAnsiTheme="minorHAnsi" w:cstheme="minorHAnsi"/>
          <w:b/>
          <w:bCs/>
          <w:sz w:val="20"/>
          <w:szCs w:val="20"/>
        </w:rPr>
        <w:t>výdejního boxu</w:t>
      </w:r>
    </w:p>
    <w:p w14:paraId="51E0073E" w14:textId="52E3333A" w:rsidR="006049ED" w:rsidRPr="006D351A" w:rsidRDefault="00516E78" w:rsidP="00B8084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Provozovatel výdejní boxu je povinen zajistit zabezpečení výdejního boxu tak, a</w:t>
      </w:r>
      <w:r w:rsidR="00904CAE" w:rsidRPr="006D351A">
        <w:rPr>
          <w:rFonts w:asciiTheme="minorHAnsi" w:hAnsiTheme="minorHAnsi" w:cstheme="minorHAnsi"/>
          <w:sz w:val="20"/>
        </w:rPr>
        <w:t>by</w:t>
      </w:r>
      <w:r w:rsidRPr="006D351A">
        <w:rPr>
          <w:rFonts w:asciiTheme="minorHAnsi" w:hAnsiTheme="minorHAnsi" w:cstheme="minorHAnsi"/>
          <w:sz w:val="20"/>
        </w:rPr>
        <w:t xml:space="preserve"> </w:t>
      </w:r>
      <w:r w:rsidR="00FB5D93" w:rsidRPr="006D351A">
        <w:rPr>
          <w:rFonts w:asciiTheme="minorHAnsi" w:hAnsiTheme="minorHAnsi" w:cstheme="minorHAnsi"/>
          <w:sz w:val="20"/>
        </w:rPr>
        <w:t>nedošlo k pádu či jakémukoliv jinému ohrožení třetích osob</w:t>
      </w:r>
      <w:r w:rsidR="006049ED" w:rsidRPr="006D351A">
        <w:rPr>
          <w:rFonts w:asciiTheme="minorHAnsi" w:hAnsiTheme="minorHAnsi" w:cstheme="minorHAnsi"/>
          <w:sz w:val="20"/>
        </w:rPr>
        <w:t xml:space="preserve"> či majetku třetích osob</w:t>
      </w:r>
      <w:r w:rsidR="00FB5D93" w:rsidRPr="006D351A">
        <w:rPr>
          <w:rFonts w:asciiTheme="minorHAnsi" w:hAnsiTheme="minorHAnsi" w:cstheme="minorHAnsi"/>
          <w:sz w:val="20"/>
        </w:rPr>
        <w:t xml:space="preserve">. </w:t>
      </w:r>
      <w:r w:rsidRPr="006D351A">
        <w:rPr>
          <w:rFonts w:asciiTheme="minorHAnsi" w:hAnsiTheme="minorHAnsi" w:cstheme="minorHAnsi"/>
          <w:sz w:val="20"/>
        </w:rPr>
        <w:t xml:space="preserve">Pro zabezpečení proti pádu boxu jsou </w:t>
      </w:r>
      <w:r w:rsidR="00FB5D93" w:rsidRPr="006D351A">
        <w:rPr>
          <w:rFonts w:asciiTheme="minorHAnsi" w:hAnsiTheme="minorHAnsi" w:cstheme="minorHAnsi"/>
          <w:sz w:val="20"/>
        </w:rPr>
        <w:t>výdejní boxy</w:t>
      </w:r>
      <w:r w:rsidRPr="006D351A">
        <w:rPr>
          <w:rFonts w:asciiTheme="minorHAnsi" w:hAnsiTheme="minorHAnsi" w:cstheme="minorHAnsi"/>
          <w:sz w:val="20"/>
        </w:rPr>
        <w:t xml:space="preserve"> zpravidla do země ukotveny pomocí závitových tyčí či položeny</w:t>
      </w:r>
      <w:r w:rsidR="00FB5D93" w:rsidRPr="006D351A">
        <w:rPr>
          <w:rFonts w:asciiTheme="minorHAnsi" w:hAnsiTheme="minorHAnsi" w:cstheme="minorHAnsi"/>
          <w:sz w:val="20"/>
        </w:rPr>
        <w:t xml:space="preserve"> a upevněny</w:t>
      </w:r>
      <w:r w:rsidRPr="006D351A">
        <w:rPr>
          <w:rFonts w:asciiTheme="minorHAnsi" w:hAnsiTheme="minorHAnsi" w:cstheme="minorHAnsi"/>
          <w:sz w:val="20"/>
        </w:rPr>
        <w:t xml:space="preserve"> na betonovém prefabrikátu.</w:t>
      </w:r>
    </w:p>
    <w:p w14:paraId="77A9E6BB" w14:textId="77777777" w:rsidR="006049ED" w:rsidRPr="006D351A" w:rsidRDefault="006049ED" w:rsidP="00B8084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Provozovatel výdejního boxu je povinen výdejní box umístit v dosahu parkovací plochy tak, aby nedocházelo při využívání výdejního boxu k omezení provozu na pozemních komunikacích.</w:t>
      </w:r>
    </w:p>
    <w:p w14:paraId="1362EA84" w14:textId="2DD0F4DA" w:rsidR="00533408" w:rsidRPr="006D351A" w:rsidRDefault="006049ED" w:rsidP="00B8084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Provozovatel výdejního boxu je ve spolupráci s vlastníkem zatíženého pozemku povinen</w:t>
      </w:r>
      <w:r w:rsidR="00713DE0" w:rsidRPr="006D351A">
        <w:rPr>
          <w:rFonts w:asciiTheme="minorHAnsi" w:hAnsiTheme="minorHAnsi" w:cstheme="minorHAnsi"/>
          <w:sz w:val="20"/>
        </w:rPr>
        <w:t>, je-li to provozně možné,</w:t>
      </w:r>
      <w:r w:rsidRPr="006D351A">
        <w:rPr>
          <w:rFonts w:asciiTheme="minorHAnsi" w:hAnsiTheme="minorHAnsi" w:cstheme="minorHAnsi"/>
          <w:sz w:val="20"/>
        </w:rPr>
        <w:t xml:space="preserve"> výdejní box umístit</w:t>
      </w:r>
      <w:r w:rsidR="00503CDB" w:rsidRPr="006D351A">
        <w:rPr>
          <w:rFonts w:asciiTheme="minorHAnsi" w:hAnsiTheme="minorHAnsi" w:cstheme="minorHAnsi"/>
          <w:sz w:val="20"/>
        </w:rPr>
        <w:t xml:space="preserve"> jeho zadní s</w:t>
      </w:r>
      <w:r w:rsidR="007D4337" w:rsidRPr="006D351A">
        <w:rPr>
          <w:rFonts w:asciiTheme="minorHAnsi" w:hAnsiTheme="minorHAnsi" w:cstheme="minorHAnsi"/>
          <w:sz w:val="20"/>
        </w:rPr>
        <w:t>těnou</w:t>
      </w:r>
      <w:r w:rsidR="00503CDB" w:rsidRPr="006D351A">
        <w:rPr>
          <w:rFonts w:asciiTheme="minorHAnsi" w:hAnsiTheme="minorHAnsi" w:cstheme="minorHAnsi"/>
          <w:sz w:val="20"/>
        </w:rPr>
        <w:t xml:space="preserve"> směrem k</w:t>
      </w:r>
      <w:r w:rsidR="007D4337" w:rsidRPr="006D351A">
        <w:rPr>
          <w:rFonts w:asciiTheme="minorHAnsi" w:hAnsiTheme="minorHAnsi" w:cstheme="minorHAnsi"/>
          <w:sz w:val="20"/>
        </w:rPr>
        <w:t>e</w:t>
      </w:r>
      <w:r w:rsidR="00503CDB" w:rsidRPr="006D351A">
        <w:rPr>
          <w:rFonts w:asciiTheme="minorHAnsi" w:hAnsiTheme="minorHAnsi" w:cstheme="minorHAnsi"/>
          <w:sz w:val="20"/>
        </w:rPr>
        <w:t xml:space="preserve"> zdi stavby</w:t>
      </w:r>
      <w:r w:rsidR="00533408" w:rsidRPr="006D351A">
        <w:rPr>
          <w:rFonts w:asciiTheme="minorHAnsi" w:hAnsiTheme="minorHAnsi" w:cstheme="minorHAnsi"/>
          <w:sz w:val="20"/>
        </w:rPr>
        <w:t xml:space="preserve"> a zároveň </w:t>
      </w:r>
      <w:r w:rsidR="00503CDB" w:rsidRPr="006D351A">
        <w:rPr>
          <w:rFonts w:asciiTheme="minorHAnsi" w:hAnsiTheme="minorHAnsi" w:cstheme="minorHAnsi"/>
          <w:sz w:val="20"/>
        </w:rPr>
        <w:t xml:space="preserve">jeho </w:t>
      </w:r>
      <w:r w:rsidR="003F4C4F" w:rsidRPr="006D351A">
        <w:rPr>
          <w:rFonts w:asciiTheme="minorHAnsi" w:hAnsiTheme="minorHAnsi" w:cstheme="minorHAnsi"/>
          <w:sz w:val="20"/>
        </w:rPr>
        <w:t>zadní stěna</w:t>
      </w:r>
      <w:r w:rsidR="00503CDB" w:rsidRPr="006D351A">
        <w:rPr>
          <w:rFonts w:asciiTheme="minorHAnsi" w:hAnsiTheme="minorHAnsi" w:cstheme="minorHAnsi"/>
          <w:sz w:val="20"/>
        </w:rPr>
        <w:t xml:space="preserve"> musí být</w:t>
      </w:r>
      <w:r w:rsidR="003746C5" w:rsidRPr="006D351A">
        <w:rPr>
          <w:rFonts w:asciiTheme="minorHAnsi" w:hAnsiTheme="minorHAnsi" w:cstheme="minorHAnsi"/>
          <w:sz w:val="20"/>
        </w:rPr>
        <w:t xml:space="preserve"> </w:t>
      </w:r>
      <w:r w:rsidR="00533408" w:rsidRPr="006D351A">
        <w:rPr>
          <w:rFonts w:asciiTheme="minorHAnsi" w:hAnsiTheme="minorHAnsi" w:cstheme="minorHAnsi"/>
          <w:sz w:val="20"/>
        </w:rPr>
        <w:t>do vzdálenosti</w:t>
      </w:r>
      <w:r w:rsidR="003746C5" w:rsidRPr="006D351A">
        <w:rPr>
          <w:rFonts w:asciiTheme="minorHAnsi" w:hAnsiTheme="minorHAnsi" w:cstheme="minorHAnsi"/>
          <w:sz w:val="20"/>
        </w:rPr>
        <w:t xml:space="preserve"> max 1</w:t>
      </w:r>
      <w:r w:rsidR="001D5263" w:rsidRPr="006D351A">
        <w:rPr>
          <w:rFonts w:asciiTheme="minorHAnsi" w:hAnsiTheme="minorHAnsi" w:cstheme="minorHAnsi"/>
          <w:sz w:val="20"/>
        </w:rPr>
        <w:t xml:space="preserve"> </w:t>
      </w:r>
      <w:r w:rsidR="003746C5" w:rsidRPr="006D351A">
        <w:rPr>
          <w:rFonts w:asciiTheme="minorHAnsi" w:hAnsiTheme="minorHAnsi" w:cstheme="minorHAnsi"/>
          <w:sz w:val="20"/>
        </w:rPr>
        <w:t>m od</w:t>
      </w:r>
      <w:r w:rsidR="00533408" w:rsidRPr="006D351A">
        <w:rPr>
          <w:rFonts w:asciiTheme="minorHAnsi" w:hAnsiTheme="minorHAnsi" w:cstheme="minorHAnsi"/>
          <w:sz w:val="20"/>
        </w:rPr>
        <w:t xml:space="preserve"> stavby.</w:t>
      </w:r>
      <w:r w:rsidR="00763034" w:rsidRPr="006D351A">
        <w:rPr>
          <w:rFonts w:asciiTheme="minorHAnsi" w:hAnsiTheme="minorHAnsi" w:cstheme="minorHAnsi"/>
          <w:sz w:val="20"/>
        </w:rPr>
        <w:t xml:space="preserve"> Pokud to není možné, a to zejména z důvodů zajištění provozu, může být umístěn na jiném vhodném místě odpovídajícím ostatním podmínkám nařízení.</w:t>
      </w:r>
    </w:p>
    <w:p w14:paraId="7035B9C6" w14:textId="54CB8392" w:rsidR="006049ED" w:rsidRPr="006D351A" w:rsidRDefault="00533408" w:rsidP="00B8084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 xml:space="preserve">Provozovatel výdejního boxu je ve spolupráci s vlastníkem zatíženého pozemku povinen zajistit, aby </w:t>
      </w:r>
      <w:r w:rsidR="006049ED" w:rsidRPr="006D351A">
        <w:rPr>
          <w:rFonts w:asciiTheme="minorHAnsi" w:hAnsiTheme="minorHAnsi" w:cstheme="minorHAnsi"/>
          <w:sz w:val="20"/>
        </w:rPr>
        <w:t>výdejní box nenarušoval ráz okolí a v co největší míře zapadl do okolní zástavby</w:t>
      </w:r>
      <w:r w:rsidRPr="006D351A">
        <w:rPr>
          <w:rFonts w:asciiTheme="minorHAnsi" w:hAnsiTheme="minorHAnsi" w:cstheme="minorHAnsi"/>
          <w:sz w:val="20"/>
        </w:rPr>
        <w:t>.</w:t>
      </w:r>
    </w:p>
    <w:p w14:paraId="17644162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C27718B" w14:textId="046C0230" w:rsidR="00452204" w:rsidRPr="00AD4BD0" w:rsidRDefault="006049ED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</w:t>
      </w:r>
      <w:r w:rsidR="00516E78" w:rsidRPr="00AD4BD0">
        <w:rPr>
          <w:rFonts w:asciiTheme="minorHAnsi" w:hAnsiTheme="minorHAnsi" w:cstheme="minorHAnsi"/>
          <w:b/>
          <w:bCs/>
          <w:sz w:val="20"/>
          <w:szCs w:val="20"/>
        </w:rPr>
        <w:t>l. 11</w:t>
      </w:r>
    </w:p>
    <w:p w14:paraId="7C277F96" w14:textId="564919C2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Sankce</w:t>
      </w:r>
    </w:p>
    <w:p w14:paraId="1FCA08F7" w14:textId="26F17E48" w:rsidR="00452204" w:rsidRPr="00194290" w:rsidRDefault="00BB7E31" w:rsidP="00B80846">
      <w:pPr>
        <w:jc w:val="both"/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Porušení tohoto nařízení se postihuje podle zvláštních předpisů</w:t>
      </w:r>
      <w:r w:rsidR="00B80846">
        <w:rPr>
          <w:rStyle w:val="Znakapoznpodarou"/>
          <w:rFonts w:asciiTheme="minorHAnsi" w:hAnsiTheme="minorHAnsi" w:cstheme="minorHAnsi"/>
          <w:sz w:val="20"/>
          <w:szCs w:val="20"/>
        </w:rPr>
        <w:footnoteReference w:id="11"/>
      </w:r>
      <w:r w:rsidRPr="00194290">
        <w:rPr>
          <w:rFonts w:asciiTheme="minorHAnsi" w:hAnsiTheme="minorHAnsi" w:cstheme="minorHAnsi"/>
          <w:sz w:val="20"/>
          <w:szCs w:val="20"/>
        </w:rPr>
        <w:t>. Kontrolu nad dodržováním tohoto nařízení provádí Městský úřad Litomyšl prostřednictvím pověřených zaměstnanců a Městská policie Litomyšl. Tím není dotčena kontrola orgánů dozoru dle zvláštních předpisů</w:t>
      </w:r>
      <w:r w:rsidR="00CC652E" w:rsidRPr="00194290">
        <w:rPr>
          <w:rFonts w:asciiTheme="minorHAnsi" w:hAnsiTheme="minorHAnsi" w:cstheme="minorHAnsi"/>
          <w:sz w:val="20"/>
          <w:szCs w:val="20"/>
        </w:rPr>
        <w:t>.</w:t>
      </w:r>
    </w:p>
    <w:p w14:paraId="68514F71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757A0788" w14:textId="1C8A30AB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1</w:t>
      </w:r>
      <w:r w:rsidR="00516E78" w:rsidRPr="00AD4BD0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670DB03B" w14:textId="5C71F0B6" w:rsidR="00524EC5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 xml:space="preserve">Závěrečná </w:t>
      </w:r>
      <w:r w:rsidR="001028C2" w:rsidRPr="00AD4BD0">
        <w:rPr>
          <w:rFonts w:asciiTheme="minorHAnsi" w:hAnsiTheme="minorHAnsi" w:cstheme="minorHAnsi"/>
          <w:b/>
          <w:bCs/>
          <w:sz w:val="20"/>
          <w:szCs w:val="20"/>
        </w:rPr>
        <w:t xml:space="preserve">a přechodná </w:t>
      </w:r>
      <w:r w:rsidRPr="00AD4BD0">
        <w:rPr>
          <w:rFonts w:asciiTheme="minorHAnsi" w:hAnsiTheme="minorHAnsi" w:cstheme="minorHAnsi"/>
          <w:b/>
          <w:bCs/>
          <w:sz w:val="20"/>
          <w:szCs w:val="20"/>
        </w:rPr>
        <w:t>ustanovení</w:t>
      </w:r>
    </w:p>
    <w:p w14:paraId="15AEEC04" w14:textId="149DBAA8" w:rsidR="00452204" w:rsidRPr="00194290" w:rsidRDefault="00BB7E31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Zrušuje se nařízení města Litomyšl č.</w:t>
      </w:r>
      <w:r w:rsidR="00A1449A" w:rsidRPr="00194290">
        <w:rPr>
          <w:rFonts w:asciiTheme="minorHAnsi" w:hAnsiTheme="minorHAnsi" w:cstheme="minorHAnsi"/>
          <w:sz w:val="20"/>
          <w:szCs w:val="20"/>
        </w:rPr>
        <w:t xml:space="preserve"> </w:t>
      </w:r>
      <w:r w:rsidR="00B324F8" w:rsidRPr="00194290">
        <w:rPr>
          <w:rFonts w:asciiTheme="minorHAnsi" w:hAnsiTheme="minorHAnsi" w:cstheme="minorHAnsi"/>
          <w:sz w:val="20"/>
          <w:szCs w:val="20"/>
        </w:rPr>
        <w:t>0</w:t>
      </w:r>
      <w:r w:rsidR="00E82EC3">
        <w:rPr>
          <w:rFonts w:asciiTheme="minorHAnsi" w:hAnsiTheme="minorHAnsi" w:cstheme="minorHAnsi"/>
          <w:sz w:val="20"/>
          <w:szCs w:val="20"/>
        </w:rPr>
        <w:t>3</w:t>
      </w:r>
      <w:r w:rsidR="00B324F8" w:rsidRPr="00194290">
        <w:rPr>
          <w:rFonts w:asciiTheme="minorHAnsi" w:hAnsiTheme="minorHAnsi" w:cstheme="minorHAnsi"/>
          <w:sz w:val="20"/>
          <w:szCs w:val="20"/>
        </w:rPr>
        <w:t>/202</w:t>
      </w:r>
      <w:r w:rsidR="00E82EC3">
        <w:rPr>
          <w:rFonts w:asciiTheme="minorHAnsi" w:hAnsiTheme="minorHAnsi" w:cstheme="minorHAnsi"/>
          <w:sz w:val="20"/>
          <w:szCs w:val="20"/>
        </w:rPr>
        <w:t>5</w:t>
      </w:r>
      <w:r w:rsidR="00A1449A" w:rsidRPr="00194290">
        <w:rPr>
          <w:rFonts w:asciiTheme="minorHAnsi" w:hAnsiTheme="minorHAnsi" w:cstheme="minorHAnsi"/>
          <w:sz w:val="20"/>
          <w:szCs w:val="20"/>
        </w:rPr>
        <w:t>,</w:t>
      </w:r>
      <w:r w:rsidRPr="00194290">
        <w:rPr>
          <w:rFonts w:asciiTheme="minorHAnsi" w:hAnsiTheme="minorHAnsi" w:cstheme="minorHAnsi"/>
          <w:sz w:val="20"/>
          <w:szCs w:val="20"/>
        </w:rPr>
        <w:t xml:space="preserve"> kterým se vydává tržní řád (tržní řád)</w:t>
      </w:r>
      <w:r w:rsidR="007F3008" w:rsidRPr="00194290">
        <w:rPr>
          <w:rFonts w:asciiTheme="minorHAnsi" w:hAnsiTheme="minorHAnsi" w:cstheme="minorHAnsi"/>
          <w:sz w:val="20"/>
          <w:szCs w:val="20"/>
        </w:rPr>
        <w:t>.</w:t>
      </w:r>
    </w:p>
    <w:p w14:paraId="41D1E061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2A755AE1" w14:textId="12618256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1</w:t>
      </w:r>
      <w:r w:rsidR="007F3008" w:rsidRPr="00AD4BD0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732C38EF" w14:textId="77777777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Účinnost</w:t>
      </w:r>
    </w:p>
    <w:p w14:paraId="04F8764E" w14:textId="3B225A04" w:rsidR="00073184" w:rsidRPr="00194290" w:rsidRDefault="00073184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 xml:space="preserve">Nařízení nabývá účinnosti </w:t>
      </w:r>
      <w:r w:rsidR="00232CE4" w:rsidRPr="00194290">
        <w:rPr>
          <w:rFonts w:asciiTheme="minorHAnsi" w:hAnsiTheme="minorHAnsi" w:cstheme="minorHAnsi"/>
          <w:sz w:val="20"/>
          <w:szCs w:val="20"/>
        </w:rPr>
        <w:t>01.0</w:t>
      </w:r>
      <w:r w:rsidR="00E82EC3">
        <w:rPr>
          <w:rFonts w:asciiTheme="minorHAnsi" w:hAnsiTheme="minorHAnsi" w:cstheme="minorHAnsi"/>
          <w:sz w:val="20"/>
          <w:szCs w:val="20"/>
        </w:rPr>
        <w:t>1</w:t>
      </w:r>
      <w:r w:rsidR="00232CE4" w:rsidRPr="00194290">
        <w:rPr>
          <w:rFonts w:asciiTheme="minorHAnsi" w:hAnsiTheme="minorHAnsi" w:cstheme="minorHAnsi"/>
          <w:sz w:val="20"/>
          <w:szCs w:val="20"/>
        </w:rPr>
        <w:t>.202</w:t>
      </w:r>
      <w:r w:rsidR="00E82EC3">
        <w:rPr>
          <w:rFonts w:asciiTheme="minorHAnsi" w:hAnsiTheme="minorHAnsi" w:cstheme="minorHAnsi"/>
          <w:sz w:val="20"/>
          <w:szCs w:val="20"/>
        </w:rPr>
        <w:t>6</w:t>
      </w:r>
      <w:r w:rsidR="00232CE4" w:rsidRPr="00194290">
        <w:rPr>
          <w:rFonts w:asciiTheme="minorHAnsi" w:hAnsiTheme="minorHAnsi" w:cstheme="minorHAnsi"/>
          <w:sz w:val="20"/>
          <w:szCs w:val="20"/>
        </w:rPr>
        <w:t>.</w:t>
      </w:r>
    </w:p>
    <w:p w14:paraId="436DB87E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63E99109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E6ECA80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6E9E3E4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4ADF4C73" w14:textId="55C5AF93" w:rsidR="00073184" w:rsidRPr="00194290" w:rsidRDefault="00073184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Mgr. Daniel Brýdl, LL.M</w:t>
      </w:r>
      <w:r w:rsidR="00232CE4" w:rsidRPr="00194290">
        <w:rPr>
          <w:rFonts w:asciiTheme="minorHAnsi" w:hAnsiTheme="minorHAnsi" w:cstheme="minorHAnsi"/>
          <w:sz w:val="20"/>
          <w:szCs w:val="20"/>
        </w:rPr>
        <w:t>.</w:t>
      </w:r>
      <w:r w:rsidRPr="00194290">
        <w:rPr>
          <w:rFonts w:asciiTheme="minorHAnsi" w:hAnsiTheme="minorHAnsi" w:cstheme="minorHAnsi"/>
          <w:sz w:val="20"/>
          <w:szCs w:val="20"/>
        </w:rPr>
        <w:t xml:space="preserve"> v.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</w:t>
      </w:r>
      <w:r w:rsidRPr="00194290">
        <w:rPr>
          <w:rFonts w:asciiTheme="minorHAnsi" w:hAnsiTheme="minorHAnsi" w:cstheme="minorHAnsi"/>
          <w:sz w:val="20"/>
          <w:szCs w:val="20"/>
        </w:rPr>
        <w:t xml:space="preserve">r.                               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</w:t>
      </w:r>
      <w:r w:rsidR="00B80846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 Radomil Kašpar v.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</w:t>
      </w:r>
      <w:r w:rsidRPr="00194290">
        <w:rPr>
          <w:rFonts w:asciiTheme="minorHAnsi" w:hAnsiTheme="minorHAnsi" w:cstheme="minorHAnsi"/>
          <w:sz w:val="20"/>
          <w:szCs w:val="20"/>
        </w:rPr>
        <w:t>r.</w:t>
      </w:r>
    </w:p>
    <w:p w14:paraId="596CBFFB" w14:textId="23E01B25" w:rsidR="00073184" w:rsidRPr="00194290" w:rsidRDefault="00EB3ADD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s</w:t>
      </w:r>
      <w:r w:rsidR="00073184" w:rsidRPr="00194290">
        <w:rPr>
          <w:rFonts w:asciiTheme="minorHAnsi" w:hAnsiTheme="minorHAnsi" w:cstheme="minorHAnsi"/>
          <w:sz w:val="20"/>
          <w:szCs w:val="20"/>
        </w:rPr>
        <w:t xml:space="preserve">tarosta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</w:t>
      </w:r>
      <w:r w:rsidR="00073184" w:rsidRPr="00194290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B80846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</w:t>
      </w:r>
      <w:r w:rsidR="00073184" w:rsidRPr="00194290">
        <w:rPr>
          <w:rFonts w:asciiTheme="minorHAnsi" w:hAnsiTheme="minorHAnsi" w:cstheme="minorHAnsi"/>
          <w:sz w:val="20"/>
          <w:szCs w:val="20"/>
        </w:rPr>
        <w:t>místostarosta</w:t>
      </w:r>
    </w:p>
    <w:p w14:paraId="2A7D9ACE" w14:textId="77777777" w:rsidR="00452204" w:rsidRPr="00194290" w:rsidRDefault="00452204" w:rsidP="00194290">
      <w:pPr>
        <w:rPr>
          <w:rFonts w:asciiTheme="minorHAnsi" w:hAnsiTheme="minorHAnsi" w:cstheme="minorHAnsi"/>
          <w:sz w:val="20"/>
          <w:szCs w:val="20"/>
        </w:rPr>
      </w:pPr>
    </w:p>
    <w:p w14:paraId="53C987F6" w14:textId="08992F66" w:rsidR="00C56F1B" w:rsidRPr="00FB5D93" w:rsidRDefault="00BB7E31" w:rsidP="004C1B3B">
      <w:pPr>
        <w:spacing w:after="120"/>
        <w:ind w:left="782" w:hanging="782"/>
        <w:jc w:val="both"/>
        <w:rPr>
          <w:rFonts w:ascii="Tahoma" w:hAnsi="Tahoma" w:cs="Tahoma"/>
          <w:sz w:val="23"/>
          <w:szCs w:val="23"/>
        </w:rPr>
      </w:pPr>
      <w:r w:rsidRPr="00FB5D93">
        <w:rPr>
          <w:rFonts w:ascii="Tahoma" w:hAnsi="Tahoma" w:cs="Tahoma"/>
          <w:noProof/>
          <w:sz w:val="23"/>
          <w:szCs w:val="23"/>
          <w:lang w:eastAsia="cs-CZ" w:bidi="ar-SA"/>
        </w:rPr>
        <mc:AlternateContent>
          <mc:Choice Requires="wps">
            <w:drawing>
              <wp:anchor distT="0" distB="0" distL="114935" distR="114935" simplePos="0" relativeHeight="6" behindDoc="1" locked="0" layoutInCell="1" allowOverlap="1" wp14:anchorId="210AD6A7" wp14:editId="37D97991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12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0DDB97" id="Shape 24" o:spid="_x0000_s1026" style="position:absolute;margin-left:498.05pt;margin-top:-1.65pt;width:1pt;height:1pt;z-index:-50331647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" fillcolor="silver" stroked="f"/>
            </w:pict>
          </mc:Fallback>
        </mc:AlternateContent>
      </w:r>
      <w:r w:rsidRPr="00FB5D93">
        <w:rPr>
          <w:rFonts w:ascii="Tahoma" w:hAnsi="Tahoma" w:cs="Tahoma"/>
          <w:noProof/>
          <w:sz w:val="23"/>
          <w:szCs w:val="23"/>
          <w:lang w:eastAsia="cs-CZ" w:bidi="ar-SA"/>
        </w:rPr>
        <mc:AlternateContent>
          <mc:Choice Requires="wps">
            <w:drawing>
              <wp:anchor distT="0" distB="0" distL="114935" distR="114935" simplePos="0" relativeHeight="7" behindDoc="1" locked="0" layoutInCell="1" allowOverlap="1" wp14:anchorId="2D1992A8" wp14:editId="491C0ED9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1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4C9F1C" id="Shape 23" o:spid="_x0000_s1026" style="position:absolute;margin-left:498.3pt;margin-top:-.7pt;width:1.45pt;height:1pt;z-index:-50331647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" fillcolor="silver" stroked="f"/>
            </w:pict>
          </mc:Fallback>
        </mc:AlternateContent>
      </w:r>
      <w:bookmarkStart w:id="0" w:name="page7"/>
      <w:bookmarkEnd w:id="0"/>
    </w:p>
    <w:sectPr w:rsidR="00C56F1B" w:rsidRPr="00FB5D93" w:rsidSect="00DF6DD4">
      <w:headerReference w:type="default" r:id="rId8"/>
      <w:footerReference w:type="default" r:id="rId9"/>
      <w:headerReference w:type="first" r:id="rId10"/>
      <w:pgSz w:w="11906" w:h="16838"/>
      <w:pgMar w:top="703" w:right="1274" w:bottom="614" w:left="1300" w:header="0" w:footer="0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16E6" w14:textId="77777777" w:rsidR="00A86CA7" w:rsidRDefault="00A86CA7" w:rsidP="00A86CA7">
      <w:r>
        <w:separator/>
      </w:r>
    </w:p>
  </w:endnote>
  <w:endnote w:type="continuationSeparator" w:id="0">
    <w:p w14:paraId="11B1C688" w14:textId="77777777" w:rsidR="00A86CA7" w:rsidRDefault="00A86CA7" w:rsidP="00A8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FF35" w14:textId="6EE013CC" w:rsidR="00A86CA7" w:rsidRDefault="00F46ACF">
    <w:pPr>
      <w:pStyle w:val="Zpat"/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67456" behindDoc="1" locked="0" layoutInCell="1" allowOverlap="1" wp14:anchorId="1CEC38DF" wp14:editId="261D94D9">
          <wp:simplePos x="0" y="0"/>
          <wp:positionH relativeFrom="column">
            <wp:posOffset>-489585</wp:posOffset>
          </wp:positionH>
          <wp:positionV relativeFrom="paragraph">
            <wp:posOffset>-1099645</wp:posOffset>
          </wp:positionV>
          <wp:extent cx="1384663" cy="1614961"/>
          <wp:effectExtent l="0" t="0" r="6350" b="4445"/>
          <wp:wrapNone/>
          <wp:docPr id="1186878167" name="Obrázek 1186878167" descr="Obsah obrázku červená, snímek obrazovky, Obdélník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692558" name="Obrázek 1986692558" descr="Obsah obrázku červená, snímek obrazovky, Obdélník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6ED51" w14:textId="5122FB35" w:rsidR="00F46ACF" w:rsidRDefault="00F46ACF" w:rsidP="00F46ACF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           Nařízení města</w:t>
    </w:r>
    <w:r w:rsidRPr="00CD346E">
      <w:rPr>
        <w:sz w:val="18"/>
        <w:szCs w:val="16"/>
      </w:rPr>
      <w:t xml:space="preserve"> Litomyšl</w:t>
    </w:r>
    <w:r>
      <w:rPr>
        <w:sz w:val="18"/>
        <w:szCs w:val="16"/>
      </w:rPr>
      <w:t>, kterým se vydává tržní řád</w:t>
    </w:r>
  </w:p>
  <w:p w14:paraId="601B31C3" w14:textId="7EFD26DB" w:rsidR="00F46ACF" w:rsidRPr="00CD346E" w:rsidRDefault="00F46ACF" w:rsidP="00F46ACF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Pr="00CD346E">
      <w:rPr>
        <w:sz w:val="18"/>
        <w:szCs w:val="16"/>
      </w:rPr>
      <w:t xml:space="preserve">Tento dokument vydalo Město Litomyšl, </w:t>
    </w:r>
    <w:r>
      <w:rPr>
        <w:sz w:val="18"/>
        <w:szCs w:val="16"/>
      </w:rPr>
      <w:t>rada</w:t>
    </w:r>
    <w:r w:rsidRPr="00CD346E">
      <w:rPr>
        <w:sz w:val="18"/>
        <w:szCs w:val="16"/>
      </w:rPr>
      <w:t xml:space="preserve"> města</w:t>
    </w:r>
    <w:r>
      <w:rPr>
        <w:sz w:val="18"/>
        <w:szCs w:val="16"/>
      </w:rPr>
      <w:t>,</w:t>
    </w:r>
    <w:r w:rsidRPr="00CD346E">
      <w:rPr>
        <w:sz w:val="18"/>
        <w:szCs w:val="16"/>
      </w:rPr>
      <w:t xml:space="preserve"> dne </w:t>
    </w:r>
    <w:r w:rsidR="00E82EC3">
      <w:rPr>
        <w:sz w:val="18"/>
        <w:szCs w:val="16"/>
      </w:rPr>
      <w:t>03.12.2025</w:t>
    </w:r>
    <w:r>
      <w:rPr>
        <w:sz w:val="18"/>
        <w:szCs w:val="16"/>
      </w:rPr>
      <w:t xml:space="preserve">    </w:t>
    </w:r>
    <w:r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                          </w:t>
            </w:r>
            <w:r w:rsidRPr="00CD346E">
              <w:rPr>
                <w:sz w:val="18"/>
                <w:szCs w:val="16"/>
              </w:rPr>
              <w:t xml:space="preserve">Stránka </w:t>
            </w:r>
            <w:r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Pr="00CD346E">
              <w:rPr>
                <w:b/>
                <w:bCs/>
                <w:sz w:val="18"/>
                <w:szCs w:val="16"/>
              </w:rPr>
              <w:instrText>PAGE</w:instrText>
            </w:r>
            <w:r w:rsidRPr="00CD346E"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sz w:val="18"/>
                <w:szCs w:val="16"/>
              </w:rPr>
              <w:t>2</w:t>
            </w:r>
            <w:r w:rsidRPr="00CD346E">
              <w:rPr>
                <w:b/>
                <w:bCs/>
                <w:sz w:val="18"/>
                <w:szCs w:val="16"/>
              </w:rPr>
              <w:fldChar w:fldCharType="end"/>
            </w:r>
            <w:r w:rsidRPr="00CD346E">
              <w:rPr>
                <w:sz w:val="18"/>
                <w:szCs w:val="16"/>
              </w:rPr>
              <w:t xml:space="preserve"> z </w:t>
            </w:r>
            <w:r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Pr="00CD346E"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sz w:val="18"/>
                <w:szCs w:val="16"/>
              </w:rPr>
              <w:t>3</w:t>
            </w:r>
            <w:r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  <w:p w14:paraId="167B52AF" w14:textId="77777777" w:rsidR="00F46ACF" w:rsidRDefault="00F46ACF">
    <w:pPr>
      <w:pStyle w:val="Zpat"/>
    </w:pPr>
  </w:p>
  <w:p w14:paraId="294208D0" w14:textId="77777777" w:rsidR="00F46ACF" w:rsidRDefault="00F46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1706" w14:textId="77777777" w:rsidR="00A86CA7" w:rsidRDefault="00A86CA7" w:rsidP="00A86CA7">
      <w:r>
        <w:separator/>
      </w:r>
    </w:p>
  </w:footnote>
  <w:footnote w:type="continuationSeparator" w:id="0">
    <w:p w14:paraId="101CE3CF" w14:textId="77777777" w:rsidR="00A86CA7" w:rsidRDefault="00A86CA7" w:rsidP="00A86CA7">
      <w:r>
        <w:continuationSeparator/>
      </w:r>
    </w:p>
  </w:footnote>
  <w:footnote w:id="1">
    <w:p w14:paraId="65188A1D" w14:textId="0F5BB3C0" w:rsidR="006D351A" w:rsidRPr="00221A70" w:rsidRDefault="006D351A" w:rsidP="00221A70">
      <w:pPr>
        <w:tabs>
          <w:tab w:val="left" w:pos="780"/>
        </w:tabs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221A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21A70">
        <w:rPr>
          <w:rFonts w:asciiTheme="minorHAnsi" w:hAnsiTheme="minorHAnsi" w:cstheme="minorHAnsi"/>
          <w:sz w:val="16"/>
          <w:szCs w:val="16"/>
        </w:rPr>
        <w:t xml:space="preserve"> </w:t>
      </w:r>
      <w:r w:rsidRPr="00221A70">
        <w:rPr>
          <w:rFonts w:asciiTheme="minorHAnsi" w:eastAsia="Tahoma" w:hAnsiTheme="minorHAnsi" w:cstheme="minorHAnsi"/>
          <w:sz w:val="16"/>
          <w:szCs w:val="16"/>
        </w:rPr>
        <w:t>zákon č. 283/2021 Sb., stavební zákon, ve znění pozdějších předpisů</w:t>
      </w:r>
    </w:p>
  </w:footnote>
  <w:footnote w:id="2">
    <w:p w14:paraId="7319B237" w14:textId="570E7CE5" w:rsidR="006D351A" w:rsidRPr="00221A70" w:rsidRDefault="006D351A" w:rsidP="00221A70">
      <w:pPr>
        <w:pStyle w:val="Textpoznpod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221A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21A70">
        <w:rPr>
          <w:rFonts w:asciiTheme="minorHAnsi" w:hAnsiTheme="minorHAnsi" w:cstheme="minorHAnsi"/>
          <w:sz w:val="16"/>
          <w:szCs w:val="16"/>
        </w:rPr>
        <w:t xml:space="preserve"> zákon č. 455/1991 Sb., o živnostenském podnikání (živnostenský zákon), ve znění pozdějších předpisů</w:t>
      </w:r>
    </w:p>
  </w:footnote>
  <w:footnote w:id="3">
    <w:p w14:paraId="7B9A432C" w14:textId="4CE91E1B" w:rsidR="00221A70" w:rsidRPr="00221A70" w:rsidRDefault="00221A70" w:rsidP="00221A70">
      <w:pPr>
        <w:pStyle w:val="Textpoznpod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221A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21A70">
        <w:rPr>
          <w:rFonts w:asciiTheme="minorHAnsi" w:hAnsiTheme="minorHAnsi" w:cstheme="minorHAnsi"/>
          <w:sz w:val="16"/>
          <w:szCs w:val="16"/>
        </w:rPr>
        <w:t xml:space="preserve"> § 34 zákona č. 128/2000 Sb., o obcích, ve znění pozdějších předpisů – 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</w:footnote>
  <w:footnote w:id="4">
    <w:p w14:paraId="755978B2" w14:textId="6BCE32F6" w:rsidR="00221A70" w:rsidRPr="00221A70" w:rsidRDefault="00221A70" w:rsidP="00221A70">
      <w:pPr>
        <w:tabs>
          <w:tab w:val="left" w:pos="780"/>
        </w:tabs>
        <w:jc w:val="both"/>
        <w:rPr>
          <w:sz w:val="16"/>
          <w:szCs w:val="16"/>
        </w:rPr>
      </w:pPr>
      <w:r w:rsidRPr="00221A70">
        <w:rPr>
          <w:rStyle w:val="Znakapoznpodarou"/>
          <w:sz w:val="16"/>
          <w:szCs w:val="16"/>
        </w:rPr>
        <w:footnoteRef/>
      </w:r>
      <w:r w:rsidRPr="00221A70">
        <w:rPr>
          <w:sz w:val="16"/>
          <w:szCs w:val="16"/>
        </w:rPr>
        <w:t xml:space="preserve"> </w:t>
      </w:r>
      <w:r w:rsidRPr="00221A70">
        <w:rPr>
          <w:rFonts w:asciiTheme="minorHAnsi" w:eastAsia="Tahoma" w:hAnsiTheme="minorHAnsi" w:cstheme="minorHAnsi"/>
          <w:sz w:val="16"/>
          <w:szCs w:val="16"/>
        </w:rPr>
        <w:t>např. § 25 zákona č. 13/1997 Sb., o pozemních komunikacích, ve znění pozdějších předpisů</w:t>
      </w:r>
    </w:p>
  </w:footnote>
  <w:footnote w:id="5">
    <w:p w14:paraId="0C416130" w14:textId="241E438A" w:rsidR="00221A70" w:rsidRPr="004E484C" w:rsidRDefault="00221A70" w:rsidP="00221A70">
      <w:pPr>
        <w:tabs>
          <w:tab w:val="left" w:pos="828"/>
        </w:tabs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221A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21A70">
        <w:rPr>
          <w:rFonts w:asciiTheme="minorHAnsi" w:hAnsiTheme="minorHAnsi" w:cstheme="minorHAnsi"/>
          <w:sz w:val="16"/>
          <w:szCs w:val="16"/>
        </w:rPr>
        <w:t xml:space="preserve"> </w:t>
      </w:r>
      <w:r w:rsidRPr="004E484C">
        <w:rPr>
          <w:rFonts w:asciiTheme="minorHAnsi" w:eastAsia="Tahoma" w:hAnsiTheme="minorHAnsi" w:cstheme="minorHAnsi"/>
          <w:sz w:val="16"/>
          <w:szCs w:val="16"/>
        </w:rPr>
        <w:t>např. zákon č. 133/1985 Sb., o požární ochraně, ve znění pozdějších předpisů a vyhláška č. 246/2001 Sb. o stanovení podmínek požární bezpečnosti a výkonu státního požárního dozoru (vyhláška o požární prevenci), ve znění pozdějších předpisů</w:t>
      </w:r>
    </w:p>
  </w:footnote>
  <w:footnote w:id="6">
    <w:p w14:paraId="7F6E98AF" w14:textId="28A4624B" w:rsidR="00221A70" w:rsidRPr="004E484C" w:rsidRDefault="00221A70" w:rsidP="00221A70">
      <w:pPr>
        <w:tabs>
          <w:tab w:val="left" w:pos="828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E484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E484C">
        <w:rPr>
          <w:rFonts w:asciiTheme="minorHAnsi" w:hAnsiTheme="minorHAnsi" w:cstheme="minorHAnsi"/>
          <w:sz w:val="16"/>
          <w:szCs w:val="16"/>
        </w:rPr>
        <w:t xml:space="preserve"> </w:t>
      </w:r>
      <w:r w:rsidRPr="004E484C">
        <w:rPr>
          <w:rFonts w:asciiTheme="minorHAnsi" w:eastAsia="Tahoma" w:hAnsiTheme="minorHAnsi" w:cstheme="minorHAnsi"/>
          <w:sz w:val="16"/>
          <w:szCs w:val="16"/>
        </w:rPr>
        <w:t>např. zákon č. 65/2017 Sb., o ochraně zdraví před škodlivými účinky návykových látek, ve znění pozdějších předpisů</w:t>
      </w:r>
    </w:p>
  </w:footnote>
  <w:footnote w:id="7">
    <w:p w14:paraId="6D5E4B29" w14:textId="3B56110B" w:rsidR="004E484C" w:rsidRPr="004E484C" w:rsidRDefault="004E484C" w:rsidP="004E484C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4E484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E484C">
        <w:rPr>
          <w:rFonts w:asciiTheme="minorHAnsi" w:hAnsiTheme="minorHAnsi" w:cstheme="minorHAnsi"/>
          <w:sz w:val="16"/>
          <w:szCs w:val="16"/>
        </w:rPr>
        <w:t xml:space="preserve"> § 5 zákona č. 20/1987 Sb., o státní památkové péči, ve znění pozdějších předpisů; výnos ministerstva kultury České socialistické republiky 16 417/87-VI/1 ze dne 21. prosince 1987 o prohlášení historických jader za památkové rezervace</w:t>
      </w:r>
    </w:p>
    <w:p w14:paraId="59E7748B" w14:textId="55765602" w:rsidR="004E484C" w:rsidRDefault="004E484C">
      <w:pPr>
        <w:pStyle w:val="Textpoznpodarou"/>
      </w:pPr>
    </w:p>
  </w:footnote>
  <w:footnote w:id="8">
    <w:p w14:paraId="773C02A4" w14:textId="7226DF7F" w:rsidR="00294771" w:rsidRPr="00B80846" w:rsidRDefault="00294771" w:rsidP="00294771">
      <w:pPr>
        <w:tabs>
          <w:tab w:val="left" w:pos="820"/>
        </w:tabs>
        <w:jc w:val="both"/>
        <w:rPr>
          <w:sz w:val="16"/>
          <w:szCs w:val="16"/>
        </w:rPr>
      </w:pPr>
      <w:r w:rsidRPr="00B80846">
        <w:rPr>
          <w:rStyle w:val="Znakapoznpodarou"/>
          <w:sz w:val="16"/>
          <w:szCs w:val="16"/>
        </w:rPr>
        <w:footnoteRef/>
      </w:r>
      <w:r w:rsidRPr="00B80846">
        <w:rPr>
          <w:sz w:val="16"/>
          <w:szCs w:val="16"/>
        </w:rPr>
        <w:t xml:space="preserve"> </w:t>
      </w:r>
      <w:r w:rsidRPr="00B80846">
        <w:rPr>
          <w:rFonts w:asciiTheme="minorHAnsi" w:eastAsia="Tahoma" w:hAnsiTheme="minorHAnsi" w:cstheme="minorHAnsi"/>
          <w:sz w:val="16"/>
          <w:szCs w:val="16"/>
        </w:rPr>
        <w:t>např. zákon č. 541/2020 Sb., o odpadech, ve znění pozdějších předpisů</w:t>
      </w:r>
      <w:r w:rsidR="005C6FDC">
        <w:rPr>
          <w:rFonts w:asciiTheme="minorHAnsi" w:eastAsia="Tahoma" w:hAnsiTheme="minorHAnsi" w:cstheme="minorHAnsi"/>
          <w:sz w:val="16"/>
          <w:szCs w:val="16"/>
        </w:rPr>
        <w:t>,</w:t>
      </w:r>
      <w:r w:rsidRPr="00B80846">
        <w:rPr>
          <w:rFonts w:asciiTheme="minorHAnsi" w:eastAsia="Tahoma" w:hAnsiTheme="minorHAnsi" w:cstheme="minorHAnsi"/>
          <w:sz w:val="16"/>
          <w:szCs w:val="16"/>
        </w:rPr>
        <w:t xml:space="preserve"> a vyhláška č. 306/2012 Sb., </w:t>
      </w:r>
      <w:r w:rsidRPr="00B80846">
        <w:rPr>
          <w:rFonts w:asciiTheme="minorHAnsi" w:hAnsiTheme="minorHAnsi" w:cstheme="minorHAnsi"/>
          <w:color w:val="232323"/>
          <w:sz w:val="16"/>
          <w:szCs w:val="16"/>
          <w:shd w:val="clear" w:color="auto" w:fill="FFFFFF"/>
        </w:rPr>
        <w:t>o podmínkách předcházení vzniku a šíření infekčních onemocnění a o hygienických požadavcích na provoz zdravotnických zařízení a vybraných zařízení sociálních služeb</w:t>
      </w:r>
      <w:r w:rsidR="005C6FDC">
        <w:rPr>
          <w:rFonts w:asciiTheme="minorHAnsi" w:hAnsiTheme="minorHAnsi" w:cstheme="minorHAnsi"/>
          <w:color w:val="232323"/>
          <w:sz w:val="16"/>
          <w:szCs w:val="16"/>
          <w:shd w:val="clear" w:color="auto" w:fill="FFFFFF"/>
        </w:rPr>
        <w:t>, v platném znění</w:t>
      </w:r>
    </w:p>
  </w:footnote>
  <w:footnote w:id="9">
    <w:p w14:paraId="4E43C49A" w14:textId="6FE33407" w:rsidR="00294771" w:rsidRPr="00B80846" w:rsidRDefault="00294771" w:rsidP="00294771">
      <w:pPr>
        <w:tabs>
          <w:tab w:val="left" w:pos="820"/>
        </w:tabs>
        <w:jc w:val="both"/>
        <w:rPr>
          <w:sz w:val="16"/>
          <w:szCs w:val="16"/>
        </w:rPr>
      </w:pPr>
      <w:r w:rsidRPr="00B80846">
        <w:rPr>
          <w:rStyle w:val="Znakapoznpodarou"/>
          <w:sz w:val="16"/>
          <w:szCs w:val="16"/>
        </w:rPr>
        <w:footnoteRef/>
      </w:r>
      <w:r w:rsidRPr="00B80846">
        <w:rPr>
          <w:sz w:val="16"/>
          <w:szCs w:val="16"/>
        </w:rPr>
        <w:t xml:space="preserve"> </w:t>
      </w:r>
      <w:r w:rsidRPr="00B80846">
        <w:rPr>
          <w:rFonts w:asciiTheme="minorHAnsi" w:eastAsia="Tahoma" w:hAnsiTheme="minorHAnsi" w:cstheme="minorHAnsi"/>
          <w:sz w:val="16"/>
          <w:szCs w:val="16"/>
        </w:rPr>
        <w:t>§ 14a zákona č. 634/1992, o ochraně spotřebitele, ve znění pozdějších předpisů.</w:t>
      </w:r>
    </w:p>
  </w:footnote>
  <w:footnote w:id="10">
    <w:p w14:paraId="08825CAD" w14:textId="1116041D" w:rsidR="00B80846" w:rsidRDefault="00B80846" w:rsidP="00B80846">
      <w:pPr>
        <w:tabs>
          <w:tab w:val="left" w:pos="820"/>
        </w:tabs>
        <w:jc w:val="both"/>
      </w:pPr>
      <w:r w:rsidRPr="00B80846">
        <w:rPr>
          <w:rStyle w:val="Znakapoznpodarou"/>
          <w:sz w:val="16"/>
          <w:szCs w:val="16"/>
        </w:rPr>
        <w:footnoteRef/>
      </w:r>
      <w:r w:rsidRPr="00B80846">
        <w:rPr>
          <w:sz w:val="16"/>
          <w:szCs w:val="16"/>
        </w:rPr>
        <w:t xml:space="preserve"> </w:t>
      </w:r>
      <w:r w:rsidRPr="00B80846">
        <w:rPr>
          <w:rFonts w:eastAsia="Tahoma" w:cs="Calibri"/>
          <w:sz w:val="16"/>
          <w:szCs w:val="16"/>
        </w:rPr>
        <w:t>např. zákon č. 166/1999 Sb., o veterinární a o změně některých souvisejících zákonů (veterinární zákon), ve znění pozdějších předpisů</w:t>
      </w:r>
    </w:p>
  </w:footnote>
  <w:footnote w:id="11">
    <w:p w14:paraId="1986650D" w14:textId="0235BB90" w:rsidR="00B80846" w:rsidRDefault="00B80846" w:rsidP="00B80846">
      <w:pPr>
        <w:tabs>
          <w:tab w:val="left" w:pos="820"/>
        </w:tabs>
        <w:ind w:left="142" w:hanging="142"/>
        <w:jc w:val="both"/>
      </w:pPr>
      <w:r w:rsidRPr="00B80846">
        <w:rPr>
          <w:rStyle w:val="Znakapoznpodarou"/>
          <w:sz w:val="16"/>
          <w:szCs w:val="16"/>
        </w:rPr>
        <w:footnoteRef/>
      </w:r>
      <w:r w:rsidRPr="00B80846">
        <w:rPr>
          <w:sz w:val="16"/>
          <w:szCs w:val="16"/>
        </w:rPr>
        <w:t xml:space="preserve"> </w:t>
      </w:r>
      <w:r w:rsidRPr="00B80846">
        <w:rPr>
          <w:rFonts w:eastAsia="Tahoma" w:cs="Calibri"/>
          <w:sz w:val="16"/>
          <w:szCs w:val="16"/>
        </w:rPr>
        <w:t>např. zákon č. 250/2016 Sb., o odpovědnosti za přestupky a řízení o nich, ve znění pozdějších předpisů</w:t>
      </w:r>
      <w:r w:rsidR="0004654D">
        <w:rPr>
          <w:rFonts w:eastAsia="Tahoma" w:cs="Calibri"/>
          <w:sz w:val="16"/>
          <w:szCs w:val="16"/>
        </w:rPr>
        <w:t>,</w:t>
      </w:r>
      <w:r w:rsidRPr="00B80846">
        <w:rPr>
          <w:rFonts w:eastAsia="Tahoma" w:cs="Calibri"/>
          <w:sz w:val="16"/>
          <w:szCs w:val="16"/>
        </w:rPr>
        <w:t xml:space="preserve"> a zákon č. 251/2016,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51AD" w14:textId="4BC05CA9" w:rsidR="00E33834" w:rsidRDefault="00E33834">
    <w:pPr>
      <w:pStyle w:val="Zhlav"/>
    </w:pPr>
  </w:p>
  <w:p w14:paraId="42829C65" w14:textId="1A4816B6" w:rsidR="00E33834" w:rsidRDefault="00F46ACF">
    <w:pPr>
      <w:pStyle w:val="Zhlav"/>
    </w:pPr>
    <w:r w:rsidRPr="00066C6D">
      <w:rPr>
        <w:noProof/>
        <w:sz w:val="20"/>
        <w:lang w:eastAsia="cs-CZ"/>
      </w:rPr>
      <w:drawing>
        <wp:anchor distT="0" distB="0" distL="114300" distR="114300" simplePos="0" relativeHeight="251665408" behindDoc="1" locked="1" layoutInCell="1" allowOverlap="1" wp14:anchorId="0B5A980D" wp14:editId="0DA79DF8">
          <wp:simplePos x="0" y="0"/>
          <wp:positionH relativeFrom="column">
            <wp:posOffset>5405120</wp:posOffset>
          </wp:positionH>
          <wp:positionV relativeFrom="paragraph">
            <wp:posOffset>123047</wp:posOffset>
          </wp:positionV>
          <wp:extent cx="417600" cy="417600"/>
          <wp:effectExtent l="0" t="0" r="1905" b="1905"/>
          <wp:wrapNone/>
          <wp:docPr id="1316599305" name="Obrázek 1316599305" descr="Obsah obrázku Grafika, srdce, symbol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05293" name="Obrázek 2127805293" descr="Obsah obrázku Grafika, srdce, symbol, klipart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F4EEE" w14:textId="151511D2" w:rsidR="00F46ACF" w:rsidRPr="00066C6D" w:rsidRDefault="00F46ACF" w:rsidP="00F46ACF">
    <w:pPr>
      <w:pStyle w:val="Zhlav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</w:t>
    </w:r>
    <w:r w:rsidRPr="00066C6D">
      <w:rPr>
        <w:sz w:val="20"/>
      </w:rPr>
      <w:t>Město Litomyšl</w:t>
    </w:r>
  </w:p>
  <w:p w14:paraId="5B23E6D0" w14:textId="492D14C6" w:rsidR="00F46ACF" w:rsidRDefault="00F46ACF" w:rsidP="00F46ACF">
    <w:pPr>
      <w:pStyle w:val="Zhlav"/>
    </w:pPr>
    <w:r>
      <w:rPr>
        <w:sz w:val="20"/>
      </w:rPr>
      <w:t xml:space="preserve">                                                                                                                                                                     Rada</w:t>
    </w:r>
    <w:r w:rsidRPr="00066C6D">
      <w:rPr>
        <w:sz w:val="20"/>
      </w:rPr>
      <w:t xml:space="preserve"> města</w:t>
    </w:r>
  </w:p>
  <w:p w14:paraId="06316439" w14:textId="77777777" w:rsidR="00F46ACF" w:rsidRDefault="00F46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2806" w14:textId="58C432BC" w:rsidR="00F46ACF" w:rsidRDefault="00F46ACF" w:rsidP="00F46ACF">
    <w:pPr>
      <w:pStyle w:val="Zhlav"/>
      <w:tabs>
        <w:tab w:val="clear" w:pos="4536"/>
        <w:tab w:val="clear" w:pos="9072"/>
        <w:tab w:val="left" w:pos="1705"/>
      </w:tabs>
    </w:pPr>
    <w:r>
      <w:tab/>
    </w:r>
  </w:p>
  <w:p w14:paraId="5B7EA310" w14:textId="2BE2E343" w:rsidR="00F46ACF" w:rsidRDefault="00F46ACF" w:rsidP="00F46ACF">
    <w:pPr>
      <w:pStyle w:val="Zhlav"/>
    </w:pPr>
    <w:r w:rsidRPr="007F7A8F">
      <w:rPr>
        <w:b/>
        <w:noProof/>
        <w:sz w:val="24"/>
        <w:lang w:eastAsia="cs-CZ"/>
      </w:rPr>
      <w:drawing>
        <wp:anchor distT="0" distB="0" distL="114300" distR="114300" simplePos="0" relativeHeight="251662336" behindDoc="1" locked="1" layoutInCell="1" allowOverlap="1" wp14:anchorId="5795455D" wp14:editId="59339B8A">
          <wp:simplePos x="0" y="0"/>
          <wp:positionH relativeFrom="column">
            <wp:posOffset>-180340</wp:posOffset>
          </wp:positionH>
          <wp:positionV relativeFrom="paragraph">
            <wp:posOffset>195692</wp:posOffset>
          </wp:positionV>
          <wp:extent cx="939600" cy="925200"/>
          <wp:effectExtent l="0" t="0" r="0" b="0"/>
          <wp:wrapNone/>
          <wp:docPr id="442026537" name="Obrázek 442026537" descr="Obsah obrázku Grafika, symbol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Grafika, symbol, design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880173" w14:textId="77777777" w:rsidR="00F46ACF" w:rsidRDefault="00F46ACF" w:rsidP="00F46ACF">
    <w:pPr>
      <w:pStyle w:val="Zhlav"/>
    </w:pPr>
  </w:p>
  <w:p w14:paraId="24427109" w14:textId="77777777" w:rsidR="00F46ACF" w:rsidRDefault="00F46ACF" w:rsidP="00F46ACF">
    <w:pPr>
      <w:pStyle w:val="Zhlav"/>
    </w:pPr>
  </w:p>
  <w:p w14:paraId="23F7200B" w14:textId="77777777" w:rsidR="00F46ACF" w:rsidRPr="007F7A8F" w:rsidRDefault="00F46ACF" w:rsidP="00F46ACF">
    <w:pPr>
      <w:spacing w:after="60"/>
      <w:jc w:val="center"/>
      <w:rPr>
        <w:b/>
        <w:sz w:val="32"/>
      </w:rPr>
    </w:pPr>
    <w:r w:rsidRPr="007F7A8F">
      <w:rPr>
        <w:b/>
        <w:sz w:val="32"/>
      </w:rPr>
      <w:t>Město Litomyšl</w:t>
    </w:r>
  </w:p>
  <w:p w14:paraId="5A94FB32" w14:textId="77777777" w:rsidR="00F46ACF" w:rsidRPr="007F7A8F" w:rsidRDefault="00F46ACF" w:rsidP="00F46ACF">
    <w:pPr>
      <w:spacing w:after="60"/>
      <w:jc w:val="center"/>
      <w:rPr>
        <w:b/>
        <w:sz w:val="24"/>
      </w:rPr>
    </w:pPr>
    <w:r>
      <w:rPr>
        <w:b/>
        <w:sz w:val="24"/>
      </w:rPr>
      <w:t xml:space="preserve">Rada </w:t>
    </w:r>
    <w:r w:rsidRPr="007F7A8F">
      <w:rPr>
        <w:b/>
        <w:sz w:val="24"/>
      </w:rPr>
      <w:t>města</w:t>
    </w:r>
  </w:p>
  <w:p w14:paraId="207585A8" w14:textId="77777777" w:rsidR="00F46ACF" w:rsidRDefault="00F46ACF" w:rsidP="00F46ACF">
    <w:pPr>
      <w:jc w:val="center"/>
      <w:rPr>
        <w:sz w:val="24"/>
      </w:rPr>
    </w:pPr>
    <w:r>
      <w:rPr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6702F8" wp14:editId="6AE9C8DF">
              <wp:simplePos x="0" y="0"/>
              <wp:positionH relativeFrom="column">
                <wp:posOffset>-207010</wp:posOffset>
              </wp:positionH>
              <wp:positionV relativeFrom="paragraph">
                <wp:posOffset>166642</wp:posOffset>
              </wp:positionV>
              <wp:extent cx="6139543" cy="0"/>
              <wp:effectExtent l="0" t="0" r="0" b="0"/>
              <wp:wrapNone/>
              <wp:docPr id="1827849587" name="Přímá spojnice 18278495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5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196880" id="Přímá spojnice 182784958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876"/>
    <w:multiLevelType w:val="hybridMultilevel"/>
    <w:tmpl w:val="4D52BF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5CDB"/>
    <w:multiLevelType w:val="hybridMultilevel"/>
    <w:tmpl w:val="2CA41026"/>
    <w:lvl w:ilvl="0" w:tplc="2E54AD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2018"/>
    <w:multiLevelType w:val="hybridMultilevel"/>
    <w:tmpl w:val="C868E3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49C1"/>
    <w:multiLevelType w:val="hybridMultilevel"/>
    <w:tmpl w:val="4A562B70"/>
    <w:lvl w:ilvl="0" w:tplc="7554AD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920EF4"/>
    <w:multiLevelType w:val="hybridMultilevel"/>
    <w:tmpl w:val="6A968134"/>
    <w:lvl w:ilvl="0" w:tplc="E500B4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567E"/>
    <w:multiLevelType w:val="hybridMultilevel"/>
    <w:tmpl w:val="AEF4623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2A5524"/>
    <w:multiLevelType w:val="hybridMultilevel"/>
    <w:tmpl w:val="0EC29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784B"/>
    <w:multiLevelType w:val="hybridMultilevel"/>
    <w:tmpl w:val="54A47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5847"/>
    <w:multiLevelType w:val="hybridMultilevel"/>
    <w:tmpl w:val="EB84E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4C9"/>
    <w:multiLevelType w:val="hybridMultilevel"/>
    <w:tmpl w:val="7C986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6BE3"/>
    <w:multiLevelType w:val="hybridMultilevel"/>
    <w:tmpl w:val="827C3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809"/>
    <w:multiLevelType w:val="hybridMultilevel"/>
    <w:tmpl w:val="44A26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63E7"/>
    <w:multiLevelType w:val="hybridMultilevel"/>
    <w:tmpl w:val="BF605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4CBE"/>
    <w:multiLevelType w:val="hybridMultilevel"/>
    <w:tmpl w:val="C2E0C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7F42"/>
    <w:multiLevelType w:val="hybridMultilevel"/>
    <w:tmpl w:val="944A6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719D"/>
    <w:multiLevelType w:val="hybridMultilevel"/>
    <w:tmpl w:val="E8DAB0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1FBA"/>
    <w:multiLevelType w:val="hybridMultilevel"/>
    <w:tmpl w:val="C6E61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E04E9"/>
    <w:multiLevelType w:val="hybridMultilevel"/>
    <w:tmpl w:val="3830DD4A"/>
    <w:lvl w:ilvl="0" w:tplc="FC12E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D133B"/>
    <w:multiLevelType w:val="hybridMultilevel"/>
    <w:tmpl w:val="EA66D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56086"/>
    <w:multiLevelType w:val="hybridMultilevel"/>
    <w:tmpl w:val="7D70A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5A59"/>
    <w:multiLevelType w:val="hybridMultilevel"/>
    <w:tmpl w:val="9A588F22"/>
    <w:lvl w:ilvl="0" w:tplc="14DA5AC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17156F"/>
    <w:multiLevelType w:val="hybridMultilevel"/>
    <w:tmpl w:val="FA6CAE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70284">
    <w:abstractNumId w:val="15"/>
  </w:num>
  <w:num w:numId="2" w16cid:durableId="1824543457">
    <w:abstractNumId w:val="13"/>
  </w:num>
  <w:num w:numId="3" w16cid:durableId="98989676">
    <w:abstractNumId w:val="14"/>
  </w:num>
  <w:num w:numId="4" w16cid:durableId="581136994">
    <w:abstractNumId w:val="19"/>
  </w:num>
  <w:num w:numId="5" w16cid:durableId="82654342">
    <w:abstractNumId w:val="11"/>
  </w:num>
  <w:num w:numId="6" w16cid:durableId="816263505">
    <w:abstractNumId w:val="5"/>
  </w:num>
  <w:num w:numId="7" w16cid:durableId="1041398586">
    <w:abstractNumId w:val="8"/>
  </w:num>
  <w:num w:numId="8" w16cid:durableId="395710230">
    <w:abstractNumId w:val="21"/>
  </w:num>
  <w:num w:numId="9" w16cid:durableId="1949191243">
    <w:abstractNumId w:val="9"/>
  </w:num>
  <w:num w:numId="10" w16cid:durableId="671028472">
    <w:abstractNumId w:val="7"/>
  </w:num>
  <w:num w:numId="11" w16cid:durableId="2138837034">
    <w:abstractNumId w:val="16"/>
  </w:num>
  <w:num w:numId="12" w16cid:durableId="1003892362">
    <w:abstractNumId w:val="10"/>
  </w:num>
  <w:num w:numId="13" w16cid:durableId="1536772485">
    <w:abstractNumId w:val="6"/>
  </w:num>
  <w:num w:numId="14" w16cid:durableId="1421482549">
    <w:abstractNumId w:val="2"/>
  </w:num>
  <w:num w:numId="15" w16cid:durableId="81142647">
    <w:abstractNumId w:val="12"/>
  </w:num>
  <w:num w:numId="16" w16cid:durableId="1294403166">
    <w:abstractNumId w:val="0"/>
  </w:num>
  <w:num w:numId="17" w16cid:durableId="519706624">
    <w:abstractNumId w:val="18"/>
  </w:num>
  <w:num w:numId="18" w16cid:durableId="1748110194">
    <w:abstractNumId w:val="20"/>
  </w:num>
  <w:num w:numId="19" w16cid:durableId="1429035484">
    <w:abstractNumId w:val="3"/>
  </w:num>
  <w:num w:numId="20" w16cid:durableId="1626499771">
    <w:abstractNumId w:val="4"/>
  </w:num>
  <w:num w:numId="21" w16cid:durableId="1758865001">
    <w:abstractNumId w:val="1"/>
  </w:num>
  <w:num w:numId="22" w16cid:durableId="1352679346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04"/>
    <w:rsid w:val="00001849"/>
    <w:rsid w:val="00005F51"/>
    <w:rsid w:val="00026010"/>
    <w:rsid w:val="00026714"/>
    <w:rsid w:val="00042432"/>
    <w:rsid w:val="00044BA1"/>
    <w:rsid w:val="0004654D"/>
    <w:rsid w:val="00073184"/>
    <w:rsid w:val="00085ABD"/>
    <w:rsid w:val="000A4056"/>
    <w:rsid w:val="000B467E"/>
    <w:rsid w:val="000C03A8"/>
    <w:rsid w:val="001028C2"/>
    <w:rsid w:val="0013176F"/>
    <w:rsid w:val="0013287D"/>
    <w:rsid w:val="00152381"/>
    <w:rsid w:val="00157375"/>
    <w:rsid w:val="00161DEF"/>
    <w:rsid w:val="00164916"/>
    <w:rsid w:val="001776FD"/>
    <w:rsid w:val="00194290"/>
    <w:rsid w:val="001B15F8"/>
    <w:rsid w:val="001C1ADD"/>
    <w:rsid w:val="001C4707"/>
    <w:rsid w:val="001D5263"/>
    <w:rsid w:val="0020115F"/>
    <w:rsid w:val="00221A70"/>
    <w:rsid w:val="00221C65"/>
    <w:rsid w:val="00232CE4"/>
    <w:rsid w:val="0023575D"/>
    <w:rsid w:val="00253099"/>
    <w:rsid w:val="00264E67"/>
    <w:rsid w:val="00276882"/>
    <w:rsid w:val="002879F5"/>
    <w:rsid w:val="0029054E"/>
    <w:rsid w:val="002929DC"/>
    <w:rsid w:val="00294771"/>
    <w:rsid w:val="002D7CE7"/>
    <w:rsid w:val="002F2875"/>
    <w:rsid w:val="00300B1F"/>
    <w:rsid w:val="00307494"/>
    <w:rsid w:val="003223BD"/>
    <w:rsid w:val="0032426F"/>
    <w:rsid w:val="00332581"/>
    <w:rsid w:val="003475E6"/>
    <w:rsid w:val="00354C0D"/>
    <w:rsid w:val="0035610B"/>
    <w:rsid w:val="003616AF"/>
    <w:rsid w:val="0036184B"/>
    <w:rsid w:val="00371D6B"/>
    <w:rsid w:val="003746C5"/>
    <w:rsid w:val="003B5D0C"/>
    <w:rsid w:val="003C4E79"/>
    <w:rsid w:val="003D6B24"/>
    <w:rsid w:val="003E4719"/>
    <w:rsid w:val="003F36BB"/>
    <w:rsid w:val="003F4C4F"/>
    <w:rsid w:val="00403C2C"/>
    <w:rsid w:val="0041474F"/>
    <w:rsid w:val="0041652E"/>
    <w:rsid w:val="004205D9"/>
    <w:rsid w:val="00433179"/>
    <w:rsid w:val="00445D35"/>
    <w:rsid w:val="00446BDA"/>
    <w:rsid w:val="00446C2D"/>
    <w:rsid w:val="00452204"/>
    <w:rsid w:val="00460C61"/>
    <w:rsid w:val="0048608B"/>
    <w:rsid w:val="00487124"/>
    <w:rsid w:val="004A28C9"/>
    <w:rsid w:val="004B65DF"/>
    <w:rsid w:val="004C1B3B"/>
    <w:rsid w:val="004C6124"/>
    <w:rsid w:val="004D2FF6"/>
    <w:rsid w:val="004D59E5"/>
    <w:rsid w:val="004E484C"/>
    <w:rsid w:val="00503CDB"/>
    <w:rsid w:val="00516E78"/>
    <w:rsid w:val="00524EC5"/>
    <w:rsid w:val="00533408"/>
    <w:rsid w:val="00535ECB"/>
    <w:rsid w:val="00541C6B"/>
    <w:rsid w:val="00551A17"/>
    <w:rsid w:val="00594513"/>
    <w:rsid w:val="0059542D"/>
    <w:rsid w:val="005C6FDC"/>
    <w:rsid w:val="005D26F1"/>
    <w:rsid w:val="005D29E8"/>
    <w:rsid w:val="006017C5"/>
    <w:rsid w:val="006049ED"/>
    <w:rsid w:val="00631D86"/>
    <w:rsid w:val="006461E0"/>
    <w:rsid w:val="00662950"/>
    <w:rsid w:val="00662AE2"/>
    <w:rsid w:val="006835E8"/>
    <w:rsid w:val="00694962"/>
    <w:rsid w:val="006B00D7"/>
    <w:rsid w:val="006D351A"/>
    <w:rsid w:val="006D4F78"/>
    <w:rsid w:val="006D5305"/>
    <w:rsid w:val="00701902"/>
    <w:rsid w:val="007102D2"/>
    <w:rsid w:val="00712D2F"/>
    <w:rsid w:val="00713DE0"/>
    <w:rsid w:val="00760864"/>
    <w:rsid w:val="00762CB8"/>
    <w:rsid w:val="00763034"/>
    <w:rsid w:val="007D4337"/>
    <w:rsid w:val="007F3008"/>
    <w:rsid w:val="00820C2A"/>
    <w:rsid w:val="00857E56"/>
    <w:rsid w:val="00871944"/>
    <w:rsid w:val="00890130"/>
    <w:rsid w:val="0089117E"/>
    <w:rsid w:val="008A32B9"/>
    <w:rsid w:val="008C5BC1"/>
    <w:rsid w:val="008F50D2"/>
    <w:rsid w:val="00904CAE"/>
    <w:rsid w:val="00905124"/>
    <w:rsid w:val="00911833"/>
    <w:rsid w:val="0093317D"/>
    <w:rsid w:val="009427E5"/>
    <w:rsid w:val="00994D5F"/>
    <w:rsid w:val="009972FB"/>
    <w:rsid w:val="009A0C5E"/>
    <w:rsid w:val="009B36EC"/>
    <w:rsid w:val="009D7CA5"/>
    <w:rsid w:val="009E5195"/>
    <w:rsid w:val="009F50BF"/>
    <w:rsid w:val="00A1449A"/>
    <w:rsid w:val="00A63336"/>
    <w:rsid w:val="00A63AD9"/>
    <w:rsid w:val="00A83565"/>
    <w:rsid w:val="00A86CA7"/>
    <w:rsid w:val="00AB074C"/>
    <w:rsid w:val="00AB65F7"/>
    <w:rsid w:val="00AB79A8"/>
    <w:rsid w:val="00AD4BD0"/>
    <w:rsid w:val="00AE7A8B"/>
    <w:rsid w:val="00B044C7"/>
    <w:rsid w:val="00B119BB"/>
    <w:rsid w:val="00B324F8"/>
    <w:rsid w:val="00B363F6"/>
    <w:rsid w:val="00B50B22"/>
    <w:rsid w:val="00B624E8"/>
    <w:rsid w:val="00B74F6C"/>
    <w:rsid w:val="00B80846"/>
    <w:rsid w:val="00BB7E31"/>
    <w:rsid w:val="00BD7538"/>
    <w:rsid w:val="00BE2F68"/>
    <w:rsid w:val="00BE612F"/>
    <w:rsid w:val="00BE77CC"/>
    <w:rsid w:val="00BF2A89"/>
    <w:rsid w:val="00C1285E"/>
    <w:rsid w:val="00C138F0"/>
    <w:rsid w:val="00C26376"/>
    <w:rsid w:val="00C32D43"/>
    <w:rsid w:val="00C56F1B"/>
    <w:rsid w:val="00C839E0"/>
    <w:rsid w:val="00C84E01"/>
    <w:rsid w:val="00CB6EE6"/>
    <w:rsid w:val="00CC652E"/>
    <w:rsid w:val="00CC7BDC"/>
    <w:rsid w:val="00CE47D0"/>
    <w:rsid w:val="00CF4DBD"/>
    <w:rsid w:val="00D049F6"/>
    <w:rsid w:val="00D301DE"/>
    <w:rsid w:val="00D72007"/>
    <w:rsid w:val="00D81B2E"/>
    <w:rsid w:val="00DC3740"/>
    <w:rsid w:val="00DF6DD4"/>
    <w:rsid w:val="00E33834"/>
    <w:rsid w:val="00E521A1"/>
    <w:rsid w:val="00E73E5F"/>
    <w:rsid w:val="00E80EB5"/>
    <w:rsid w:val="00E82EC3"/>
    <w:rsid w:val="00EB3ADD"/>
    <w:rsid w:val="00EC0207"/>
    <w:rsid w:val="00EC73E6"/>
    <w:rsid w:val="00EE03E0"/>
    <w:rsid w:val="00EE302F"/>
    <w:rsid w:val="00EF31A2"/>
    <w:rsid w:val="00F013DA"/>
    <w:rsid w:val="00F0511F"/>
    <w:rsid w:val="00F11A36"/>
    <w:rsid w:val="00F22784"/>
    <w:rsid w:val="00F46063"/>
    <w:rsid w:val="00F46ACF"/>
    <w:rsid w:val="00F76A9B"/>
    <w:rsid w:val="00F83F69"/>
    <w:rsid w:val="00FB043B"/>
    <w:rsid w:val="00FB5D93"/>
    <w:rsid w:val="00FB742D"/>
    <w:rsid w:val="00FD4E5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0DA52C"/>
  <w15:docId w15:val="{228CFBE6-5EB6-471C-B82E-602B12C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sz w:val="22"/>
        <w:szCs w:val="22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E3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E31"/>
    <w:rPr>
      <w:rFonts w:ascii="Segoe UI" w:hAnsi="Segoe UI" w:cs="Mangal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AB79A8"/>
    <w:pPr>
      <w:ind w:left="720"/>
      <w:contextualSpacing/>
    </w:pPr>
    <w:rPr>
      <w:rFonts w:cs="Mangal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F50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50D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50D2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0D2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A86CA7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86CA7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A86CA7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86CA7"/>
    <w:rPr>
      <w:rFonts w:cs="Mangal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86CA7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6CA7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slostrnky">
    <w:name w:val="page number"/>
    <w:semiHidden/>
    <w:unhideWhenUsed/>
    <w:rsid w:val="00A86CA7"/>
    <w:rPr>
      <w:rFonts w:ascii="Arial" w:hAnsi="Arial" w:cs="Arial" w:hint="default"/>
    </w:rPr>
  </w:style>
  <w:style w:type="paragraph" w:customStyle="1" w:styleId="Default">
    <w:name w:val="Default"/>
    <w:rsid w:val="00762CB8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904CAE"/>
    <w:rPr>
      <w:rFonts w:cs="Mangal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351A"/>
    <w:rPr>
      <w:vertAlign w:val="superscript"/>
    </w:rPr>
  </w:style>
  <w:style w:type="table" w:styleId="Mkatabulky">
    <w:name w:val="Table Grid"/>
    <w:basedOn w:val="Normlntabulka"/>
    <w:uiPriority w:val="39"/>
    <w:rsid w:val="00C56F1B"/>
    <w:rPr>
      <w:rFonts w:asciiTheme="minorHAnsi" w:eastAsiaTheme="minorHAnsi" w:hAnsiTheme="minorHAnsi" w:cstheme="minorBid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E9F6-EB06-4958-898D-D9651E7D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2447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Pulgret Bohuslav</cp:lastModifiedBy>
  <cp:revision>2</cp:revision>
  <cp:lastPrinted>2025-05-13T08:23:00Z</cp:lastPrinted>
  <dcterms:created xsi:type="dcterms:W3CDTF">2025-12-08T11:09:00Z</dcterms:created>
  <dcterms:modified xsi:type="dcterms:W3CDTF">2025-12-08T11:09:00Z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