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8318" w14:textId="3DE9EDE6" w:rsidR="006A579C" w:rsidRPr="00E36188" w:rsidRDefault="00444FDF" w:rsidP="00841557">
      <w:pPr>
        <w:keepNext/>
        <w:spacing w:after="0" w:line="276" w:lineRule="auto"/>
        <w:jc w:val="center"/>
        <w:rPr>
          <w:rFonts w:ascii="Arial" w:hAnsi="Arial" w:cs="Arial"/>
          <w:b/>
          <w:sz w:val="24"/>
          <w:szCs w:val="24"/>
        </w:rPr>
      </w:pPr>
      <w:r w:rsidRPr="00E36188">
        <w:rPr>
          <w:rFonts w:ascii="Arial" w:hAnsi="Arial" w:cs="Arial"/>
          <w:b/>
          <w:sz w:val="24"/>
          <w:szCs w:val="24"/>
        </w:rPr>
        <w:t>Město Jablunkov</w:t>
      </w:r>
    </w:p>
    <w:p w14:paraId="36FC08A9" w14:textId="0E8708E9" w:rsidR="006A579C" w:rsidRPr="00E36188" w:rsidRDefault="006A579C" w:rsidP="00841557">
      <w:pPr>
        <w:keepNext/>
        <w:spacing w:after="0" w:line="276" w:lineRule="auto"/>
        <w:jc w:val="center"/>
        <w:rPr>
          <w:rFonts w:ascii="Arial" w:hAnsi="Arial" w:cs="Arial"/>
          <w:b/>
          <w:sz w:val="24"/>
          <w:szCs w:val="24"/>
        </w:rPr>
      </w:pPr>
      <w:r w:rsidRPr="00E36188">
        <w:rPr>
          <w:rFonts w:ascii="Arial" w:hAnsi="Arial" w:cs="Arial"/>
          <w:b/>
          <w:sz w:val="24"/>
          <w:szCs w:val="24"/>
        </w:rPr>
        <w:t xml:space="preserve">Zastupitelstvo </w:t>
      </w:r>
      <w:r w:rsidR="00444FDF" w:rsidRPr="00E36188">
        <w:rPr>
          <w:rFonts w:ascii="Arial" w:hAnsi="Arial" w:cs="Arial"/>
          <w:b/>
          <w:sz w:val="24"/>
          <w:szCs w:val="24"/>
        </w:rPr>
        <w:t>města Jablunkov</w:t>
      </w:r>
    </w:p>
    <w:p w14:paraId="3134CD0C" w14:textId="77777777" w:rsidR="00841557" w:rsidRPr="00E36188" w:rsidRDefault="00841557" w:rsidP="00841557">
      <w:pPr>
        <w:keepNext/>
        <w:spacing w:after="0" w:line="276" w:lineRule="auto"/>
        <w:jc w:val="center"/>
        <w:rPr>
          <w:rFonts w:ascii="Arial" w:hAnsi="Arial" w:cs="Arial"/>
          <w:b/>
          <w:sz w:val="24"/>
          <w:szCs w:val="24"/>
        </w:rPr>
      </w:pPr>
    </w:p>
    <w:p w14:paraId="7DE5062B" w14:textId="2319CE78" w:rsidR="006A579C" w:rsidRPr="00E36188" w:rsidRDefault="006A579C" w:rsidP="00841557">
      <w:pPr>
        <w:keepNext/>
        <w:spacing w:after="0" w:line="276" w:lineRule="auto"/>
        <w:jc w:val="center"/>
        <w:rPr>
          <w:rFonts w:ascii="Arial" w:hAnsi="Arial" w:cs="Arial"/>
          <w:b/>
          <w:sz w:val="24"/>
          <w:szCs w:val="24"/>
        </w:rPr>
      </w:pPr>
      <w:r w:rsidRPr="00E36188">
        <w:rPr>
          <w:rFonts w:ascii="Arial" w:hAnsi="Arial" w:cs="Arial"/>
          <w:b/>
          <w:sz w:val="24"/>
          <w:szCs w:val="24"/>
        </w:rPr>
        <w:t xml:space="preserve">Obecně závazná vyhláška </w:t>
      </w:r>
      <w:r w:rsidR="00444FDF" w:rsidRPr="00E36188">
        <w:rPr>
          <w:rFonts w:ascii="Arial" w:hAnsi="Arial" w:cs="Arial"/>
          <w:b/>
          <w:sz w:val="24"/>
          <w:szCs w:val="24"/>
        </w:rPr>
        <w:t>města Jablunkov</w:t>
      </w:r>
    </w:p>
    <w:p w14:paraId="562AAA76" w14:textId="1C044AF2" w:rsidR="006A579C" w:rsidRPr="00E36188" w:rsidRDefault="00DA3552" w:rsidP="00DA3552">
      <w:pPr>
        <w:spacing w:line="276" w:lineRule="auto"/>
        <w:jc w:val="center"/>
        <w:rPr>
          <w:rFonts w:ascii="Arial" w:hAnsi="Arial" w:cs="Arial"/>
          <w:b/>
          <w:sz w:val="24"/>
          <w:szCs w:val="24"/>
        </w:rPr>
      </w:pPr>
      <w:r w:rsidRPr="00E36188">
        <w:rPr>
          <w:rFonts w:ascii="Arial" w:hAnsi="Arial" w:cs="Arial"/>
          <w:b/>
          <w:sz w:val="24"/>
          <w:szCs w:val="24"/>
        </w:rPr>
        <w:t>o stanovení koeficient</w:t>
      </w:r>
      <w:r w:rsidR="00444FDF" w:rsidRPr="00E36188">
        <w:rPr>
          <w:rFonts w:ascii="Arial" w:hAnsi="Arial" w:cs="Arial"/>
          <w:b/>
          <w:sz w:val="24"/>
          <w:szCs w:val="24"/>
        </w:rPr>
        <w:t>ů</w:t>
      </w:r>
      <w:r w:rsidRPr="00E36188">
        <w:rPr>
          <w:rFonts w:ascii="Arial" w:hAnsi="Arial" w:cs="Arial"/>
          <w:b/>
          <w:sz w:val="24"/>
          <w:szCs w:val="24"/>
        </w:rPr>
        <w:t xml:space="preserve"> pro výpočet daně z nemovitých věcí</w:t>
      </w:r>
    </w:p>
    <w:p w14:paraId="3DDA6109" w14:textId="77777777" w:rsidR="00DA3552" w:rsidRPr="00E36188" w:rsidRDefault="00DA3552" w:rsidP="00DA3552">
      <w:pPr>
        <w:spacing w:line="276" w:lineRule="auto"/>
        <w:jc w:val="center"/>
        <w:rPr>
          <w:rFonts w:ascii="Arial" w:hAnsi="Arial" w:cs="Arial"/>
        </w:rPr>
      </w:pPr>
    </w:p>
    <w:p w14:paraId="2298408D" w14:textId="29727C52" w:rsidR="0050706B" w:rsidRPr="00E36188" w:rsidRDefault="0050706B" w:rsidP="0050706B">
      <w:pPr>
        <w:spacing w:line="276" w:lineRule="auto"/>
        <w:rPr>
          <w:rFonts w:ascii="Arial" w:hAnsi="Arial" w:cs="Arial"/>
        </w:rPr>
      </w:pPr>
      <w:r w:rsidRPr="00E36188">
        <w:rPr>
          <w:rFonts w:ascii="Arial" w:hAnsi="Arial" w:cs="Arial"/>
        </w:rPr>
        <w:t>Zastupitelstvo města Jablunkov se na svém zasedání dne 18.</w:t>
      </w:r>
      <w:r w:rsidR="00562867">
        <w:rPr>
          <w:rFonts w:ascii="Arial" w:hAnsi="Arial" w:cs="Arial"/>
        </w:rPr>
        <w:t xml:space="preserve"> </w:t>
      </w:r>
      <w:r w:rsidRPr="00E36188">
        <w:rPr>
          <w:rFonts w:ascii="Arial" w:hAnsi="Arial" w:cs="Arial"/>
        </w:rPr>
        <w:t>09.</w:t>
      </w:r>
      <w:r w:rsidR="00562867">
        <w:rPr>
          <w:rFonts w:ascii="Arial" w:hAnsi="Arial" w:cs="Arial"/>
        </w:rPr>
        <w:t xml:space="preserve"> </w:t>
      </w:r>
      <w:r w:rsidRPr="00E36188">
        <w:rPr>
          <w:rFonts w:ascii="Arial" w:hAnsi="Arial" w:cs="Arial"/>
        </w:rPr>
        <w:t>2023 usneslo vydat na základě § 6 odst. 4 písm. b), § 11 odst. 3 písm. a) a b</w:t>
      </w:r>
      <w:r w:rsidRPr="00C3650E">
        <w:rPr>
          <w:rFonts w:ascii="Arial" w:hAnsi="Arial" w:cs="Arial"/>
        </w:rPr>
        <w:t>),  § 12 zákona</w:t>
      </w:r>
      <w:r w:rsidRPr="00E36188">
        <w:rPr>
          <w:rFonts w:ascii="Arial" w:hAnsi="Arial" w:cs="Arial"/>
        </w:rPr>
        <w:t xml:space="preserve"> č. 338/1992 Sb., o dani z nemovitých věcí, ve znění pozdějších předpisů (dále jen „zákon o dani z nemovitých věcí“) a § 84 odst. 2 písm. h) zákona č. 128/2000 Sb., o obcích (obecní zřízení), ve znění pozdějších předpisů, tuto obecně závaznou vyhlášku:</w:t>
      </w:r>
    </w:p>
    <w:p w14:paraId="33631968" w14:textId="77777777" w:rsidR="00900ACE" w:rsidRPr="00E36188" w:rsidRDefault="00900ACE" w:rsidP="00CF08FF">
      <w:pPr>
        <w:spacing w:line="276" w:lineRule="auto"/>
        <w:rPr>
          <w:rFonts w:ascii="Arial" w:hAnsi="Arial" w:cs="Arial"/>
        </w:rPr>
      </w:pPr>
    </w:p>
    <w:p w14:paraId="7BD275A2" w14:textId="77777777" w:rsidR="004F6AE0" w:rsidRPr="00E36188" w:rsidRDefault="004F6AE0" w:rsidP="00CF08FF">
      <w:pPr>
        <w:keepNext/>
        <w:spacing w:line="276" w:lineRule="auto"/>
        <w:jc w:val="center"/>
        <w:rPr>
          <w:rFonts w:ascii="Arial" w:hAnsi="Arial" w:cs="Arial"/>
          <w:b/>
          <w:szCs w:val="24"/>
        </w:rPr>
      </w:pPr>
      <w:r w:rsidRPr="00E36188">
        <w:rPr>
          <w:rFonts w:ascii="Arial" w:hAnsi="Arial" w:cs="Arial"/>
          <w:b/>
          <w:szCs w:val="24"/>
        </w:rPr>
        <w:t>Čl. 1</w:t>
      </w:r>
    </w:p>
    <w:p w14:paraId="53F7B34C" w14:textId="77777777" w:rsidR="004F6AE0" w:rsidRPr="00E36188" w:rsidRDefault="00DA3552" w:rsidP="00CF08FF">
      <w:pPr>
        <w:keepNext/>
        <w:spacing w:line="276" w:lineRule="auto"/>
        <w:jc w:val="center"/>
        <w:rPr>
          <w:rFonts w:ascii="Arial" w:hAnsi="Arial" w:cs="Arial"/>
          <w:b/>
          <w:szCs w:val="24"/>
        </w:rPr>
      </w:pPr>
      <w:r w:rsidRPr="00E36188">
        <w:rPr>
          <w:rFonts w:ascii="Arial" w:hAnsi="Arial" w:cs="Arial"/>
          <w:b/>
          <w:szCs w:val="24"/>
        </w:rPr>
        <w:t>Pozemky</w:t>
      </w:r>
    </w:p>
    <w:p w14:paraId="5AA155C3" w14:textId="77777777" w:rsidR="0050706B" w:rsidRDefault="0050706B" w:rsidP="0050706B">
      <w:pPr>
        <w:pStyle w:val="Odstavecseseznamem"/>
        <w:numPr>
          <w:ilvl w:val="0"/>
          <w:numId w:val="25"/>
        </w:numPr>
        <w:tabs>
          <w:tab w:val="left" w:pos="567"/>
        </w:tabs>
        <w:spacing w:line="276" w:lineRule="auto"/>
        <w:rPr>
          <w:rFonts w:ascii="Arial" w:hAnsi="Arial" w:cs="Arial"/>
        </w:rPr>
      </w:pPr>
      <w:r w:rsidRPr="004247D4">
        <w:rPr>
          <w:rFonts w:ascii="Arial" w:hAnsi="Arial" w:cs="Arial"/>
        </w:rPr>
        <w:t>U stavebních pozemků se stanovuje koeficient, kterým se násobí základní sazba daně stanovená dle § 6 odst. 2 písm. b) zákona o dani z nemovitých věcí, v následující výši:</w:t>
      </w:r>
    </w:p>
    <w:p w14:paraId="7A63F65F" w14:textId="77777777" w:rsidR="0050706B" w:rsidRDefault="0050706B" w:rsidP="0050706B">
      <w:pPr>
        <w:pStyle w:val="Odstavecseseznamem"/>
        <w:numPr>
          <w:ilvl w:val="1"/>
          <w:numId w:val="25"/>
        </w:numPr>
        <w:tabs>
          <w:tab w:val="left" w:pos="567"/>
        </w:tabs>
        <w:spacing w:line="276" w:lineRule="auto"/>
        <w:rPr>
          <w:rFonts w:ascii="Arial" w:hAnsi="Arial" w:cs="Arial"/>
        </w:rPr>
      </w:pPr>
      <w:r w:rsidRPr="004247D4">
        <w:rPr>
          <w:rFonts w:ascii="Arial" w:hAnsi="Arial" w:cs="Arial"/>
        </w:rPr>
        <w:t>část města Mariánské ná</w:t>
      </w:r>
      <w:r>
        <w:rPr>
          <w:rFonts w:ascii="Arial" w:hAnsi="Arial" w:cs="Arial"/>
        </w:rPr>
        <w:t xml:space="preserve">městí, Kamenice, Bělá, Kaluža, </w:t>
      </w:r>
      <w:r w:rsidRPr="004247D4">
        <w:rPr>
          <w:rFonts w:ascii="Arial" w:hAnsi="Arial" w:cs="Arial"/>
        </w:rPr>
        <w:t>Pilana, Sanatorium, ulic</w:t>
      </w:r>
      <w:r>
        <w:rPr>
          <w:rFonts w:ascii="Arial" w:hAnsi="Arial" w:cs="Arial"/>
        </w:rPr>
        <w:t xml:space="preserve">e Bezručova, Lesní, Bukovecká,  </w:t>
      </w:r>
      <w:r w:rsidRPr="004247D4">
        <w:rPr>
          <w:rFonts w:ascii="Arial" w:hAnsi="Arial" w:cs="Arial"/>
        </w:rPr>
        <w:t>Mlýnská, Čs. armády, Z</w:t>
      </w:r>
      <w:r>
        <w:rPr>
          <w:rFonts w:ascii="Arial" w:hAnsi="Arial" w:cs="Arial"/>
        </w:rPr>
        <w:t xml:space="preserve">ahradní, Lipová, Za učilištěm, </w:t>
      </w:r>
      <w:r w:rsidRPr="004247D4">
        <w:rPr>
          <w:rFonts w:ascii="Arial" w:hAnsi="Arial" w:cs="Arial"/>
        </w:rPr>
        <w:t xml:space="preserve">Školní, Sadová, Příčná, Polní, Alej míru, Dukelská, Nádražní, </w:t>
      </w:r>
      <w:r w:rsidRPr="004247D4">
        <w:rPr>
          <w:rFonts w:ascii="Arial" w:hAnsi="Arial" w:cs="Arial"/>
        </w:rPr>
        <w:br/>
        <w:t xml:space="preserve">Hasičská, Plk. Velebnovského, </w:t>
      </w:r>
      <w:r w:rsidRPr="004247D4">
        <w:rPr>
          <w:rFonts w:ascii="Arial" w:hAnsi="Arial" w:cs="Arial"/>
        </w:rPr>
        <w:tab/>
      </w:r>
      <w:r w:rsidRPr="004247D4">
        <w:rPr>
          <w:rFonts w:ascii="Arial" w:hAnsi="Arial" w:cs="Arial"/>
        </w:rPr>
        <w:tab/>
      </w:r>
      <w:r w:rsidRPr="004247D4">
        <w:rPr>
          <w:rFonts w:ascii="Arial" w:hAnsi="Arial" w:cs="Arial"/>
        </w:rPr>
        <w:tab/>
      </w:r>
      <w:r w:rsidRPr="004247D4">
        <w:rPr>
          <w:rFonts w:ascii="Arial" w:hAnsi="Arial" w:cs="Arial"/>
        </w:rPr>
        <w:tab/>
      </w:r>
      <w:r>
        <w:rPr>
          <w:rFonts w:ascii="Arial" w:hAnsi="Arial" w:cs="Arial"/>
        </w:rPr>
        <w:t xml:space="preserve">    koeficient </w:t>
      </w:r>
      <w:r w:rsidRPr="004247D4">
        <w:rPr>
          <w:rFonts w:ascii="Arial" w:hAnsi="Arial" w:cs="Arial"/>
        </w:rPr>
        <w:t>1,6,</w:t>
      </w:r>
    </w:p>
    <w:p w14:paraId="67EFA73A" w14:textId="77777777" w:rsidR="0050706B" w:rsidRDefault="0050706B" w:rsidP="0050706B">
      <w:pPr>
        <w:pStyle w:val="Odstavecseseznamem"/>
        <w:tabs>
          <w:tab w:val="left" w:pos="567"/>
        </w:tabs>
        <w:spacing w:line="276" w:lineRule="auto"/>
        <w:ind w:left="1440"/>
        <w:rPr>
          <w:rFonts w:ascii="Arial" w:hAnsi="Arial" w:cs="Arial"/>
        </w:rPr>
      </w:pPr>
    </w:p>
    <w:p w14:paraId="6FEF3AB4" w14:textId="77777777" w:rsidR="0050706B" w:rsidRDefault="0050706B" w:rsidP="0050706B">
      <w:pPr>
        <w:pStyle w:val="Odstavecseseznamem"/>
        <w:numPr>
          <w:ilvl w:val="1"/>
          <w:numId w:val="25"/>
        </w:numPr>
        <w:tabs>
          <w:tab w:val="left" w:pos="567"/>
        </w:tabs>
        <w:spacing w:line="276" w:lineRule="auto"/>
        <w:rPr>
          <w:rFonts w:ascii="Arial" w:hAnsi="Arial" w:cs="Arial"/>
        </w:rPr>
      </w:pPr>
      <w:r w:rsidRPr="004247D4">
        <w:rPr>
          <w:rFonts w:ascii="Arial" w:hAnsi="Arial" w:cs="Arial"/>
        </w:rPr>
        <w:t>část města Č</w:t>
      </w:r>
      <w:r>
        <w:rPr>
          <w:rFonts w:ascii="Arial" w:hAnsi="Arial" w:cs="Arial"/>
        </w:rPr>
        <w:t xml:space="preserve">erné, Městská Lomná, Ošetnice, </w:t>
      </w:r>
      <w:r w:rsidRPr="004247D4">
        <w:rPr>
          <w:rFonts w:ascii="Arial" w:hAnsi="Arial" w:cs="Arial"/>
        </w:rPr>
        <w:t>Žihla, Dolní Lysk</w:t>
      </w:r>
      <w:r>
        <w:rPr>
          <w:rFonts w:ascii="Arial" w:hAnsi="Arial" w:cs="Arial"/>
        </w:rPr>
        <w:t xml:space="preserve">i, Radvanov – střed, Bachratá, </w:t>
      </w:r>
      <w:r w:rsidRPr="004247D4">
        <w:rPr>
          <w:rFonts w:ascii="Arial" w:hAnsi="Arial" w:cs="Arial"/>
        </w:rPr>
        <w:t>Nad Bachratou, U Písečné                             koeficient 1,4,</w:t>
      </w:r>
    </w:p>
    <w:p w14:paraId="47ABF50A" w14:textId="77777777" w:rsidR="0050706B" w:rsidRDefault="0050706B" w:rsidP="0050706B">
      <w:pPr>
        <w:pStyle w:val="Odstavecseseznamem"/>
        <w:tabs>
          <w:tab w:val="left" w:pos="567"/>
        </w:tabs>
        <w:spacing w:line="276" w:lineRule="auto"/>
        <w:ind w:left="1440"/>
        <w:rPr>
          <w:rFonts w:ascii="Arial" w:hAnsi="Arial" w:cs="Arial"/>
        </w:rPr>
      </w:pPr>
    </w:p>
    <w:p w14:paraId="2AE45EF8" w14:textId="284A8726" w:rsidR="0050706B" w:rsidRDefault="0050706B" w:rsidP="0050706B">
      <w:pPr>
        <w:pStyle w:val="Odstavecseseznamem"/>
        <w:numPr>
          <w:ilvl w:val="1"/>
          <w:numId w:val="25"/>
        </w:numPr>
        <w:tabs>
          <w:tab w:val="left" w:pos="567"/>
        </w:tabs>
        <w:spacing w:line="276" w:lineRule="auto"/>
        <w:rPr>
          <w:rFonts w:ascii="Arial" w:hAnsi="Arial" w:cs="Arial"/>
        </w:rPr>
      </w:pPr>
      <w:r w:rsidRPr="004247D4">
        <w:rPr>
          <w:rFonts w:ascii="Arial" w:hAnsi="Arial" w:cs="Arial"/>
        </w:rPr>
        <w:t>část města Horní Lyski, Radvanov Záhoří k Pí</w:t>
      </w:r>
      <w:r>
        <w:rPr>
          <w:rFonts w:ascii="Arial" w:hAnsi="Arial" w:cs="Arial"/>
        </w:rPr>
        <w:t xml:space="preserve">sečné, </w:t>
      </w:r>
      <w:r w:rsidRPr="004247D4">
        <w:rPr>
          <w:rFonts w:ascii="Arial" w:hAnsi="Arial" w:cs="Arial"/>
        </w:rPr>
        <w:t xml:space="preserve">Radvanov Záhoří k Návsí, Vitališov  </w:t>
      </w:r>
      <w:r w:rsidRPr="004247D4">
        <w:rPr>
          <w:rFonts w:ascii="Arial" w:hAnsi="Arial" w:cs="Arial"/>
        </w:rPr>
        <w:tab/>
      </w:r>
      <w:r w:rsidRPr="004247D4">
        <w:rPr>
          <w:rFonts w:ascii="Arial" w:hAnsi="Arial" w:cs="Arial"/>
        </w:rPr>
        <w:tab/>
      </w:r>
      <w:r w:rsidRPr="004247D4">
        <w:rPr>
          <w:rFonts w:ascii="Arial" w:hAnsi="Arial" w:cs="Arial"/>
        </w:rPr>
        <w:tab/>
      </w:r>
      <w:r w:rsidRPr="004247D4">
        <w:rPr>
          <w:rFonts w:ascii="Arial" w:hAnsi="Arial" w:cs="Arial"/>
        </w:rPr>
        <w:tab/>
        <w:t xml:space="preserve">   </w:t>
      </w:r>
      <w:r w:rsidR="00720305">
        <w:rPr>
          <w:rFonts w:ascii="Arial" w:hAnsi="Arial" w:cs="Arial"/>
        </w:rPr>
        <w:tab/>
      </w:r>
      <w:r w:rsidR="00720305">
        <w:rPr>
          <w:rFonts w:ascii="Arial" w:hAnsi="Arial" w:cs="Arial"/>
        </w:rPr>
        <w:tab/>
      </w:r>
      <w:r w:rsidR="00720305">
        <w:rPr>
          <w:rFonts w:ascii="Arial" w:hAnsi="Arial" w:cs="Arial"/>
        </w:rPr>
        <w:tab/>
      </w:r>
      <w:r w:rsidRPr="004247D4">
        <w:rPr>
          <w:rFonts w:ascii="Arial" w:hAnsi="Arial" w:cs="Arial"/>
        </w:rPr>
        <w:t>koeficient 1,0.</w:t>
      </w:r>
    </w:p>
    <w:p w14:paraId="161C1DDF" w14:textId="77777777" w:rsidR="0050706B" w:rsidRPr="004247D4" w:rsidRDefault="0050706B" w:rsidP="0050706B">
      <w:pPr>
        <w:pStyle w:val="Odstavecseseznamem"/>
        <w:numPr>
          <w:ilvl w:val="0"/>
          <w:numId w:val="25"/>
        </w:numPr>
        <w:tabs>
          <w:tab w:val="left" w:pos="567"/>
        </w:tabs>
        <w:spacing w:line="276" w:lineRule="auto"/>
        <w:rPr>
          <w:rFonts w:ascii="Arial" w:hAnsi="Arial" w:cs="Arial"/>
        </w:rPr>
      </w:pPr>
      <w:r w:rsidRPr="004247D4">
        <w:rPr>
          <w:rFonts w:ascii="Arial" w:hAnsi="Arial" w:cs="Arial"/>
        </w:rPr>
        <w:t>Vymezení částí města s uplatněním koeficientů uvedených v čl. 1 odst. 1 je zakresleno v mapovém podkladu, který tvoří přílohu č. 1 této obecně závazné vyhlášky.</w:t>
      </w:r>
    </w:p>
    <w:p w14:paraId="142FF505" w14:textId="350BFA23" w:rsidR="007179A6" w:rsidRPr="00E36188" w:rsidRDefault="007179A6" w:rsidP="0059691B">
      <w:pPr>
        <w:tabs>
          <w:tab w:val="left" w:pos="1134"/>
        </w:tabs>
        <w:spacing w:line="276" w:lineRule="auto"/>
        <w:ind w:left="284"/>
        <w:rPr>
          <w:rFonts w:ascii="Arial" w:hAnsi="Arial" w:cs="Arial"/>
        </w:rPr>
      </w:pPr>
    </w:p>
    <w:p w14:paraId="64D31F7D" w14:textId="77777777" w:rsidR="000A75BD" w:rsidRPr="00E36188" w:rsidRDefault="000A75BD" w:rsidP="000A75BD">
      <w:pPr>
        <w:keepNext/>
        <w:spacing w:line="276" w:lineRule="auto"/>
        <w:jc w:val="center"/>
        <w:rPr>
          <w:rFonts w:ascii="Arial" w:hAnsi="Arial" w:cs="Arial"/>
          <w:b/>
        </w:rPr>
      </w:pPr>
      <w:r w:rsidRPr="00E36188">
        <w:rPr>
          <w:rFonts w:ascii="Arial" w:hAnsi="Arial" w:cs="Arial"/>
          <w:b/>
        </w:rPr>
        <w:t>Čl. 2</w:t>
      </w:r>
    </w:p>
    <w:p w14:paraId="126BDB53" w14:textId="77777777" w:rsidR="00DA3552" w:rsidRPr="00E36188" w:rsidRDefault="00DA3552" w:rsidP="000A75BD">
      <w:pPr>
        <w:keepNext/>
        <w:spacing w:line="276" w:lineRule="auto"/>
        <w:jc w:val="center"/>
        <w:rPr>
          <w:rFonts w:ascii="Arial" w:hAnsi="Arial" w:cs="Arial"/>
          <w:b/>
        </w:rPr>
      </w:pPr>
      <w:r w:rsidRPr="00E36188">
        <w:rPr>
          <w:rFonts w:ascii="Arial" w:hAnsi="Arial" w:cs="Arial"/>
          <w:b/>
        </w:rPr>
        <w:t>Zdanitelné stavby a zdanitelné jednotky</w:t>
      </w:r>
    </w:p>
    <w:p w14:paraId="73BC3FDA" w14:textId="77777777" w:rsidR="0050706B" w:rsidRDefault="0050706B" w:rsidP="0050706B">
      <w:pPr>
        <w:pStyle w:val="Odstavecseseznamem"/>
        <w:numPr>
          <w:ilvl w:val="0"/>
          <w:numId w:val="26"/>
        </w:numPr>
        <w:tabs>
          <w:tab w:val="left" w:pos="1134"/>
        </w:tabs>
        <w:spacing w:line="276" w:lineRule="auto"/>
        <w:rPr>
          <w:rFonts w:ascii="Arial" w:hAnsi="Arial" w:cs="Arial"/>
        </w:rPr>
      </w:pPr>
      <w:r w:rsidRPr="004247D4">
        <w:rPr>
          <w:rFonts w:ascii="Arial" w:hAnsi="Arial" w:cs="Arial"/>
        </w:rPr>
        <w:t xml:space="preserve">U zdanitelných staveb a zdanitelných jednotek se stanovuje koeficient, kterým se násobí základní sazba daně dle § 11 odst. 1 písmeno a) a f) zákona o dani z nemovitých věcí, případně sazba daně zvýšená podle § 11 odst. 2 zákona o dani z nemovitých věcí, v následující výši: </w:t>
      </w:r>
    </w:p>
    <w:p w14:paraId="17EA75E6" w14:textId="77777777" w:rsidR="0050706B" w:rsidRDefault="0050706B" w:rsidP="0050706B">
      <w:pPr>
        <w:pStyle w:val="Odstavecseseznamem"/>
        <w:numPr>
          <w:ilvl w:val="1"/>
          <w:numId w:val="26"/>
        </w:numPr>
        <w:tabs>
          <w:tab w:val="left" w:pos="1134"/>
        </w:tabs>
        <w:spacing w:line="276" w:lineRule="auto"/>
        <w:rPr>
          <w:rFonts w:ascii="Arial" w:hAnsi="Arial" w:cs="Arial"/>
        </w:rPr>
      </w:pPr>
      <w:r w:rsidRPr="004247D4">
        <w:rPr>
          <w:rFonts w:ascii="Arial" w:hAnsi="Arial" w:cs="Arial"/>
        </w:rPr>
        <w:t xml:space="preserve">část města Mariánské náměstí, Kamenice, Bělá, Kaluža, Pilana, Sanatorium, ulice Bezručova, Lesní, Bukovecká, Mlýnská, Čs. armády, Zahradní, Lipová, Za učilištěm, Školní, Sadová, Příčná, Polní, Alej míru, Dukelská, Nádražní, Hasičská, Plk. Velebnovského </w:t>
      </w:r>
      <w:r w:rsidRPr="004247D4">
        <w:rPr>
          <w:rFonts w:ascii="Arial" w:hAnsi="Arial" w:cs="Arial"/>
        </w:rPr>
        <w:tab/>
      </w:r>
      <w:r w:rsidRPr="004247D4">
        <w:rPr>
          <w:rFonts w:ascii="Arial" w:hAnsi="Arial" w:cs="Arial"/>
        </w:rPr>
        <w:tab/>
      </w:r>
      <w:r w:rsidRPr="004247D4">
        <w:rPr>
          <w:rFonts w:ascii="Arial" w:hAnsi="Arial" w:cs="Arial"/>
        </w:rPr>
        <w:tab/>
        <w:t xml:space="preserve">                    koeficient 1,6,</w:t>
      </w:r>
    </w:p>
    <w:p w14:paraId="18B9BB05" w14:textId="77777777" w:rsidR="0050706B" w:rsidRDefault="0050706B" w:rsidP="0050706B">
      <w:pPr>
        <w:pStyle w:val="Odstavecseseznamem"/>
        <w:tabs>
          <w:tab w:val="left" w:pos="1134"/>
        </w:tabs>
        <w:spacing w:line="276" w:lineRule="auto"/>
        <w:ind w:left="1440"/>
        <w:rPr>
          <w:rFonts w:ascii="Arial" w:hAnsi="Arial" w:cs="Arial"/>
        </w:rPr>
      </w:pPr>
    </w:p>
    <w:p w14:paraId="284866B7" w14:textId="77777777" w:rsidR="0050706B" w:rsidRDefault="0050706B" w:rsidP="0050706B">
      <w:pPr>
        <w:pStyle w:val="Odstavecseseznamem"/>
        <w:numPr>
          <w:ilvl w:val="1"/>
          <w:numId w:val="26"/>
        </w:numPr>
        <w:spacing w:line="276" w:lineRule="auto"/>
        <w:rPr>
          <w:rFonts w:ascii="Arial" w:hAnsi="Arial" w:cs="Arial"/>
        </w:rPr>
      </w:pPr>
      <w:r w:rsidRPr="004247D4">
        <w:rPr>
          <w:rFonts w:ascii="Arial" w:hAnsi="Arial" w:cs="Arial"/>
        </w:rPr>
        <w:t>část města Černé, Městská Lomná, Ošetnice, Žihla, Dolní Lyski, Radvanov – střed, Bachratá, Nad Bachratou, U Písečné</w:t>
      </w:r>
      <w:r w:rsidRPr="004247D4">
        <w:rPr>
          <w:rFonts w:ascii="Arial" w:hAnsi="Arial" w:cs="Arial"/>
        </w:rPr>
        <w:tab/>
      </w:r>
      <w:r w:rsidRPr="004247D4">
        <w:rPr>
          <w:rFonts w:ascii="Arial" w:hAnsi="Arial" w:cs="Arial"/>
        </w:rPr>
        <w:tab/>
      </w:r>
      <w:r w:rsidRPr="004247D4">
        <w:rPr>
          <w:rFonts w:ascii="Arial" w:hAnsi="Arial" w:cs="Arial"/>
        </w:rPr>
        <w:tab/>
      </w:r>
      <w:r>
        <w:rPr>
          <w:rFonts w:ascii="Arial" w:hAnsi="Arial" w:cs="Arial"/>
        </w:rPr>
        <w:t xml:space="preserve">      </w:t>
      </w:r>
      <w:r w:rsidRPr="004247D4">
        <w:rPr>
          <w:rFonts w:ascii="Arial" w:hAnsi="Arial" w:cs="Arial"/>
        </w:rPr>
        <w:t>koeficient 1,4,</w:t>
      </w:r>
    </w:p>
    <w:p w14:paraId="7C994149" w14:textId="77777777" w:rsidR="0050706B" w:rsidRDefault="0050706B" w:rsidP="0050706B">
      <w:pPr>
        <w:pStyle w:val="Odstavecseseznamem"/>
        <w:spacing w:line="276" w:lineRule="auto"/>
        <w:ind w:left="1440"/>
        <w:rPr>
          <w:rFonts w:ascii="Arial" w:hAnsi="Arial" w:cs="Arial"/>
        </w:rPr>
      </w:pPr>
    </w:p>
    <w:p w14:paraId="1E6A8050" w14:textId="77777777" w:rsidR="0050706B" w:rsidRDefault="0050706B" w:rsidP="0050706B">
      <w:pPr>
        <w:pStyle w:val="Odstavecseseznamem"/>
        <w:numPr>
          <w:ilvl w:val="1"/>
          <w:numId w:val="26"/>
        </w:numPr>
        <w:spacing w:line="276" w:lineRule="auto"/>
        <w:rPr>
          <w:rFonts w:ascii="Arial" w:hAnsi="Arial" w:cs="Arial"/>
        </w:rPr>
      </w:pPr>
      <w:r w:rsidRPr="004247D4">
        <w:rPr>
          <w:rFonts w:ascii="Arial" w:hAnsi="Arial" w:cs="Arial"/>
        </w:rPr>
        <w:lastRenderedPageBreak/>
        <w:t>část města Horní Lyski, Radvanov Záhoří k Písečné,</w:t>
      </w:r>
      <w:r>
        <w:rPr>
          <w:rFonts w:ascii="Arial" w:hAnsi="Arial" w:cs="Arial"/>
        </w:rPr>
        <w:t xml:space="preserve"> </w:t>
      </w:r>
      <w:r w:rsidRPr="004247D4">
        <w:rPr>
          <w:rFonts w:ascii="Arial" w:hAnsi="Arial" w:cs="Arial"/>
        </w:rPr>
        <w:t xml:space="preserve">Radvanov Záhoří k Návsí, Vitališov  </w:t>
      </w:r>
      <w:r w:rsidRPr="004247D4">
        <w:rPr>
          <w:rFonts w:ascii="Arial" w:hAnsi="Arial" w:cs="Arial"/>
        </w:rPr>
        <w:tab/>
      </w:r>
      <w:r w:rsidRPr="004247D4">
        <w:rPr>
          <w:rFonts w:ascii="Arial" w:hAnsi="Arial" w:cs="Arial"/>
        </w:rPr>
        <w:tab/>
      </w:r>
      <w:r w:rsidRPr="004247D4">
        <w:rPr>
          <w:rFonts w:ascii="Arial" w:hAnsi="Arial" w:cs="Arial"/>
        </w:rPr>
        <w:tab/>
      </w:r>
      <w:r w:rsidRPr="004247D4">
        <w:rPr>
          <w:rFonts w:ascii="Arial" w:hAnsi="Arial" w:cs="Arial"/>
        </w:rPr>
        <w:tab/>
        <w:t>koeficient 1,0.</w:t>
      </w:r>
    </w:p>
    <w:p w14:paraId="76C93B06" w14:textId="77777777" w:rsidR="0050706B" w:rsidRPr="004247D4" w:rsidRDefault="0050706B" w:rsidP="0050706B">
      <w:pPr>
        <w:pStyle w:val="Odstavecseseznamem"/>
        <w:rPr>
          <w:rFonts w:ascii="Arial" w:hAnsi="Arial" w:cs="Arial"/>
        </w:rPr>
      </w:pPr>
    </w:p>
    <w:p w14:paraId="20EA5DB4" w14:textId="77777777" w:rsidR="0050706B" w:rsidRDefault="0050706B" w:rsidP="0050706B">
      <w:pPr>
        <w:pStyle w:val="Odstavecseseznamem"/>
        <w:numPr>
          <w:ilvl w:val="0"/>
          <w:numId w:val="26"/>
        </w:numPr>
        <w:spacing w:line="276" w:lineRule="auto"/>
        <w:rPr>
          <w:rFonts w:ascii="Arial" w:hAnsi="Arial" w:cs="Arial"/>
        </w:rPr>
      </w:pPr>
      <w:r w:rsidRPr="004247D4">
        <w:rPr>
          <w:rFonts w:ascii="Arial" w:hAnsi="Arial" w:cs="Arial"/>
        </w:rPr>
        <w:t>Vymezení částí města s uplatněním koeficientů uvedených v čl. 2 odst. 1 je zakresleno v mapovém podkladu, který tvoří přílohu č. 1 této obecně závazné vyhlášky.</w:t>
      </w:r>
    </w:p>
    <w:p w14:paraId="5A197411" w14:textId="77777777" w:rsidR="0050706B" w:rsidRDefault="0050706B" w:rsidP="0050706B">
      <w:pPr>
        <w:pStyle w:val="Odstavecseseznamem"/>
        <w:spacing w:line="276" w:lineRule="auto"/>
        <w:rPr>
          <w:rFonts w:ascii="Arial" w:hAnsi="Arial" w:cs="Arial"/>
        </w:rPr>
      </w:pPr>
    </w:p>
    <w:p w14:paraId="1D869A6D" w14:textId="77777777" w:rsidR="0050706B" w:rsidRPr="004247D4" w:rsidRDefault="0050706B" w:rsidP="0050706B">
      <w:pPr>
        <w:pStyle w:val="Odstavecseseznamem"/>
        <w:numPr>
          <w:ilvl w:val="0"/>
          <w:numId w:val="26"/>
        </w:numPr>
        <w:spacing w:line="276" w:lineRule="auto"/>
        <w:rPr>
          <w:rFonts w:ascii="Arial" w:hAnsi="Arial" w:cs="Arial"/>
        </w:rPr>
      </w:pPr>
      <w:r w:rsidRPr="004247D4">
        <w:rPr>
          <w:rFonts w:ascii="Arial" w:hAnsi="Arial" w:cs="Arial"/>
        </w:rPr>
        <w:t>U zdanitelných staveb a zdanitelných jednotek uvedených v § 11 odst. 1 písm. d) bod 2. a bod 3. zákona o dani z nemovitých věcí se stanovuje koeficient, kterým se násobí základní sazba daně, případně sazba daně zvýšená podle § 11 odst. 2 zákona o dani z nemovitých věcí, ve výši 1,5.</w:t>
      </w:r>
    </w:p>
    <w:p w14:paraId="3BC74643" w14:textId="77777777" w:rsidR="00251100" w:rsidRPr="00E36188" w:rsidRDefault="00251100" w:rsidP="00251100">
      <w:pPr>
        <w:tabs>
          <w:tab w:val="left" w:pos="1134"/>
        </w:tabs>
        <w:rPr>
          <w:rFonts w:ascii="Arial" w:hAnsi="Arial" w:cs="Arial"/>
        </w:rPr>
      </w:pPr>
    </w:p>
    <w:p w14:paraId="00FB58AE" w14:textId="7A1B5F6E" w:rsidR="00251100" w:rsidRPr="00E36188" w:rsidRDefault="00251100" w:rsidP="00251100">
      <w:pPr>
        <w:keepNext/>
        <w:spacing w:line="276" w:lineRule="auto"/>
        <w:jc w:val="center"/>
        <w:rPr>
          <w:rFonts w:ascii="Arial" w:hAnsi="Arial" w:cs="Arial"/>
          <w:b/>
          <w:szCs w:val="24"/>
        </w:rPr>
      </w:pPr>
      <w:r w:rsidRPr="00E36188">
        <w:rPr>
          <w:rFonts w:ascii="Arial" w:hAnsi="Arial" w:cs="Arial"/>
          <w:b/>
          <w:szCs w:val="24"/>
        </w:rPr>
        <w:t>Čl. 3</w:t>
      </w:r>
    </w:p>
    <w:p w14:paraId="4585CAD3" w14:textId="77777777" w:rsidR="00251100" w:rsidRPr="00E36188" w:rsidRDefault="00251100" w:rsidP="00251100">
      <w:pPr>
        <w:keepNext/>
        <w:spacing w:line="276" w:lineRule="auto"/>
        <w:jc w:val="center"/>
        <w:rPr>
          <w:rFonts w:ascii="Arial" w:hAnsi="Arial" w:cs="Arial"/>
          <w:b/>
          <w:szCs w:val="24"/>
        </w:rPr>
      </w:pPr>
      <w:r w:rsidRPr="00E36188">
        <w:rPr>
          <w:rFonts w:ascii="Arial" w:hAnsi="Arial" w:cs="Arial"/>
          <w:b/>
          <w:szCs w:val="24"/>
        </w:rPr>
        <w:t>Místní koeficient</w:t>
      </w:r>
    </w:p>
    <w:p w14:paraId="3F7B56BF" w14:textId="77777777" w:rsidR="0050706B" w:rsidRPr="00E36188" w:rsidRDefault="0050706B" w:rsidP="0050706B">
      <w:pPr>
        <w:keepNext/>
        <w:spacing w:line="276" w:lineRule="auto"/>
        <w:rPr>
          <w:rFonts w:ascii="Arial" w:hAnsi="Arial" w:cs="Arial"/>
        </w:rPr>
      </w:pPr>
      <w:r w:rsidRPr="00E36188">
        <w:rPr>
          <w:rFonts w:ascii="Arial" w:hAnsi="Arial" w:cs="Arial"/>
        </w:rPr>
        <w:t>Místní koeficient se pro celé území města Jablunkov stanoví ve výši 1,2, kterým se násobí daň poplatníka za jednotlivé druhy pozemků, zdanitelných staveb nebo zdanitelných jednotek, popřípadě jejich souhrny, s výjimkou pozemků uvedených v § 5 odst. 1 zákona o dani z nemovitých věcí.</w:t>
      </w:r>
    </w:p>
    <w:p w14:paraId="76B3C9BE" w14:textId="77777777" w:rsidR="00251100" w:rsidRPr="00E36188" w:rsidRDefault="00251100" w:rsidP="00251100">
      <w:pPr>
        <w:tabs>
          <w:tab w:val="left" w:pos="1134"/>
        </w:tabs>
        <w:rPr>
          <w:rFonts w:ascii="Arial" w:hAnsi="Arial" w:cs="Arial"/>
        </w:rPr>
      </w:pPr>
    </w:p>
    <w:p w14:paraId="0818D411" w14:textId="77777777" w:rsidR="009E0A8C" w:rsidRPr="00E36188" w:rsidRDefault="009E0A8C" w:rsidP="00841557">
      <w:pPr>
        <w:tabs>
          <w:tab w:val="left" w:pos="1134"/>
        </w:tabs>
        <w:spacing w:line="276" w:lineRule="auto"/>
        <w:rPr>
          <w:rFonts w:ascii="Arial" w:hAnsi="Arial" w:cs="Arial"/>
        </w:rPr>
      </w:pPr>
    </w:p>
    <w:p w14:paraId="46241914" w14:textId="4E64DFE7" w:rsidR="000D22C5" w:rsidRPr="00E36188" w:rsidRDefault="00251100" w:rsidP="000D22C5">
      <w:pPr>
        <w:keepNext/>
        <w:spacing w:line="276" w:lineRule="auto"/>
        <w:jc w:val="center"/>
        <w:rPr>
          <w:rFonts w:ascii="Arial" w:hAnsi="Arial" w:cs="Arial"/>
          <w:b/>
        </w:rPr>
      </w:pPr>
      <w:r w:rsidRPr="00E36188">
        <w:rPr>
          <w:rFonts w:ascii="Arial" w:hAnsi="Arial" w:cs="Arial"/>
          <w:b/>
        </w:rPr>
        <w:t>Čl. 4</w:t>
      </w:r>
    </w:p>
    <w:p w14:paraId="71E2DF6A" w14:textId="77777777" w:rsidR="000D22C5" w:rsidRPr="00E36188" w:rsidRDefault="000D22C5" w:rsidP="000D22C5">
      <w:pPr>
        <w:keepNext/>
        <w:spacing w:line="276" w:lineRule="auto"/>
        <w:jc w:val="center"/>
        <w:rPr>
          <w:rFonts w:ascii="Arial" w:hAnsi="Arial" w:cs="Arial"/>
          <w:b/>
        </w:rPr>
      </w:pPr>
      <w:r w:rsidRPr="00E36188">
        <w:rPr>
          <w:rFonts w:ascii="Arial" w:hAnsi="Arial" w:cs="Arial"/>
          <w:b/>
        </w:rPr>
        <w:t>Zrušovací ustanovení</w:t>
      </w:r>
    </w:p>
    <w:p w14:paraId="623BD422" w14:textId="77777777" w:rsidR="0050706B" w:rsidRPr="00E36188" w:rsidRDefault="0050706B" w:rsidP="0050706B">
      <w:pPr>
        <w:spacing w:line="276" w:lineRule="auto"/>
        <w:rPr>
          <w:rFonts w:ascii="Arial" w:hAnsi="Arial" w:cs="Arial"/>
        </w:rPr>
      </w:pPr>
      <w:r w:rsidRPr="00E36188">
        <w:rPr>
          <w:rFonts w:ascii="Arial" w:hAnsi="Arial" w:cs="Arial"/>
        </w:rPr>
        <w:t>Zrušuje se obecně závazná vyhláška města Jablunkov č. 3/2002, o úpravě koeficientů pro účely výpočtu daně z nemovitostí, ze dne 18.</w:t>
      </w:r>
      <w:r>
        <w:rPr>
          <w:rFonts w:ascii="Arial" w:hAnsi="Arial" w:cs="Arial"/>
        </w:rPr>
        <w:t xml:space="preserve"> </w:t>
      </w:r>
      <w:r w:rsidRPr="00E36188">
        <w:rPr>
          <w:rFonts w:ascii="Arial" w:hAnsi="Arial" w:cs="Arial"/>
        </w:rPr>
        <w:t>06.</w:t>
      </w:r>
      <w:r>
        <w:rPr>
          <w:rFonts w:ascii="Arial" w:hAnsi="Arial" w:cs="Arial"/>
        </w:rPr>
        <w:t xml:space="preserve"> </w:t>
      </w:r>
      <w:r w:rsidRPr="00E36188">
        <w:rPr>
          <w:rFonts w:ascii="Arial" w:hAnsi="Arial" w:cs="Arial"/>
        </w:rPr>
        <w:t>2002.</w:t>
      </w:r>
    </w:p>
    <w:p w14:paraId="0A075CA8" w14:textId="77777777" w:rsidR="000D22C5" w:rsidRPr="00E36188" w:rsidRDefault="000D22C5" w:rsidP="000D22C5">
      <w:pPr>
        <w:spacing w:line="276" w:lineRule="auto"/>
        <w:rPr>
          <w:rFonts w:ascii="Arial" w:hAnsi="Arial" w:cs="Arial"/>
        </w:rPr>
      </w:pPr>
    </w:p>
    <w:p w14:paraId="577A5220" w14:textId="718E6C1D" w:rsidR="000D22C5" w:rsidRPr="00E36188" w:rsidRDefault="000D22C5" w:rsidP="000D22C5">
      <w:pPr>
        <w:keepNext/>
        <w:spacing w:line="276" w:lineRule="auto"/>
        <w:jc w:val="center"/>
        <w:rPr>
          <w:rFonts w:ascii="Arial" w:hAnsi="Arial" w:cs="Arial"/>
          <w:b/>
        </w:rPr>
      </w:pPr>
      <w:r w:rsidRPr="00E36188">
        <w:rPr>
          <w:rFonts w:ascii="Arial" w:hAnsi="Arial" w:cs="Arial"/>
          <w:b/>
        </w:rPr>
        <w:t xml:space="preserve">Čl. </w:t>
      </w:r>
      <w:r w:rsidR="00251100" w:rsidRPr="00E36188">
        <w:rPr>
          <w:rFonts w:ascii="Arial" w:hAnsi="Arial" w:cs="Arial"/>
          <w:b/>
        </w:rPr>
        <w:t>5</w:t>
      </w:r>
    </w:p>
    <w:p w14:paraId="0AAD7F34" w14:textId="77777777" w:rsidR="000D22C5" w:rsidRPr="00E36188" w:rsidRDefault="000D22C5" w:rsidP="000D22C5">
      <w:pPr>
        <w:keepNext/>
        <w:spacing w:line="276" w:lineRule="auto"/>
        <w:jc w:val="center"/>
        <w:rPr>
          <w:rFonts w:ascii="Arial" w:hAnsi="Arial" w:cs="Arial"/>
          <w:b/>
        </w:rPr>
      </w:pPr>
      <w:r w:rsidRPr="00E36188">
        <w:rPr>
          <w:rFonts w:ascii="Arial" w:hAnsi="Arial" w:cs="Arial"/>
          <w:b/>
        </w:rPr>
        <w:t>Účinnost</w:t>
      </w:r>
    </w:p>
    <w:p w14:paraId="35D7C959" w14:textId="76596A75" w:rsidR="000D22C5" w:rsidRPr="00E36188" w:rsidRDefault="000D22C5" w:rsidP="0050706B">
      <w:pPr>
        <w:spacing w:line="276" w:lineRule="auto"/>
        <w:rPr>
          <w:rFonts w:ascii="Arial" w:hAnsi="Arial" w:cs="Arial"/>
        </w:rPr>
      </w:pPr>
      <w:r w:rsidRPr="00E36188">
        <w:rPr>
          <w:rFonts w:ascii="Arial" w:hAnsi="Arial" w:cs="Arial"/>
        </w:rPr>
        <w:t xml:space="preserve">Tato obecně závazná vyhláška nabývá účinnosti dnem </w:t>
      </w:r>
      <w:r w:rsidR="00CA696F" w:rsidRPr="00E36188">
        <w:rPr>
          <w:rFonts w:ascii="Arial" w:hAnsi="Arial" w:cs="Arial"/>
        </w:rPr>
        <w:t>01.</w:t>
      </w:r>
      <w:r w:rsidR="00DB70B3">
        <w:rPr>
          <w:rFonts w:ascii="Arial" w:hAnsi="Arial" w:cs="Arial"/>
        </w:rPr>
        <w:t xml:space="preserve"> </w:t>
      </w:r>
      <w:r w:rsidR="00CA696F" w:rsidRPr="00E36188">
        <w:rPr>
          <w:rFonts w:ascii="Arial" w:hAnsi="Arial" w:cs="Arial"/>
        </w:rPr>
        <w:t>01.</w:t>
      </w:r>
      <w:r w:rsidR="00DB70B3">
        <w:rPr>
          <w:rFonts w:ascii="Arial" w:hAnsi="Arial" w:cs="Arial"/>
        </w:rPr>
        <w:t xml:space="preserve"> </w:t>
      </w:r>
      <w:r w:rsidR="00CA696F" w:rsidRPr="00E36188">
        <w:rPr>
          <w:rFonts w:ascii="Arial" w:hAnsi="Arial" w:cs="Arial"/>
        </w:rPr>
        <w:t>2024</w:t>
      </w:r>
      <w:r w:rsidR="00DB70B3">
        <w:rPr>
          <w:rFonts w:ascii="Arial" w:hAnsi="Arial" w:cs="Arial"/>
        </w:rPr>
        <w:t>.</w:t>
      </w:r>
    </w:p>
    <w:p w14:paraId="552C3B4D" w14:textId="77777777" w:rsidR="00351BCA" w:rsidRPr="00E36188" w:rsidRDefault="00351BCA" w:rsidP="00CF08FF">
      <w:pPr>
        <w:spacing w:line="276" w:lineRule="auto"/>
        <w:rPr>
          <w:rFonts w:ascii="Arial" w:hAnsi="Arial" w:cs="Arial"/>
        </w:rPr>
      </w:pPr>
    </w:p>
    <w:p w14:paraId="1CEBE519" w14:textId="77777777" w:rsidR="00847970" w:rsidRPr="00E36188" w:rsidRDefault="00847970" w:rsidP="00CF08FF">
      <w:pPr>
        <w:spacing w:line="276" w:lineRule="auto"/>
        <w:rPr>
          <w:rFonts w:ascii="Arial" w:hAnsi="Arial" w:cs="Arial"/>
        </w:rPr>
      </w:pPr>
    </w:p>
    <w:p w14:paraId="20C0A7AE" w14:textId="0DC41BEE" w:rsidR="00847970" w:rsidRPr="00E36188" w:rsidRDefault="00D80E18" w:rsidP="00CF08FF">
      <w:pPr>
        <w:spacing w:line="276" w:lineRule="auto"/>
        <w:rPr>
          <w:rFonts w:ascii="Arial" w:hAnsi="Arial" w:cs="Arial"/>
        </w:rPr>
      </w:pPr>
      <w:r w:rsidRPr="00E36188">
        <w:rPr>
          <w:rFonts w:ascii="Arial" w:hAnsi="Arial" w:cs="Arial"/>
        </w:rPr>
        <w:t xml:space="preserve">. </w:t>
      </w:r>
      <w:r w:rsidR="00CA696F" w:rsidRPr="00E36188">
        <w:rPr>
          <w:rFonts w:ascii="Arial" w:hAnsi="Arial" w:cs="Arial"/>
        </w:rPr>
        <w:t xml:space="preserve">                                                </w:t>
      </w:r>
    </w:p>
    <w:p w14:paraId="19ED8F83" w14:textId="77777777" w:rsidR="00847970" w:rsidRPr="00E36188" w:rsidRDefault="00847970" w:rsidP="00CF08FF">
      <w:pPr>
        <w:spacing w:line="276" w:lineRule="auto"/>
        <w:rPr>
          <w:rFonts w:ascii="Arial" w:hAnsi="Arial" w:cs="Arial"/>
        </w:rPr>
        <w:sectPr w:rsidR="00847970" w:rsidRPr="00E36188">
          <w:footerReference w:type="default" r:id="rId8"/>
          <w:footnotePr>
            <w:numRestart w:val="eachSect"/>
          </w:footnotePr>
          <w:pgSz w:w="11906" w:h="16838"/>
          <w:pgMar w:top="1417" w:right="1417" w:bottom="1417" w:left="1417" w:header="708" w:footer="708" w:gutter="0"/>
          <w:cols w:space="708"/>
          <w:docGrid w:linePitch="360"/>
        </w:sectPr>
      </w:pPr>
    </w:p>
    <w:p w14:paraId="49A74B23" w14:textId="77777777" w:rsidR="00847970" w:rsidRPr="00E36188" w:rsidRDefault="00351BCA" w:rsidP="00E7765B">
      <w:pPr>
        <w:keepNext/>
        <w:spacing w:line="276" w:lineRule="auto"/>
        <w:jc w:val="center"/>
        <w:rPr>
          <w:rFonts w:ascii="Arial" w:hAnsi="Arial" w:cs="Arial"/>
        </w:rPr>
      </w:pPr>
      <w:r w:rsidRPr="00E36188">
        <w:rPr>
          <w:rFonts w:ascii="Arial" w:hAnsi="Arial" w:cs="Arial"/>
        </w:rPr>
        <w:lastRenderedPageBreak/>
        <w:t>………………………………</w:t>
      </w:r>
    </w:p>
    <w:p w14:paraId="31FA608C" w14:textId="561F7391" w:rsidR="00351BCA" w:rsidRPr="00E36188" w:rsidRDefault="00BC3E42" w:rsidP="00E7765B">
      <w:pPr>
        <w:keepNext/>
        <w:spacing w:line="276" w:lineRule="auto"/>
        <w:jc w:val="center"/>
        <w:rPr>
          <w:rFonts w:ascii="Arial" w:hAnsi="Arial" w:cs="Arial"/>
        </w:rPr>
      </w:pPr>
      <w:r w:rsidRPr="00E36188">
        <w:rPr>
          <w:rFonts w:ascii="Arial" w:hAnsi="Arial" w:cs="Arial"/>
        </w:rPr>
        <w:t>Ing. Jiří Hamrozi v. r</w:t>
      </w:r>
      <w:r>
        <w:rPr>
          <w:rFonts w:ascii="Arial" w:hAnsi="Arial" w:cs="Arial"/>
        </w:rPr>
        <w:t>.</w:t>
      </w:r>
    </w:p>
    <w:p w14:paraId="6D56A4BC" w14:textId="77777777" w:rsidR="00351BCA" w:rsidRPr="00E36188" w:rsidRDefault="00351BCA" w:rsidP="0089430B">
      <w:pPr>
        <w:keepNext/>
        <w:spacing w:line="276" w:lineRule="auto"/>
        <w:jc w:val="center"/>
        <w:rPr>
          <w:rFonts w:ascii="Arial" w:hAnsi="Arial" w:cs="Arial"/>
        </w:rPr>
      </w:pPr>
      <w:r w:rsidRPr="00E36188">
        <w:rPr>
          <w:rFonts w:ascii="Arial" w:hAnsi="Arial" w:cs="Arial"/>
        </w:rPr>
        <w:t>starosta</w:t>
      </w:r>
      <w:r w:rsidRPr="00E36188">
        <w:rPr>
          <w:rFonts w:ascii="Arial" w:hAnsi="Arial" w:cs="Arial"/>
        </w:rPr>
        <w:br w:type="column"/>
      </w:r>
      <w:r w:rsidRPr="00E36188">
        <w:rPr>
          <w:rFonts w:ascii="Arial" w:hAnsi="Arial" w:cs="Arial"/>
        </w:rPr>
        <w:lastRenderedPageBreak/>
        <w:t>………………………………</w:t>
      </w:r>
    </w:p>
    <w:p w14:paraId="5DDBCBD4" w14:textId="77777777" w:rsidR="00BC3E42" w:rsidRDefault="00BC3E42" w:rsidP="00CF08FF">
      <w:pPr>
        <w:spacing w:line="276" w:lineRule="auto"/>
        <w:jc w:val="center"/>
        <w:rPr>
          <w:rFonts w:ascii="Arial" w:hAnsi="Arial" w:cs="Arial"/>
        </w:rPr>
      </w:pPr>
      <w:r w:rsidRPr="00E36188">
        <w:rPr>
          <w:rFonts w:ascii="Arial" w:hAnsi="Arial" w:cs="Arial"/>
        </w:rPr>
        <w:t xml:space="preserve">Luboš Čmiel v. r. </w:t>
      </w:r>
    </w:p>
    <w:p w14:paraId="424779C8" w14:textId="1615D011" w:rsidR="00351BCA" w:rsidRPr="00E36188" w:rsidRDefault="00BC3E42" w:rsidP="00CF08FF">
      <w:pPr>
        <w:spacing w:line="276" w:lineRule="auto"/>
        <w:jc w:val="center"/>
        <w:rPr>
          <w:rFonts w:ascii="Arial" w:hAnsi="Arial" w:cs="Arial"/>
        </w:rPr>
        <w:sectPr w:rsidR="00351BCA" w:rsidRPr="00E36188" w:rsidSect="00847970">
          <w:footnotePr>
            <w:numRestart w:val="eachSect"/>
          </w:footnotePr>
          <w:type w:val="continuous"/>
          <w:pgSz w:w="11906" w:h="16838"/>
          <w:pgMar w:top="1417" w:right="1417" w:bottom="1417" w:left="1417" w:header="708" w:footer="708" w:gutter="0"/>
          <w:cols w:num="2" w:space="708"/>
          <w:docGrid w:linePitch="360"/>
        </w:sectPr>
      </w:pPr>
      <w:r>
        <w:rPr>
          <w:rFonts w:ascii="Arial" w:hAnsi="Arial" w:cs="Arial"/>
        </w:rPr>
        <w:t>místostarosta</w:t>
      </w:r>
    </w:p>
    <w:p w14:paraId="3F0627DD" w14:textId="0896D0D1" w:rsidR="00BC3E42" w:rsidRDefault="00BC3E42" w:rsidP="00CF08FF">
      <w:pPr>
        <w:spacing w:line="276" w:lineRule="auto"/>
        <w:rPr>
          <w:rFonts w:ascii="Arial" w:hAnsi="Arial" w:cs="Arial"/>
        </w:rPr>
      </w:pPr>
      <w:r>
        <w:rPr>
          <w:rFonts w:ascii="Arial" w:hAnsi="Arial" w:cs="Arial"/>
        </w:rPr>
        <w:lastRenderedPageBreak/>
        <w:t xml:space="preserve">Příloha č. 1 obecně závazné vyhlášky města Jablunkov </w:t>
      </w:r>
      <w:r w:rsidRPr="00BC3E42">
        <w:rPr>
          <w:rFonts w:ascii="Arial" w:hAnsi="Arial" w:cs="Arial"/>
        </w:rPr>
        <w:t>o stanovení koeficientů pro výpočet daně z nemovitých věcí</w:t>
      </w:r>
    </w:p>
    <w:p w14:paraId="05AC9451" w14:textId="4F3BEC8E" w:rsidR="00BC3E42" w:rsidRPr="00E36188" w:rsidRDefault="00B92D90" w:rsidP="00CF08FF">
      <w:pPr>
        <w:spacing w:line="276" w:lineRule="auto"/>
        <w:rPr>
          <w:rFonts w:ascii="Arial" w:hAnsi="Arial" w:cs="Arial"/>
        </w:rPr>
      </w:pPr>
      <w:bookmarkStart w:id="0" w:name="_GoBack"/>
      <w:r>
        <w:rPr>
          <w:noProof/>
          <w:lang w:eastAsia="cs-CZ"/>
        </w:rPr>
        <w:drawing>
          <wp:inline distT="0" distB="0" distL="0" distR="0" wp14:anchorId="48EED3C2" wp14:editId="1F276E67">
            <wp:extent cx="7595076" cy="5372100"/>
            <wp:effectExtent l="0" t="0" r="635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622754" cy="5391677"/>
                    </a:xfrm>
                    <a:prstGeom prst="rect">
                      <a:avLst/>
                    </a:prstGeom>
                  </pic:spPr>
                </pic:pic>
              </a:graphicData>
            </a:graphic>
          </wp:inline>
        </w:drawing>
      </w:r>
      <w:bookmarkEnd w:id="0"/>
    </w:p>
    <w:sectPr w:rsidR="00BC3E42" w:rsidRPr="00E36188" w:rsidSect="00BC3E42">
      <w:footerReference w:type="default" r:id="rId10"/>
      <w:footnotePr>
        <w:numRestart w:val="eachSect"/>
      </w:footnotePr>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02941" w14:textId="77777777" w:rsidR="00CA2274" w:rsidRDefault="00CA2274" w:rsidP="006A579C">
      <w:pPr>
        <w:spacing w:after="0"/>
      </w:pPr>
      <w:r>
        <w:separator/>
      </w:r>
    </w:p>
  </w:endnote>
  <w:endnote w:type="continuationSeparator" w:id="0">
    <w:p w14:paraId="2CCBF94B" w14:textId="77777777" w:rsidR="00CA2274" w:rsidRDefault="00CA2274" w:rsidP="006A57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1395576438"/>
      <w:docPartObj>
        <w:docPartGallery w:val="Page Numbers (Bottom of Page)"/>
        <w:docPartUnique/>
      </w:docPartObj>
    </w:sdtPr>
    <w:sdtEndPr/>
    <w:sdtContent>
      <w:p w14:paraId="5693068C" w14:textId="1568F862" w:rsidR="006974CE" w:rsidRPr="00456B24" w:rsidRDefault="006974CE">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sidR="00B92D90">
          <w:rPr>
            <w:rFonts w:ascii="Arial" w:hAnsi="Arial" w:cs="Arial"/>
            <w:noProof/>
          </w:rPr>
          <w:t>2</w:t>
        </w:r>
        <w:r w:rsidRPr="00456B24">
          <w:rPr>
            <w:rFonts w:ascii="Arial" w:hAnsi="Arial" w:cs="Arial"/>
          </w:rPr>
          <w:fldChar w:fldCharType="end"/>
        </w:r>
      </w:p>
    </w:sdtContent>
  </w:sdt>
  <w:p w14:paraId="616F1E6C" w14:textId="77777777" w:rsidR="006974CE" w:rsidRDefault="006974C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1005287408"/>
      <w:docPartObj>
        <w:docPartGallery w:val="Page Numbers (Bottom of Page)"/>
        <w:docPartUnique/>
      </w:docPartObj>
    </w:sdtPr>
    <w:sdtEndPr/>
    <w:sdtContent>
      <w:p w14:paraId="5EA914C6" w14:textId="1D06646B" w:rsidR="006974CE" w:rsidRPr="00456B24" w:rsidRDefault="006974CE">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sidR="00B92D90">
          <w:rPr>
            <w:rFonts w:ascii="Arial" w:hAnsi="Arial" w:cs="Arial"/>
            <w:noProof/>
          </w:rPr>
          <w:t>3</w:t>
        </w:r>
        <w:r w:rsidRPr="00456B24">
          <w:rPr>
            <w:rFonts w:ascii="Arial" w:hAnsi="Arial" w:cs="Arial"/>
          </w:rPr>
          <w:fldChar w:fldCharType="end"/>
        </w:r>
      </w:p>
    </w:sdtContent>
  </w:sdt>
  <w:p w14:paraId="178EDB28" w14:textId="77777777" w:rsidR="006974CE" w:rsidRDefault="006974C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FAF46" w14:textId="77777777" w:rsidR="00CA2274" w:rsidRDefault="00CA2274" w:rsidP="006A579C">
      <w:pPr>
        <w:spacing w:after="0"/>
      </w:pPr>
      <w:r>
        <w:separator/>
      </w:r>
    </w:p>
  </w:footnote>
  <w:footnote w:type="continuationSeparator" w:id="0">
    <w:p w14:paraId="622B2072" w14:textId="77777777" w:rsidR="00CA2274" w:rsidRDefault="00CA2274" w:rsidP="006A579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A3EAD"/>
    <w:multiLevelType w:val="hybridMultilevel"/>
    <w:tmpl w:val="99CE2482"/>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nsid w:val="037002F0"/>
    <w:multiLevelType w:val="hybridMultilevel"/>
    <w:tmpl w:val="AD40123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AB45DE5"/>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DD71307"/>
    <w:multiLevelType w:val="hybridMultilevel"/>
    <w:tmpl w:val="7010A1A8"/>
    <w:lvl w:ilvl="0" w:tplc="0F56CAFE">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4">
    <w:nsid w:val="0FF148D8"/>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007222D"/>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3334245"/>
    <w:multiLevelType w:val="hybridMultilevel"/>
    <w:tmpl w:val="6FA0BAE2"/>
    <w:lvl w:ilvl="0" w:tplc="8620E72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8830462"/>
    <w:multiLevelType w:val="hybridMultilevel"/>
    <w:tmpl w:val="5C046BFA"/>
    <w:lvl w:ilvl="0" w:tplc="E5B4C1F0">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BF111C5"/>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C9C30FD"/>
    <w:multiLevelType w:val="hybridMultilevel"/>
    <w:tmpl w:val="04A0C090"/>
    <w:lvl w:ilvl="0" w:tplc="8620E72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E304F18"/>
    <w:multiLevelType w:val="hybridMultilevel"/>
    <w:tmpl w:val="F1A25574"/>
    <w:lvl w:ilvl="0" w:tplc="E5B4C1F0">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B2F57B1"/>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8846D04"/>
    <w:multiLevelType w:val="hybridMultilevel"/>
    <w:tmpl w:val="9EEE9AD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4BC33C12"/>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BDB4EFE"/>
    <w:multiLevelType w:val="hybridMultilevel"/>
    <w:tmpl w:val="2D0C81E0"/>
    <w:lvl w:ilvl="0" w:tplc="8620E72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4EE601E3"/>
    <w:multiLevelType w:val="hybridMultilevel"/>
    <w:tmpl w:val="074063F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nsid w:val="5411666B"/>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74E0FB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8D53493"/>
    <w:multiLevelType w:val="hybridMultilevel"/>
    <w:tmpl w:val="338E3C1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36A1377"/>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5203002"/>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772103A"/>
    <w:multiLevelType w:val="hybridMultilevel"/>
    <w:tmpl w:val="9EEE9AD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3">
    <w:nsid w:val="7A416D6D"/>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EFF57B6"/>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F467E24"/>
    <w:multiLevelType w:val="hybridMultilevel"/>
    <w:tmpl w:val="F27864DC"/>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20"/>
  </w:num>
  <w:num w:numId="5">
    <w:abstractNumId w:val="11"/>
  </w:num>
  <w:num w:numId="6">
    <w:abstractNumId w:val="15"/>
  </w:num>
  <w:num w:numId="7">
    <w:abstractNumId w:val="24"/>
  </w:num>
  <w:num w:numId="8">
    <w:abstractNumId w:val="18"/>
  </w:num>
  <w:num w:numId="9">
    <w:abstractNumId w:val="12"/>
  </w:num>
  <w:num w:numId="10">
    <w:abstractNumId w:val="14"/>
  </w:num>
  <w:num w:numId="11">
    <w:abstractNumId w:val="0"/>
  </w:num>
  <w:num w:numId="12">
    <w:abstractNumId w:val="13"/>
  </w:num>
  <w:num w:numId="13">
    <w:abstractNumId w:val="6"/>
  </w:num>
  <w:num w:numId="14">
    <w:abstractNumId w:val="22"/>
  </w:num>
  <w:num w:numId="15">
    <w:abstractNumId w:val="19"/>
  </w:num>
  <w:num w:numId="16">
    <w:abstractNumId w:val="9"/>
  </w:num>
  <w:num w:numId="17">
    <w:abstractNumId w:val="16"/>
  </w:num>
  <w:num w:numId="18">
    <w:abstractNumId w:val="1"/>
  </w:num>
  <w:num w:numId="19">
    <w:abstractNumId w:val="25"/>
  </w:num>
  <w:num w:numId="20">
    <w:abstractNumId w:val="23"/>
  </w:num>
  <w:num w:numId="21">
    <w:abstractNumId w:val="17"/>
  </w:num>
  <w:num w:numId="22">
    <w:abstractNumId w:val="8"/>
  </w:num>
  <w:num w:numId="23">
    <w:abstractNumId w:val="21"/>
  </w:num>
  <w:num w:numId="24">
    <w:abstractNumId w:val="3"/>
  </w:num>
  <w:num w:numId="25">
    <w:abstractNumId w:val="7"/>
  </w:num>
  <w:num w:numId="26">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9"/>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79C"/>
    <w:rsid w:val="00004366"/>
    <w:rsid w:val="000076DC"/>
    <w:rsid w:val="00011AE1"/>
    <w:rsid w:val="0001467F"/>
    <w:rsid w:val="00014FF0"/>
    <w:rsid w:val="00015A89"/>
    <w:rsid w:val="00017B1B"/>
    <w:rsid w:val="000200A5"/>
    <w:rsid w:val="00021686"/>
    <w:rsid w:val="00022A36"/>
    <w:rsid w:val="00032472"/>
    <w:rsid w:val="000346D4"/>
    <w:rsid w:val="000357D8"/>
    <w:rsid w:val="00042761"/>
    <w:rsid w:val="00042F08"/>
    <w:rsid w:val="00044F97"/>
    <w:rsid w:val="00055303"/>
    <w:rsid w:val="00055E23"/>
    <w:rsid w:val="000569AF"/>
    <w:rsid w:val="00063EBD"/>
    <w:rsid w:val="00067D6B"/>
    <w:rsid w:val="00077332"/>
    <w:rsid w:val="000825C7"/>
    <w:rsid w:val="000874EF"/>
    <w:rsid w:val="000A2F96"/>
    <w:rsid w:val="000A4CA1"/>
    <w:rsid w:val="000A6458"/>
    <w:rsid w:val="000A75BD"/>
    <w:rsid w:val="000B05CF"/>
    <w:rsid w:val="000B231D"/>
    <w:rsid w:val="000C1390"/>
    <w:rsid w:val="000C7DB1"/>
    <w:rsid w:val="000D22C5"/>
    <w:rsid w:val="000D339B"/>
    <w:rsid w:val="000E05BE"/>
    <w:rsid w:val="000E1853"/>
    <w:rsid w:val="000E523A"/>
    <w:rsid w:val="000F3A04"/>
    <w:rsid w:val="00101663"/>
    <w:rsid w:val="001029EE"/>
    <w:rsid w:val="00104DF4"/>
    <w:rsid w:val="00110596"/>
    <w:rsid w:val="00110EE7"/>
    <w:rsid w:val="00123A86"/>
    <w:rsid w:val="001309FC"/>
    <w:rsid w:val="001456CE"/>
    <w:rsid w:val="001475D9"/>
    <w:rsid w:val="00161876"/>
    <w:rsid w:val="00164286"/>
    <w:rsid w:val="00164617"/>
    <w:rsid w:val="00174DC2"/>
    <w:rsid w:val="0017674B"/>
    <w:rsid w:val="001860B6"/>
    <w:rsid w:val="001906E8"/>
    <w:rsid w:val="001918E5"/>
    <w:rsid w:val="001C1D49"/>
    <w:rsid w:val="001C55C2"/>
    <w:rsid w:val="001E13DF"/>
    <w:rsid w:val="001E742B"/>
    <w:rsid w:val="00207049"/>
    <w:rsid w:val="00216214"/>
    <w:rsid w:val="00222384"/>
    <w:rsid w:val="00222B8D"/>
    <w:rsid w:val="00227E86"/>
    <w:rsid w:val="002302EE"/>
    <w:rsid w:val="002402A7"/>
    <w:rsid w:val="00242D87"/>
    <w:rsid w:val="00243C48"/>
    <w:rsid w:val="00245B24"/>
    <w:rsid w:val="00247368"/>
    <w:rsid w:val="00250C7F"/>
    <w:rsid w:val="00251100"/>
    <w:rsid w:val="00252D22"/>
    <w:rsid w:val="002668C8"/>
    <w:rsid w:val="00280371"/>
    <w:rsid w:val="002804DF"/>
    <w:rsid w:val="002807AF"/>
    <w:rsid w:val="00281993"/>
    <w:rsid w:val="00282251"/>
    <w:rsid w:val="0028233B"/>
    <w:rsid w:val="00283735"/>
    <w:rsid w:val="00290925"/>
    <w:rsid w:val="002979FD"/>
    <w:rsid w:val="002A4602"/>
    <w:rsid w:val="002A49BF"/>
    <w:rsid w:val="002B3412"/>
    <w:rsid w:val="002B5A8C"/>
    <w:rsid w:val="002B784A"/>
    <w:rsid w:val="002C2179"/>
    <w:rsid w:val="002C7F6B"/>
    <w:rsid w:val="002E003E"/>
    <w:rsid w:val="002E54A1"/>
    <w:rsid w:val="002F2D1B"/>
    <w:rsid w:val="002F306E"/>
    <w:rsid w:val="0030227C"/>
    <w:rsid w:val="003101CC"/>
    <w:rsid w:val="00316250"/>
    <w:rsid w:val="0031629B"/>
    <w:rsid w:val="00317455"/>
    <w:rsid w:val="003257FE"/>
    <w:rsid w:val="003331F0"/>
    <w:rsid w:val="00340258"/>
    <w:rsid w:val="00340752"/>
    <w:rsid w:val="00340AAD"/>
    <w:rsid w:val="00340CA1"/>
    <w:rsid w:val="00344EBB"/>
    <w:rsid w:val="00350CEA"/>
    <w:rsid w:val="00351BCA"/>
    <w:rsid w:val="00353A66"/>
    <w:rsid w:val="0036673D"/>
    <w:rsid w:val="003708CC"/>
    <w:rsid w:val="0039142A"/>
    <w:rsid w:val="00392A50"/>
    <w:rsid w:val="00392EB8"/>
    <w:rsid w:val="00394DC4"/>
    <w:rsid w:val="003A0E44"/>
    <w:rsid w:val="003A4583"/>
    <w:rsid w:val="003A522F"/>
    <w:rsid w:val="003B03CD"/>
    <w:rsid w:val="003D64C8"/>
    <w:rsid w:val="003E4092"/>
    <w:rsid w:val="003F7399"/>
    <w:rsid w:val="0040012E"/>
    <w:rsid w:val="00404FBB"/>
    <w:rsid w:val="004062DB"/>
    <w:rsid w:val="00422840"/>
    <w:rsid w:val="004230A9"/>
    <w:rsid w:val="00431597"/>
    <w:rsid w:val="004413D5"/>
    <w:rsid w:val="0044376B"/>
    <w:rsid w:val="00444408"/>
    <w:rsid w:val="00444FDF"/>
    <w:rsid w:val="00450340"/>
    <w:rsid w:val="00452B7E"/>
    <w:rsid w:val="00454309"/>
    <w:rsid w:val="00455FD0"/>
    <w:rsid w:val="004569A7"/>
    <w:rsid w:val="00456B24"/>
    <w:rsid w:val="00460337"/>
    <w:rsid w:val="00460604"/>
    <w:rsid w:val="004808E9"/>
    <w:rsid w:val="00480B9F"/>
    <w:rsid w:val="00485F06"/>
    <w:rsid w:val="00494E10"/>
    <w:rsid w:val="004A283C"/>
    <w:rsid w:val="004A7D28"/>
    <w:rsid w:val="004C67D4"/>
    <w:rsid w:val="004D4BFB"/>
    <w:rsid w:val="004D6672"/>
    <w:rsid w:val="004E28EE"/>
    <w:rsid w:val="004E2F09"/>
    <w:rsid w:val="004E2FF0"/>
    <w:rsid w:val="004E3D93"/>
    <w:rsid w:val="004E677A"/>
    <w:rsid w:val="004F01DE"/>
    <w:rsid w:val="004F6AE0"/>
    <w:rsid w:val="004F7411"/>
    <w:rsid w:val="00502228"/>
    <w:rsid w:val="00502E97"/>
    <w:rsid w:val="005033A3"/>
    <w:rsid w:val="0050706B"/>
    <w:rsid w:val="00507718"/>
    <w:rsid w:val="00511967"/>
    <w:rsid w:val="00521D8F"/>
    <w:rsid w:val="00522BC9"/>
    <w:rsid w:val="00530113"/>
    <w:rsid w:val="00545299"/>
    <w:rsid w:val="00562867"/>
    <w:rsid w:val="0056286D"/>
    <w:rsid w:val="005637AD"/>
    <w:rsid w:val="0056672D"/>
    <w:rsid w:val="005865A5"/>
    <w:rsid w:val="00591AAA"/>
    <w:rsid w:val="00591EC3"/>
    <w:rsid w:val="0059691B"/>
    <w:rsid w:val="005A34B3"/>
    <w:rsid w:val="005B181B"/>
    <w:rsid w:val="005B1BD7"/>
    <w:rsid w:val="005C06A9"/>
    <w:rsid w:val="005C1D37"/>
    <w:rsid w:val="005C1F95"/>
    <w:rsid w:val="005C4195"/>
    <w:rsid w:val="005D6B45"/>
    <w:rsid w:val="005D6E6A"/>
    <w:rsid w:val="005D748C"/>
    <w:rsid w:val="005E1409"/>
    <w:rsid w:val="005E2D1D"/>
    <w:rsid w:val="005F2207"/>
    <w:rsid w:val="005F496F"/>
    <w:rsid w:val="005F591A"/>
    <w:rsid w:val="005F7FAE"/>
    <w:rsid w:val="00602A81"/>
    <w:rsid w:val="0061368C"/>
    <w:rsid w:val="00620A53"/>
    <w:rsid w:val="0062486B"/>
    <w:rsid w:val="0064432C"/>
    <w:rsid w:val="006461B3"/>
    <w:rsid w:val="006503EB"/>
    <w:rsid w:val="0065481A"/>
    <w:rsid w:val="00655217"/>
    <w:rsid w:val="00656359"/>
    <w:rsid w:val="00660D1D"/>
    <w:rsid w:val="00671821"/>
    <w:rsid w:val="00675C50"/>
    <w:rsid w:val="00677DEE"/>
    <w:rsid w:val="00684C93"/>
    <w:rsid w:val="00693268"/>
    <w:rsid w:val="006974CE"/>
    <w:rsid w:val="006A579C"/>
    <w:rsid w:val="006B04F4"/>
    <w:rsid w:val="006B0C63"/>
    <w:rsid w:val="006B0D2D"/>
    <w:rsid w:val="006B0EDF"/>
    <w:rsid w:val="006B5247"/>
    <w:rsid w:val="006C2713"/>
    <w:rsid w:val="006E2761"/>
    <w:rsid w:val="006E48D2"/>
    <w:rsid w:val="006E4A8A"/>
    <w:rsid w:val="006E5028"/>
    <w:rsid w:val="006F2120"/>
    <w:rsid w:val="00700F9A"/>
    <w:rsid w:val="0070259B"/>
    <w:rsid w:val="00706362"/>
    <w:rsid w:val="00711521"/>
    <w:rsid w:val="007179A6"/>
    <w:rsid w:val="00720305"/>
    <w:rsid w:val="00732FE8"/>
    <w:rsid w:val="007339C1"/>
    <w:rsid w:val="00741A76"/>
    <w:rsid w:val="00742028"/>
    <w:rsid w:val="00746600"/>
    <w:rsid w:val="00750C97"/>
    <w:rsid w:val="00755FBF"/>
    <w:rsid w:val="0077632A"/>
    <w:rsid w:val="0078003E"/>
    <w:rsid w:val="007812F3"/>
    <w:rsid w:val="00782160"/>
    <w:rsid w:val="007B0B47"/>
    <w:rsid w:val="007B3C7F"/>
    <w:rsid w:val="007C01F6"/>
    <w:rsid w:val="007C6F53"/>
    <w:rsid w:val="007C7C16"/>
    <w:rsid w:val="007D3C0D"/>
    <w:rsid w:val="007D5D4E"/>
    <w:rsid w:val="007D7E18"/>
    <w:rsid w:val="007E3493"/>
    <w:rsid w:val="007E71AA"/>
    <w:rsid w:val="007F3C24"/>
    <w:rsid w:val="0081247E"/>
    <w:rsid w:val="00814D78"/>
    <w:rsid w:val="008234CC"/>
    <w:rsid w:val="00830180"/>
    <w:rsid w:val="00831EA0"/>
    <w:rsid w:val="00836FDB"/>
    <w:rsid w:val="00841557"/>
    <w:rsid w:val="0084638C"/>
    <w:rsid w:val="00847970"/>
    <w:rsid w:val="00850799"/>
    <w:rsid w:val="008509C9"/>
    <w:rsid w:val="00851874"/>
    <w:rsid w:val="00851AAA"/>
    <w:rsid w:val="00854152"/>
    <w:rsid w:val="00855C68"/>
    <w:rsid w:val="00862AB4"/>
    <w:rsid w:val="00871D6D"/>
    <w:rsid w:val="0087706C"/>
    <w:rsid w:val="00882438"/>
    <w:rsid w:val="00882D50"/>
    <w:rsid w:val="00885F56"/>
    <w:rsid w:val="0089285E"/>
    <w:rsid w:val="0089430B"/>
    <w:rsid w:val="008B09E5"/>
    <w:rsid w:val="008B5661"/>
    <w:rsid w:val="008C7E8B"/>
    <w:rsid w:val="008D23CD"/>
    <w:rsid w:val="008D2D68"/>
    <w:rsid w:val="008E1142"/>
    <w:rsid w:val="008E3B83"/>
    <w:rsid w:val="008F129C"/>
    <w:rsid w:val="008F373D"/>
    <w:rsid w:val="008F37EE"/>
    <w:rsid w:val="008F3B43"/>
    <w:rsid w:val="00900ACE"/>
    <w:rsid w:val="009026E9"/>
    <w:rsid w:val="00910329"/>
    <w:rsid w:val="009118DF"/>
    <w:rsid w:val="00925061"/>
    <w:rsid w:val="00932C21"/>
    <w:rsid w:val="00936342"/>
    <w:rsid w:val="00943650"/>
    <w:rsid w:val="00950093"/>
    <w:rsid w:val="0096577E"/>
    <w:rsid w:val="0097144B"/>
    <w:rsid w:val="00971E71"/>
    <w:rsid w:val="00990770"/>
    <w:rsid w:val="00992A09"/>
    <w:rsid w:val="00994238"/>
    <w:rsid w:val="009A781E"/>
    <w:rsid w:val="009C485B"/>
    <w:rsid w:val="009C6A5E"/>
    <w:rsid w:val="009E04F1"/>
    <w:rsid w:val="009E0A8C"/>
    <w:rsid w:val="009E2898"/>
    <w:rsid w:val="009E34BB"/>
    <w:rsid w:val="009E7EC8"/>
    <w:rsid w:val="009F1715"/>
    <w:rsid w:val="009F74FB"/>
    <w:rsid w:val="00A0227D"/>
    <w:rsid w:val="00A02CFF"/>
    <w:rsid w:val="00A05E0E"/>
    <w:rsid w:val="00A07872"/>
    <w:rsid w:val="00A24FF2"/>
    <w:rsid w:val="00A3619D"/>
    <w:rsid w:val="00A40F17"/>
    <w:rsid w:val="00A451FE"/>
    <w:rsid w:val="00A53196"/>
    <w:rsid w:val="00A5453D"/>
    <w:rsid w:val="00A56083"/>
    <w:rsid w:val="00A611E0"/>
    <w:rsid w:val="00A6397B"/>
    <w:rsid w:val="00A64EEE"/>
    <w:rsid w:val="00A65AF4"/>
    <w:rsid w:val="00A66F60"/>
    <w:rsid w:val="00A735CC"/>
    <w:rsid w:val="00A73A90"/>
    <w:rsid w:val="00A73E74"/>
    <w:rsid w:val="00A77107"/>
    <w:rsid w:val="00A8093E"/>
    <w:rsid w:val="00A936FA"/>
    <w:rsid w:val="00AA1881"/>
    <w:rsid w:val="00AA35E2"/>
    <w:rsid w:val="00AC786D"/>
    <w:rsid w:val="00AD1304"/>
    <w:rsid w:val="00AD2BD0"/>
    <w:rsid w:val="00AD62A7"/>
    <w:rsid w:val="00AD650B"/>
    <w:rsid w:val="00AD69CB"/>
    <w:rsid w:val="00AE0DBD"/>
    <w:rsid w:val="00AE213D"/>
    <w:rsid w:val="00AF490C"/>
    <w:rsid w:val="00AF60FC"/>
    <w:rsid w:val="00B05C96"/>
    <w:rsid w:val="00B11D2D"/>
    <w:rsid w:val="00B12A26"/>
    <w:rsid w:val="00B25C59"/>
    <w:rsid w:val="00B343DC"/>
    <w:rsid w:val="00B3548C"/>
    <w:rsid w:val="00B36991"/>
    <w:rsid w:val="00B536DC"/>
    <w:rsid w:val="00B57812"/>
    <w:rsid w:val="00B61842"/>
    <w:rsid w:val="00B706CA"/>
    <w:rsid w:val="00B77994"/>
    <w:rsid w:val="00B922C0"/>
    <w:rsid w:val="00B92D90"/>
    <w:rsid w:val="00B96CC7"/>
    <w:rsid w:val="00B97081"/>
    <w:rsid w:val="00B97EFF"/>
    <w:rsid w:val="00BB4F6F"/>
    <w:rsid w:val="00BC3E42"/>
    <w:rsid w:val="00BD61B2"/>
    <w:rsid w:val="00BE12F3"/>
    <w:rsid w:val="00BE624E"/>
    <w:rsid w:val="00BF2B9B"/>
    <w:rsid w:val="00BF7CB4"/>
    <w:rsid w:val="00C05DFA"/>
    <w:rsid w:val="00C1012C"/>
    <w:rsid w:val="00C15179"/>
    <w:rsid w:val="00C160D8"/>
    <w:rsid w:val="00C17FE3"/>
    <w:rsid w:val="00C21B7D"/>
    <w:rsid w:val="00C22C01"/>
    <w:rsid w:val="00C24386"/>
    <w:rsid w:val="00C26095"/>
    <w:rsid w:val="00C33CBF"/>
    <w:rsid w:val="00C3650E"/>
    <w:rsid w:val="00C36583"/>
    <w:rsid w:val="00C400D7"/>
    <w:rsid w:val="00C4264E"/>
    <w:rsid w:val="00C45E0B"/>
    <w:rsid w:val="00C520D3"/>
    <w:rsid w:val="00C5262D"/>
    <w:rsid w:val="00C6355C"/>
    <w:rsid w:val="00C641F3"/>
    <w:rsid w:val="00C67069"/>
    <w:rsid w:val="00C77E3C"/>
    <w:rsid w:val="00C875CF"/>
    <w:rsid w:val="00CA2274"/>
    <w:rsid w:val="00CA696F"/>
    <w:rsid w:val="00CA7C69"/>
    <w:rsid w:val="00CB3B68"/>
    <w:rsid w:val="00CB5B60"/>
    <w:rsid w:val="00CC0D89"/>
    <w:rsid w:val="00CC2B8A"/>
    <w:rsid w:val="00CC6EC1"/>
    <w:rsid w:val="00CC7114"/>
    <w:rsid w:val="00CF08FF"/>
    <w:rsid w:val="00CF37AF"/>
    <w:rsid w:val="00CF3B12"/>
    <w:rsid w:val="00CF6BAC"/>
    <w:rsid w:val="00CF7588"/>
    <w:rsid w:val="00D116DD"/>
    <w:rsid w:val="00D11E53"/>
    <w:rsid w:val="00D139B1"/>
    <w:rsid w:val="00D27405"/>
    <w:rsid w:val="00D300EC"/>
    <w:rsid w:val="00D4330C"/>
    <w:rsid w:val="00D4368B"/>
    <w:rsid w:val="00D47652"/>
    <w:rsid w:val="00D57797"/>
    <w:rsid w:val="00D708EE"/>
    <w:rsid w:val="00D74E16"/>
    <w:rsid w:val="00D77DC6"/>
    <w:rsid w:val="00D80E18"/>
    <w:rsid w:val="00D909A3"/>
    <w:rsid w:val="00D96464"/>
    <w:rsid w:val="00D9671D"/>
    <w:rsid w:val="00DA3552"/>
    <w:rsid w:val="00DA5C1A"/>
    <w:rsid w:val="00DB0223"/>
    <w:rsid w:val="00DB3B10"/>
    <w:rsid w:val="00DB4C26"/>
    <w:rsid w:val="00DB70B3"/>
    <w:rsid w:val="00DB7507"/>
    <w:rsid w:val="00DC52A2"/>
    <w:rsid w:val="00DC573C"/>
    <w:rsid w:val="00DE1183"/>
    <w:rsid w:val="00DE2BAA"/>
    <w:rsid w:val="00DE3AEF"/>
    <w:rsid w:val="00DE6BC1"/>
    <w:rsid w:val="00DE7160"/>
    <w:rsid w:val="00DF0B57"/>
    <w:rsid w:val="00E034AD"/>
    <w:rsid w:val="00E05DD7"/>
    <w:rsid w:val="00E13231"/>
    <w:rsid w:val="00E16171"/>
    <w:rsid w:val="00E21852"/>
    <w:rsid w:val="00E2723D"/>
    <w:rsid w:val="00E27638"/>
    <w:rsid w:val="00E36188"/>
    <w:rsid w:val="00E36564"/>
    <w:rsid w:val="00E3733C"/>
    <w:rsid w:val="00E4066D"/>
    <w:rsid w:val="00E52CA8"/>
    <w:rsid w:val="00E629B8"/>
    <w:rsid w:val="00E76741"/>
    <w:rsid w:val="00E7765B"/>
    <w:rsid w:val="00E872FB"/>
    <w:rsid w:val="00E9753A"/>
    <w:rsid w:val="00EA29B4"/>
    <w:rsid w:val="00EB318C"/>
    <w:rsid w:val="00EB5DE4"/>
    <w:rsid w:val="00EC1945"/>
    <w:rsid w:val="00EC42D9"/>
    <w:rsid w:val="00EC48B4"/>
    <w:rsid w:val="00EC763D"/>
    <w:rsid w:val="00EF2229"/>
    <w:rsid w:val="00EF3C07"/>
    <w:rsid w:val="00F07E21"/>
    <w:rsid w:val="00F15D94"/>
    <w:rsid w:val="00F201AB"/>
    <w:rsid w:val="00F21A0F"/>
    <w:rsid w:val="00F22B96"/>
    <w:rsid w:val="00F25626"/>
    <w:rsid w:val="00F3150C"/>
    <w:rsid w:val="00F323AE"/>
    <w:rsid w:val="00F374B7"/>
    <w:rsid w:val="00F40F25"/>
    <w:rsid w:val="00F45048"/>
    <w:rsid w:val="00F47364"/>
    <w:rsid w:val="00F5586F"/>
    <w:rsid w:val="00F6569D"/>
    <w:rsid w:val="00F67A97"/>
    <w:rsid w:val="00F7192B"/>
    <w:rsid w:val="00F72311"/>
    <w:rsid w:val="00F73E98"/>
    <w:rsid w:val="00F92D11"/>
    <w:rsid w:val="00F93832"/>
    <w:rsid w:val="00F97DC6"/>
    <w:rsid w:val="00FA073A"/>
    <w:rsid w:val="00FA7D56"/>
    <w:rsid w:val="00FB14F3"/>
    <w:rsid w:val="00FB23EA"/>
    <w:rsid w:val="00FC423F"/>
    <w:rsid w:val="00FC5BB1"/>
    <w:rsid w:val="00FD38FD"/>
    <w:rsid w:val="00FD57B8"/>
    <w:rsid w:val="00FD7C1F"/>
    <w:rsid w:val="00FE4ED3"/>
    <w:rsid w:val="00FE5827"/>
    <w:rsid w:val="00FE70CD"/>
    <w:rsid w:val="00FF4F3D"/>
    <w:rsid w:val="00FF5A95"/>
    <w:rsid w:val="00FF78F7"/>
    <w:rsid w:val="7C8C14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87923"/>
  <w15:chartTrackingRefBased/>
  <w15:docId w15:val="{E56263E2-59E4-407B-BBD1-2F984968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90925"/>
  </w:style>
  <w:style w:type="paragraph" w:styleId="Nadpis1">
    <w:name w:val="heading 1"/>
    <w:basedOn w:val="obsah1"/>
    <w:next w:val="Normln"/>
    <w:link w:val="Nadpis1Char"/>
    <w:uiPriority w:val="9"/>
    <w:qFormat/>
    <w:rsid w:val="005E1409"/>
    <w:pPr>
      <w:keepNext/>
      <w:keepLines/>
      <w:spacing w:before="240" w:after="0"/>
      <w:outlineLvl w:val="0"/>
    </w:pPr>
    <w:rPr>
      <w:rFonts w:eastAsiaTheme="majorEastAsia" w:cstheme="majorBidi"/>
      <w:color w:val="000000" w:themeColor="text1"/>
      <w:szCs w:val="32"/>
    </w:rPr>
  </w:style>
  <w:style w:type="paragraph" w:styleId="Nadpis2">
    <w:name w:val="heading 2"/>
    <w:basedOn w:val="obsah2"/>
    <w:next w:val="Normln"/>
    <w:link w:val="Nadpis2Char"/>
    <w:uiPriority w:val="9"/>
    <w:unhideWhenUsed/>
    <w:qFormat/>
    <w:rsid w:val="009C485B"/>
    <w:pPr>
      <w:keepLines/>
      <w:jc w:val="both"/>
      <w:outlineLvl w:val="1"/>
    </w:pPr>
    <w:rPr>
      <w:rFonts w:eastAsiaTheme="majorEastAsia" w:cstheme="majorBidi"/>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A579C"/>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A579C"/>
    <w:rPr>
      <w:rFonts w:ascii="Segoe UI" w:hAnsi="Segoe UI" w:cs="Segoe UI"/>
      <w:sz w:val="18"/>
      <w:szCs w:val="18"/>
    </w:rPr>
  </w:style>
  <w:style w:type="paragraph" w:styleId="Odstavecseseznamem">
    <w:name w:val="List Paragraph"/>
    <w:basedOn w:val="Normln"/>
    <w:uiPriority w:val="34"/>
    <w:qFormat/>
    <w:rsid w:val="006A579C"/>
    <w:pPr>
      <w:ind w:left="720"/>
      <w:contextualSpacing/>
    </w:pPr>
  </w:style>
  <w:style w:type="paragraph" w:styleId="Textpoznpodarou">
    <w:name w:val="footnote text"/>
    <w:basedOn w:val="Normln"/>
    <w:link w:val="TextpoznpodarouChar"/>
    <w:uiPriority w:val="99"/>
    <w:semiHidden/>
    <w:unhideWhenUsed/>
    <w:rsid w:val="006A579C"/>
    <w:pPr>
      <w:spacing w:after="0"/>
    </w:pPr>
    <w:rPr>
      <w:sz w:val="20"/>
      <w:szCs w:val="20"/>
    </w:rPr>
  </w:style>
  <w:style w:type="character" w:customStyle="1" w:styleId="TextpoznpodarouChar">
    <w:name w:val="Text pozn. pod čarou Char"/>
    <w:basedOn w:val="Standardnpsmoodstavce"/>
    <w:link w:val="Textpoznpodarou"/>
    <w:uiPriority w:val="99"/>
    <w:semiHidden/>
    <w:rsid w:val="006A579C"/>
    <w:rPr>
      <w:sz w:val="20"/>
      <w:szCs w:val="20"/>
    </w:rPr>
  </w:style>
  <w:style w:type="character" w:styleId="Znakapoznpodarou">
    <w:name w:val="footnote reference"/>
    <w:basedOn w:val="Standardnpsmoodstavce"/>
    <w:uiPriority w:val="99"/>
    <w:semiHidden/>
    <w:unhideWhenUsed/>
    <w:rsid w:val="006A579C"/>
    <w:rPr>
      <w:vertAlign w:val="superscript"/>
    </w:rPr>
  </w:style>
  <w:style w:type="paragraph" w:styleId="Zhlav">
    <w:name w:val="header"/>
    <w:basedOn w:val="Normln"/>
    <w:link w:val="ZhlavChar"/>
    <w:uiPriority w:val="99"/>
    <w:unhideWhenUsed/>
    <w:rsid w:val="00456B24"/>
    <w:pPr>
      <w:tabs>
        <w:tab w:val="center" w:pos="4536"/>
        <w:tab w:val="right" w:pos="9072"/>
      </w:tabs>
      <w:spacing w:after="0"/>
    </w:pPr>
  </w:style>
  <w:style w:type="character" w:customStyle="1" w:styleId="ZhlavChar">
    <w:name w:val="Záhlaví Char"/>
    <w:basedOn w:val="Standardnpsmoodstavce"/>
    <w:link w:val="Zhlav"/>
    <w:uiPriority w:val="99"/>
    <w:rsid w:val="00456B24"/>
  </w:style>
  <w:style w:type="paragraph" w:styleId="Zpat">
    <w:name w:val="footer"/>
    <w:basedOn w:val="Normln"/>
    <w:link w:val="ZpatChar"/>
    <w:uiPriority w:val="99"/>
    <w:unhideWhenUsed/>
    <w:rsid w:val="00456B24"/>
    <w:pPr>
      <w:tabs>
        <w:tab w:val="center" w:pos="4536"/>
        <w:tab w:val="right" w:pos="9072"/>
      </w:tabs>
      <w:spacing w:after="0"/>
    </w:pPr>
  </w:style>
  <w:style w:type="character" w:customStyle="1" w:styleId="ZpatChar">
    <w:name w:val="Zápatí Char"/>
    <w:basedOn w:val="Standardnpsmoodstavce"/>
    <w:link w:val="Zpat"/>
    <w:uiPriority w:val="99"/>
    <w:rsid w:val="00456B24"/>
  </w:style>
  <w:style w:type="character" w:styleId="Odkaznakoment">
    <w:name w:val="annotation reference"/>
    <w:basedOn w:val="Standardnpsmoodstavce"/>
    <w:uiPriority w:val="99"/>
    <w:semiHidden/>
    <w:unhideWhenUsed/>
    <w:rsid w:val="00044F97"/>
    <w:rPr>
      <w:sz w:val="16"/>
      <w:szCs w:val="16"/>
    </w:rPr>
  </w:style>
  <w:style w:type="paragraph" w:styleId="Textkomente">
    <w:name w:val="annotation text"/>
    <w:basedOn w:val="Normln"/>
    <w:link w:val="TextkomenteChar"/>
    <w:uiPriority w:val="99"/>
    <w:semiHidden/>
    <w:unhideWhenUsed/>
    <w:rsid w:val="00044F97"/>
    <w:rPr>
      <w:sz w:val="20"/>
      <w:szCs w:val="20"/>
    </w:rPr>
  </w:style>
  <w:style w:type="character" w:customStyle="1" w:styleId="TextkomenteChar">
    <w:name w:val="Text komentáře Char"/>
    <w:basedOn w:val="Standardnpsmoodstavce"/>
    <w:link w:val="Textkomente"/>
    <w:uiPriority w:val="99"/>
    <w:semiHidden/>
    <w:rsid w:val="00044F97"/>
    <w:rPr>
      <w:sz w:val="20"/>
      <w:szCs w:val="20"/>
    </w:rPr>
  </w:style>
  <w:style w:type="paragraph" w:styleId="Pedmtkomente">
    <w:name w:val="annotation subject"/>
    <w:basedOn w:val="Textkomente"/>
    <w:next w:val="Textkomente"/>
    <w:link w:val="PedmtkomenteChar"/>
    <w:uiPriority w:val="99"/>
    <w:semiHidden/>
    <w:unhideWhenUsed/>
    <w:rsid w:val="00044F97"/>
    <w:rPr>
      <w:b/>
      <w:bCs/>
    </w:rPr>
  </w:style>
  <w:style w:type="character" w:customStyle="1" w:styleId="PedmtkomenteChar">
    <w:name w:val="Předmět komentáře Char"/>
    <w:basedOn w:val="TextkomenteChar"/>
    <w:link w:val="Pedmtkomente"/>
    <w:uiPriority w:val="99"/>
    <w:semiHidden/>
    <w:rsid w:val="00044F97"/>
    <w:rPr>
      <w:b/>
      <w:bCs/>
      <w:sz w:val="20"/>
      <w:szCs w:val="20"/>
    </w:rPr>
  </w:style>
  <w:style w:type="paragraph" w:styleId="Revize">
    <w:name w:val="Revision"/>
    <w:hidden/>
    <w:uiPriority w:val="99"/>
    <w:semiHidden/>
    <w:rsid w:val="00C24386"/>
    <w:pPr>
      <w:spacing w:after="0"/>
      <w:jc w:val="left"/>
    </w:pPr>
  </w:style>
  <w:style w:type="paragraph" w:styleId="Zkladntext">
    <w:name w:val="Body Text"/>
    <w:basedOn w:val="Normln"/>
    <w:link w:val="ZkladntextChar"/>
    <w:rsid w:val="008234CC"/>
    <w:pPr>
      <w:jc w:val="left"/>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8234CC"/>
    <w:rPr>
      <w:rFonts w:ascii="Times New Roman" w:eastAsia="Times New Roman" w:hAnsi="Times New Roman" w:cs="Times New Roman"/>
      <w:sz w:val="24"/>
      <w:szCs w:val="20"/>
      <w:lang w:eastAsia="cs-CZ"/>
    </w:rPr>
  </w:style>
  <w:style w:type="paragraph" w:customStyle="1" w:styleId="obsah1">
    <w:name w:val="obsah_1"/>
    <w:basedOn w:val="Normln"/>
    <w:qFormat/>
    <w:rsid w:val="00F22B96"/>
    <w:pPr>
      <w:spacing w:line="276" w:lineRule="auto"/>
      <w:jc w:val="left"/>
    </w:pPr>
    <w:rPr>
      <w:rFonts w:ascii="Arial" w:hAnsi="Arial" w:cs="Arial"/>
    </w:rPr>
  </w:style>
  <w:style w:type="paragraph" w:customStyle="1" w:styleId="obsah2">
    <w:name w:val="obsah2"/>
    <w:basedOn w:val="Normln"/>
    <w:qFormat/>
    <w:rsid w:val="00F22B96"/>
    <w:pPr>
      <w:keepNext/>
      <w:spacing w:line="276" w:lineRule="auto"/>
      <w:jc w:val="left"/>
    </w:pPr>
    <w:rPr>
      <w:rFonts w:ascii="Arial" w:hAnsi="Arial" w:cs="Arial"/>
      <w:b/>
      <w:i/>
      <w:color w:val="FF0000"/>
    </w:rPr>
  </w:style>
  <w:style w:type="character" w:customStyle="1" w:styleId="Nadpis1Char">
    <w:name w:val="Nadpis 1 Char"/>
    <w:basedOn w:val="Standardnpsmoodstavce"/>
    <w:link w:val="Nadpis1"/>
    <w:uiPriority w:val="9"/>
    <w:rsid w:val="005E1409"/>
    <w:rPr>
      <w:rFonts w:ascii="Arial" w:eastAsiaTheme="majorEastAsia" w:hAnsi="Arial" w:cstheme="majorBidi"/>
      <w:color w:val="000000" w:themeColor="text1"/>
      <w:szCs w:val="32"/>
    </w:rPr>
  </w:style>
  <w:style w:type="paragraph" w:styleId="Nadpisobsahu">
    <w:name w:val="TOC Heading"/>
    <w:basedOn w:val="Nadpis1"/>
    <w:next w:val="Normln"/>
    <w:uiPriority w:val="39"/>
    <w:unhideWhenUsed/>
    <w:qFormat/>
    <w:rsid w:val="005E1409"/>
    <w:pPr>
      <w:spacing w:line="259" w:lineRule="auto"/>
      <w:outlineLvl w:val="9"/>
    </w:pPr>
    <w:rPr>
      <w:lang w:eastAsia="cs-CZ"/>
    </w:rPr>
  </w:style>
  <w:style w:type="character" w:customStyle="1" w:styleId="Nadpis2Char">
    <w:name w:val="Nadpis 2 Char"/>
    <w:basedOn w:val="Standardnpsmoodstavce"/>
    <w:link w:val="Nadpis2"/>
    <w:uiPriority w:val="9"/>
    <w:rsid w:val="009C485B"/>
    <w:rPr>
      <w:rFonts w:ascii="Arial" w:eastAsiaTheme="majorEastAsia" w:hAnsi="Arial" w:cstheme="majorBidi"/>
      <w:b/>
      <w:i/>
      <w:color w:val="FF0000"/>
      <w:szCs w:val="26"/>
    </w:rPr>
  </w:style>
  <w:style w:type="paragraph" w:styleId="Obsah10">
    <w:name w:val="toc 1"/>
    <w:basedOn w:val="Normln"/>
    <w:next w:val="Normln"/>
    <w:autoRedefine/>
    <w:uiPriority w:val="39"/>
    <w:unhideWhenUsed/>
    <w:rsid w:val="00004366"/>
    <w:pPr>
      <w:spacing w:after="100"/>
    </w:pPr>
  </w:style>
  <w:style w:type="paragraph" w:styleId="Obsah20">
    <w:name w:val="toc 2"/>
    <w:basedOn w:val="Normln"/>
    <w:next w:val="Normln"/>
    <w:autoRedefine/>
    <w:uiPriority w:val="39"/>
    <w:unhideWhenUsed/>
    <w:rsid w:val="00004366"/>
    <w:pPr>
      <w:spacing w:after="100"/>
      <w:ind w:left="220"/>
    </w:pPr>
  </w:style>
  <w:style w:type="character" w:styleId="Hypertextovodkaz">
    <w:name w:val="Hyperlink"/>
    <w:basedOn w:val="Standardnpsmoodstavce"/>
    <w:uiPriority w:val="99"/>
    <w:unhideWhenUsed/>
    <w:rsid w:val="000043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22491">
      <w:bodyDiv w:val="1"/>
      <w:marLeft w:val="0"/>
      <w:marRight w:val="0"/>
      <w:marTop w:val="0"/>
      <w:marBottom w:val="0"/>
      <w:divBdr>
        <w:top w:val="none" w:sz="0" w:space="0" w:color="auto"/>
        <w:left w:val="none" w:sz="0" w:space="0" w:color="auto"/>
        <w:bottom w:val="none" w:sz="0" w:space="0" w:color="auto"/>
        <w:right w:val="none" w:sz="0" w:space="0" w:color="auto"/>
      </w:divBdr>
    </w:div>
    <w:div w:id="371271220">
      <w:bodyDiv w:val="1"/>
      <w:marLeft w:val="0"/>
      <w:marRight w:val="0"/>
      <w:marTop w:val="0"/>
      <w:marBottom w:val="0"/>
      <w:divBdr>
        <w:top w:val="none" w:sz="0" w:space="0" w:color="auto"/>
        <w:left w:val="none" w:sz="0" w:space="0" w:color="auto"/>
        <w:bottom w:val="none" w:sz="0" w:space="0" w:color="auto"/>
        <w:right w:val="none" w:sz="0" w:space="0" w:color="auto"/>
      </w:divBdr>
    </w:div>
    <w:div w:id="383140080">
      <w:bodyDiv w:val="1"/>
      <w:marLeft w:val="0"/>
      <w:marRight w:val="0"/>
      <w:marTop w:val="0"/>
      <w:marBottom w:val="0"/>
      <w:divBdr>
        <w:top w:val="none" w:sz="0" w:space="0" w:color="auto"/>
        <w:left w:val="none" w:sz="0" w:space="0" w:color="auto"/>
        <w:bottom w:val="none" w:sz="0" w:space="0" w:color="auto"/>
        <w:right w:val="none" w:sz="0" w:space="0" w:color="auto"/>
      </w:divBdr>
    </w:div>
    <w:div w:id="444227613">
      <w:bodyDiv w:val="1"/>
      <w:marLeft w:val="0"/>
      <w:marRight w:val="0"/>
      <w:marTop w:val="0"/>
      <w:marBottom w:val="0"/>
      <w:divBdr>
        <w:top w:val="none" w:sz="0" w:space="0" w:color="auto"/>
        <w:left w:val="none" w:sz="0" w:space="0" w:color="auto"/>
        <w:bottom w:val="none" w:sz="0" w:space="0" w:color="auto"/>
        <w:right w:val="none" w:sz="0" w:space="0" w:color="auto"/>
      </w:divBdr>
    </w:div>
    <w:div w:id="470293439">
      <w:bodyDiv w:val="1"/>
      <w:marLeft w:val="0"/>
      <w:marRight w:val="0"/>
      <w:marTop w:val="0"/>
      <w:marBottom w:val="0"/>
      <w:divBdr>
        <w:top w:val="none" w:sz="0" w:space="0" w:color="auto"/>
        <w:left w:val="none" w:sz="0" w:space="0" w:color="auto"/>
        <w:bottom w:val="none" w:sz="0" w:space="0" w:color="auto"/>
        <w:right w:val="none" w:sz="0" w:space="0" w:color="auto"/>
      </w:divBdr>
    </w:div>
    <w:div w:id="535847008">
      <w:bodyDiv w:val="1"/>
      <w:marLeft w:val="0"/>
      <w:marRight w:val="0"/>
      <w:marTop w:val="0"/>
      <w:marBottom w:val="0"/>
      <w:divBdr>
        <w:top w:val="none" w:sz="0" w:space="0" w:color="auto"/>
        <w:left w:val="none" w:sz="0" w:space="0" w:color="auto"/>
        <w:bottom w:val="none" w:sz="0" w:space="0" w:color="auto"/>
        <w:right w:val="none" w:sz="0" w:space="0" w:color="auto"/>
      </w:divBdr>
    </w:div>
    <w:div w:id="630477051">
      <w:bodyDiv w:val="1"/>
      <w:marLeft w:val="0"/>
      <w:marRight w:val="0"/>
      <w:marTop w:val="0"/>
      <w:marBottom w:val="0"/>
      <w:divBdr>
        <w:top w:val="none" w:sz="0" w:space="0" w:color="auto"/>
        <w:left w:val="none" w:sz="0" w:space="0" w:color="auto"/>
        <w:bottom w:val="none" w:sz="0" w:space="0" w:color="auto"/>
        <w:right w:val="none" w:sz="0" w:space="0" w:color="auto"/>
      </w:divBdr>
    </w:div>
    <w:div w:id="739331590">
      <w:bodyDiv w:val="1"/>
      <w:marLeft w:val="0"/>
      <w:marRight w:val="0"/>
      <w:marTop w:val="0"/>
      <w:marBottom w:val="0"/>
      <w:divBdr>
        <w:top w:val="none" w:sz="0" w:space="0" w:color="auto"/>
        <w:left w:val="none" w:sz="0" w:space="0" w:color="auto"/>
        <w:bottom w:val="none" w:sz="0" w:space="0" w:color="auto"/>
        <w:right w:val="none" w:sz="0" w:space="0" w:color="auto"/>
      </w:divBdr>
    </w:div>
    <w:div w:id="771169943">
      <w:bodyDiv w:val="1"/>
      <w:marLeft w:val="0"/>
      <w:marRight w:val="0"/>
      <w:marTop w:val="0"/>
      <w:marBottom w:val="0"/>
      <w:divBdr>
        <w:top w:val="none" w:sz="0" w:space="0" w:color="auto"/>
        <w:left w:val="none" w:sz="0" w:space="0" w:color="auto"/>
        <w:bottom w:val="none" w:sz="0" w:space="0" w:color="auto"/>
        <w:right w:val="none" w:sz="0" w:space="0" w:color="auto"/>
      </w:divBdr>
    </w:div>
    <w:div w:id="814837867">
      <w:bodyDiv w:val="1"/>
      <w:marLeft w:val="0"/>
      <w:marRight w:val="0"/>
      <w:marTop w:val="0"/>
      <w:marBottom w:val="0"/>
      <w:divBdr>
        <w:top w:val="none" w:sz="0" w:space="0" w:color="auto"/>
        <w:left w:val="none" w:sz="0" w:space="0" w:color="auto"/>
        <w:bottom w:val="none" w:sz="0" w:space="0" w:color="auto"/>
        <w:right w:val="none" w:sz="0" w:space="0" w:color="auto"/>
      </w:divBdr>
    </w:div>
    <w:div w:id="858012327">
      <w:bodyDiv w:val="1"/>
      <w:marLeft w:val="0"/>
      <w:marRight w:val="0"/>
      <w:marTop w:val="0"/>
      <w:marBottom w:val="0"/>
      <w:divBdr>
        <w:top w:val="none" w:sz="0" w:space="0" w:color="auto"/>
        <w:left w:val="none" w:sz="0" w:space="0" w:color="auto"/>
        <w:bottom w:val="none" w:sz="0" w:space="0" w:color="auto"/>
        <w:right w:val="none" w:sz="0" w:space="0" w:color="auto"/>
      </w:divBdr>
    </w:div>
    <w:div w:id="919221444">
      <w:bodyDiv w:val="1"/>
      <w:marLeft w:val="0"/>
      <w:marRight w:val="0"/>
      <w:marTop w:val="0"/>
      <w:marBottom w:val="0"/>
      <w:divBdr>
        <w:top w:val="none" w:sz="0" w:space="0" w:color="auto"/>
        <w:left w:val="none" w:sz="0" w:space="0" w:color="auto"/>
        <w:bottom w:val="none" w:sz="0" w:space="0" w:color="auto"/>
        <w:right w:val="none" w:sz="0" w:space="0" w:color="auto"/>
      </w:divBdr>
    </w:div>
    <w:div w:id="1299459661">
      <w:bodyDiv w:val="1"/>
      <w:marLeft w:val="0"/>
      <w:marRight w:val="0"/>
      <w:marTop w:val="0"/>
      <w:marBottom w:val="0"/>
      <w:divBdr>
        <w:top w:val="none" w:sz="0" w:space="0" w:color="auto"/>
        <w:left w:val="none" w:sz="0" w:space="0" w:color="auto"/>
        <w:bottom w:val="none" w:sz="0" w:space="0" w:color="auto"/>
        <w:right w:val="none" w:sz="0" w:space="0" w:color="auto"/>
      </w:divBdr>
    </w:div>
    <w:div w:id="1306011746">
      <w:bodyDiv w:val="1"/>
      <w:marLeft w:val="0"/>
      <w:marRight w:val="0"/>
      <w:marTop w:val="0"/>
      <w:marBottom w:val="0"/>
      <w:divBdr>
        <w:top w:val="none" w:sz="0" w:space="0" w:color="auto"/>
        <w:left w:val="none" w:sz="0" w:space="0" w:color="auto"/>
        <w:bottom w:val="none" w:sz="0" w:space="0" w:color="auto"/>
        <w:right w:val="none" w:sz="0" w:space="0" w:color="auto"/>
      </w:divBdr>
    </w:div>
    <w:div w:id="1641418403">
      <w:bodyDiv w:val="1"/>
      <w:marLeft w:val="0"/>
      <w:marRight w:val="0"/>
      <w:marTop w:val="0"/>
      <w:marBottom w:val="0"/>
      <w:divBdr>
        <w:top w:val="none" w:sz="0" w:space="0" w:color="auto"/>
        <w:left w:val="none" w:sz="0" w:space="0" w:color="auto"/>
        <w:bottom w:val="none" w:sz="0" w:space="0" w:color="auto"/>
        <w:right w:val="none" w:sz="0" w:space="0" w:color="auto"/>
      </w:divBdr>
    </w:div>
    <w:div w:id="1651447448">
      <w:bodyDiv w:val="1"/>
      <w:marLeft w:val="0"/>
      <w:marRight w:val="0"/>
      <w:marTop w:val="0"/>
      <w:marBottom w:val="0"/>
      <w:divBdr>
        <w:top w:val="none" w:sz="0" w:space="0" w:color="auto"/>
        <w:left w:val="none" w:sz="0" w:space="0" w:color="auto"/>
        <w:bottom w:val="none" w:sz="0" w:space="0" w:color="auto"/>
        <w:right w:val="none" w:sz="0" w:space="0" w:color="auto"/>
      </w:divBdr>
    </w:div>
    <w:div w:id="1874415692">
      <w:bodyDiv w:val="1"/>
      <w:marLeft w:val="0"/>
      <w:marRight w:val="0"/>
      <w:marTop w:val="0"/>
      <w:marBottom w:val="0"/>
      <w:divBdr>
        <w:top w:val="none" w:sz="0" w:space="0" w:color="auto"/>
        <w:left w:val="none" w:sz="0" w:space="0" w:color="auto"/>
        <w:bottom w:val="none" w:sz="0" w:space="0" w:color="auto"/>
        <w:right w:val="none" w:sz="0" w:space="0" w:color="auto"/>
      </w:divBdr>
    </w:div>
    <w:div w:id="1948388969">
      <w:bodyDiv w:val="1"/>
      <w:marLeft w:val="0"/>
      <w:marRight w:val="0"/>
      <w:marTop w:val="0"/>
      <w:marBottom w:val="0"/>
      <w:divBdr>
        <w:top w:val="none" w:sz="0" w:space="0" w:color="auto"/>
        <w:left w:val="none" w:sz="0" w:space="0" w:color="auto"/>
        <w:bottom w:val="none" w:sz="0" w:space="0" w:color="auto"/>
        <w:right w:val="none" w:sz="0" w:space="0" w:color="auto"/>
      </w:divBdr>
    </w:div>
    <w:div w:id="207867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3F3E9-95AD-41A0-8C0E-6D9D1844C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520</Words>
  <Characters>3069</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3582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Buřičová Lucie, Mgr.</dc:creator>
  <cp:keywords/>
  <dc:description/>
  <cp:lastModifiedBy>Jiřina Czudková</cp:lastModifiedBy>
  <cp:revision>3</cp:revision>
  <cp:lastPrinted>2023-08-25T07:47:00Z</cp:lastPrinted>
  <dcterms:created xsi:type="dcterms:W3CDTF">2023-09-20T12:36:00Z</dcterms:created>
  <dcterms:modified xsi:type="dcterms:W3CDTF">2023-09-20T12:46:00Z</dcterms:modified>
</cp:coreProperties>
</file>