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 Ostrá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Zastupitelstvo obce Ostrá</w:t>
      </w:r>
    </w:p>
    <w:p>
      <w:pPr>
        <w:pStyle w:val="Nadpis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Obecně závazná vyhláška obce Ostrá</w:t>
        <w:br/>
        <w:t>o místním poplatku z pobytu</w:t>
      </w:r>
    </w:p>
    <w:p>
      <w:pPr>
        <w:pStyle w:val="UvodniV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Ostrá se na svém zasedání dne 14. prosince 2023 č.j. </w:t>
      </w:r>
      <w:r>
        <w:rPr>
          <w:rFonts w:ascii="Times New Roman" w:hAnsi="Times New Roman"/>
          <w:sz w:val="24"/>
          <w:szCs w:val="24"/>
        </w:rPr>
        <w:t>19a</w:t>
      </w:r>
      <w:r>
        <w:rPr>
          <w:rFonts w:ascii="Times New Roman" w:hAnsi="Times New Roman"/>
          <w:sz w:val="24"/>
          <w:szCs w:val="24"/>
        </w:rPr>
        <w:t>/15/2023  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Ostrá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Správcem poplatku je obecní úřad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2</w:t>
        <w:br/>
        <w:t>Předmět, poplatník a plátce poplatku</w:t>
      </w:r>
    </w:p>
    <w:p>
      <w:pPr>
        <w:pStyle w:val="Odstavec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  <w:rFonts w:ascii="Times New Roman" w:hAnsi="Times New Roman"/>
          <w:color w:val="000000"/>
          <w:sz w:val="24"/>
          <w:szCs w:val="24"/>
        </w:rPr>
        <w:footnoteReference w:id="3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Odstavec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Poplatníkem poplatku je osoba, která v obci není přihlášená (dále jen „poplatník“)</w:t>
      </w:r>
      <w:r>
        <w:rPr>
          <w:rStyle w:val="Ukotvenpoznmkypodarou"/>
          <w:rFonts w:ascii="Times New Roman" w:hAnsi="Times New Roman"/>
          <w:color w:val="000000"/>
          <w:sz w:val="24"/>
          <w:szCs w:val="24"/>
        </w:rPr>
        <w:footnoteReference w:id="4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Odstavec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Plátcem poplatku je poskytovatel úplatného pobytu (dále jen „plátce“). Plátce je povinen vybrat poplatek od poplatníka</w:t>
      </w:r>
      <w:r>
        <w:rPr>
          <w:rStyle w:val="Ukotvenpoznmkypodarou"/>
          <w:rFonts w:ascii="Times New Roman" w:hAnsi="Times New Roman"/>
          <w:color w:val="000000"/>
          <w:sz w:val="24"/>
          <w:szCs w:val="24"/>
        </w:rPr>
        <w:footnoteReference w:id="5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Plátce je povinen podat správci poplatku ohlášení nejpozději do 15 dnů od zahájení činnosti spočívající v poskytování úplatného pobytu;</w:t>
      </w:r>
      <w:r>
        <w:rPr>
          <w:rFonts w:ascii="Times New Roman" w:hAnsi="Times New Roman"/>
          <w:color w:val="000000"/>
          <w:sz w:val="24"/>
          <w:szCs w:val="24"/>
        </w:rPr>
        <w:t xml:space="preserve"> údaje uváděné v ohlášení upravuje zákon</w:t>
      </w:r>
      <w:r>
        <w:rPr>
          <w:rStyle w:val="Ukotvenpoznmkypodarou"/>
          <w:rFonts w:ascii="Times New Roman" w:hAnsi="Times New Roman"/>
          <w:color w:val="000000"/>
          <w:sz w:val="24"/>
          <w:szCs w:val="24"/>
        </w:rPr>
        <w:footnoteReference w:id="6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Odstavec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Dojde-li ke změně údajů uvedených v ohlášení, je plátce povinen tuto změnu oznámit do 15 dnů ode dne, kdy nastala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.  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4</w:t>
        <w:br/>
        <w:t>Evidenční povinnost</w:t>
      </w:r>
    </w:p>
    <w:p>
      <w:pPr>
        <w:pStyle w:val="Odstavec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Evidenční povinnost plátce, včetně povinnosti vést evidenční knihu, upravuje zákon</w:t>
      </w:r>
      <w:r>
        <w:rPr>
          <w:rStyle w:val="Ukotvenpoznmkypodarou"/>
          <w:rFonts w:ascii="Times New Roman" w:hAnsi="Times New Roman"/>
          <w:sz w:val="24"/>
          <w:szCs w:val="24"/>
          <w:shd w:fill="auto" w:val="clear"/>
        </w:rPr>
        <w:footnoteReference w:id="8"/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Nadpis2"/>
        <w:numPr>
          <w:ilvl w:val="1"/>
          <w:numId w:val="1"/>
        </w:numPr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Čl. 5</w:t>
        <w:br/>
        <w:t>Sazba poplatku</w:t>
      </w:r>
    </w:p>
    <w:p>
      <w:pPr>
        <w:pStyle w:val="Odstavec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Sazba poplatku činí 10 Kč za každý započatý den pobytu, s výjimkou dne počátku pobytu.</w:t>
      </w:r>
    </w:p>
    <w:p>
      <w:pPr>
        <w:pStyle w:val="Nadpis2"/>
        <w:numPr>
          <w:ilvl w:val="1"/>
          <w:numId w:val="1"/>
        </w:numPr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Čl. 6</w:t>
        <w:br/>
        <w:t>Splatnost poplatku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Plátce odvede vybraný poplatek správci poplatku nejpozději do 15. dne následujícího čtvrtletí.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7</w:t>
        <w:br/>
        <w:t xml:space="preserve"> Osvobození 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poplatku z pobytu jsou osvobozeny osoby vymezené v zákoně o místních poplatcích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vyhláška č. 1/2021, Obecně závazná vyhláška obce Ostrá o místním poplatku z pobytu, ze dne 28. ledna 2021.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9</w:t>
        <w:br/>
        <w:t>Účinnost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dnem 1. ledna 2024.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odpisovePol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Jana Kaucká v. r.   </w:t>
        <w:tab/>
        <w:tab/>
        <w:tab/>
        <w:tab/>
        <w:tab/>
        <w:tab/>
        <w:t xml:space="preserve"> Ing. Jiří Čenský v. r.</w:t>
        <w:br/>
        <w:t xml:space="preserve"> starostka </w:t>
        <w:tab/>
        <w:tab/>
        <w:tab/>
        <w:tab/>
        <w:tab/>
        <w:tab/>
        <w:tab/>
        <w:tab/>
        <w:t xml:space="preserve">  místostarosta </w:t>
        <w:br/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3a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3f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3b zákona o místních poplatcích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shd w:fill="FFFF00" w:val="clear"/>
      </w:rPr>
    </w:pPr>
    <w:r>
      <w:rPr>
        <w:shd w:fill="FFFF00" w:val="cle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5ee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 w:customStyle="1">
    <w:name w:val="Heading 1"/>
    <w:basedOn w:val="Nadpis"/>
    <w:next w:val="Tlotextu"/>
    <w:qFormat/>
    <w:rsid w:val="003f5ee3"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 w:customStyle="1">
    <w:name w:val="Heading 2"/>
    <w:basedOn w:val="Nadpis"/>
    <w:next w:val="Tlotextu"/>
    <w:qFormat/>
    <w:rsid w:val="003f5ee3"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3f5ee3"/>
    <w:rPr/>
  </w:style>
  <w:style w:type="character" w:styleId="Znakypropoznmkupodarou" w:customStyle="1">
    <w:name w:val="Znaky pro poznámku pod čarou"/>
    <w:qFormat/>
    <w:rsid w:val="003f5ee3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nakyprovysvtlivky" w:customStyle="1">
    <w:name w:val="Znaky pro vysvětlivky"/>
    <w:qFormat/>
    <w:rsid w:val="003f5ee3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 w:customStyle="1">
    <w:name w:val="Nadpis"/>
    <w:basedOn w:val="Normal"/>
    <w:next w:val="Tlotextu"/>
    <w:qFormat/>
    <w:rsid w:val="003f5ee3"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rsid w:val="003f5ee3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rsid w:val="003f5ee3"/>
    <w:pPr/>
    <w:rPr/>
  </w:style>
  <w:style w:type="paragraph" w:styleId="Popisek" w:customStyle="1">
    <w:name w:val="Caption"/>
    <w:basedOn w:val="Normal"/>
    <w:qFormat/>
    <w:rsid w:val="003f5ee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3f5ee3"/>
    <w:pPr>
      <w:suppressLineNumbers/>
    </w:pPr>
    <w:rPr/>
  </w:style>
  <w:style w:type="paragraph" w:styleId="Nzev">
    <w:name w:val="Title"/>
    <w:basedOn w:val="Nadpis"/>
    <w:next w:val="Tlotextu"/>
    <w:qFormat/>
    <w:rsid w:val="003f5ee3"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lotextu"/>
    <w:qFormat/>
    <w:rsid w:val="003f5ee3"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lotextu"/>
    <w:qFormat/>
    <w:rsid w:val="003f5ee3"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Normal"/>
    <w:qFormat/>
    <w:rsid w:val="003f5ee3"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rsid w:val="003f5ee3"/>
    <w:pPr>
      <w:jc w:val="center"/>
    </w:pPr>
    <w:rPr>
      <w:rFonts w:ascii="Arial" w:hAnsi="Arial"/>
      <w:sz w:val="22"/>
      <w:szCs w:val="22"/>
    </w:rPr>
  </w:style>
  <w:style w:type="paragraph" w:styleId="Poznmkapodarou" w:customStyle="1">
    <w:name w:val="Footnote Text"/>
    <w:basedOn w:val="Normal"/>
    <w:rsid w:val="003f5ee3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azpat" w:customStyle="1">
    <w:name w:val="Záhlaví a zápatí"/>
    <w:basedOn w:val="Normal"/>
    <w:qFormat/>
    <w:rsid w:val="003f5ee3"/>
    <w:pPr>
      <w:suppressLineNumbers/>
      <w:tabs>
        <w:tab w:val="clear" w:pos="709"/>
        <w:tab w:val="center" w:pos="4820" w:leader="none"/>
        <w:tab w:val="right" w:pos="9641" w:leader="none"/>
      </w:tabs>
    </w:pPr>
    <w:rPr/>
  </w:style>
  <w:style w:type="paragraph" w:styleId="Zhlav" w:customStyle="1">
    <w:name w:val="Header"/>
    <w:basedOn w:val="Zhlavazpat"/>
    <w:rsid w:val="003f5e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LibreOffice/7.5.1.2$Windows_X86_64 LibreOffice_project/fcbaee479e84c6cd81291587d2ee68cba099e129</Application>
  <AppVersion>15.0000</AppVersion>
  <Pages>2</Pages>
  <Words>465</Words>
  <Characters>2537</Characters>
  <CharactersWithSpaces>2987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2023-12-14T12:46:00Z</dcterms:created>
  <dc:creator/>
  <dc:description/>
  <dc:language>cs-CZ</dc:language>
  <cp:lastModifiedBy/>
  <cp:lastPrinted>2023-12-14T12:46:00Z</cp:lastPrinted>
  <dcterms:modified xsi:type="dcterms:W3CDTF">2023-12-15T10:01:04Z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