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mbria" w:hAnsi="Cambria"/>
          <w:b/>
          <w:b/>
          <w:sz w:val="28"/>
          <w:szCs w:val="28"/>
        </w:rPr>
      </w:pPr>
      <w:r>
        <w:rPr/>
        <w:drawing>
          <wp:inline distT="0" distB="0" distL="0" distR="0">
            <wp:extent cx="473075" cy="523875"/>
            <wp:effectExtent l="0" t="0" r="0" b="0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b/>
          <w:sz w:val="28"/>
          <w:szCs w:val="28"/>
        </w:rPr>
        <w:t xml:space="preserve">                                               </w:t>
      </w:r>
      <w:r>
        <w:rPr>
          <w:rFonts w:ascii="Cambria" w:hAnsi="Cambria"/>
          <w:b/>
          <w:sz w:val="28"/>
          <w:szCs w:val="28"/>
        </w:rPr>
        <w:t>Obec Cidlina</w:t>
      </w:r>
    </w:p>
    <w:p>
      <w:pPr>
        <w:pStyle w:val="Normal"/>
        <w:rPr>
          <w:rFonts w:ascii="Cambria" w:hAnsi="Cambria" w:cs="Arial"/>
          <w:b/>
          <w:b/>
        </w:rPr>
      </w:pPr>
      <w:r>
        <w:rPr>
          <w:rFonts w:cs="Arial" w:ascii="Cambria" w:hAnsi="Cambria"/>
          <w:b/>
        </w:rPr>
      </w:r>
    </w:p>
    <w:p>
      <w:pPr>
        <w:pStyle w:val="Normal"/>
        <w:jc w:val="center"/>
        <w:rPr>
          <w:rFonts w:ascii="Cambria" w:hAnsi="Cambria" w:cs="Arial"/>
          <w:b/>
          <w:b/>
          <w:sz w:val="28"/>
          <w:szCs w:val="28"/>
        </w:rPr>
      </w:pPr>
      <w:r>
        <w:rPr>
          <w:rFonts w:cs="Arial" w:ascii="Cambria" w:hAnsi="Cambria"/>
          <w:b/>
          <w:sz w:val="28"/>
          <w:szCs w:val="28"/>
        </w:rPr>
        <w:t>Zastupitelstvo obce Cidlina</w:t>
      </w:r>
    </w:p>
    <w:p>
      <w:pPr>
        <w:pStyle w:val="Nadpis2"/>
        <w:jc w:val="center"/>
        <w:rPr>
          <w:rFonts w:ascii="Cambria" w:hAnsi="Cambria" w:cs="Arial"/>
          <w:b/>
          <w:b/>
          <w:spacing w:val="40"/>
          <w:u w:val="none"/>
        </w:rPr>
      </w:pPr>
      <w:r>
        <w:rPr>
          <w:rFonts w:cs="Arial" w:ascii="Cambria" w:hAnsi="Cambria"/>
          <w:b/>
          <w:spacing w:val="40"/>
          <w:u w:val="none"/>
        </w:rPr>
      </w:r>
    </w:p>
    <w:p>
      <w:pPr>
        <w:pStyle w:val="NormlnIMP"/>
        <w:spacing w:lineRule="auto" w:line="240"/>
        <w:jc w:val="center"/>
        <w:rPr>
          <w:rFonts w:ascii="Cambria" w:hAnsi="Cambria" w:cs="Arial"/>
          <w:b/>
          <w:b/>
          <w:color w:val="000000"/>
          <w:sz w:val="32"/>
          <w:szCs w:val="32"/>
        </w:rPr>
      </w:pPr>
      <w:r>
        <w:rPr>
          <w:rFonts w:cs="Arial" w:ascii="Cambria" w:hAnsi="Cambria"/>
          <w:b/>
          <w:color w:val="000000"/>
          <w:sz w:val="32"/>
          <w:szCs w:val="32"/>
        </w:rPr>
        <w:t>Obecně závazná vyhláška č. 1/2021</w:t>
      </w:r>
    </w:p>
    <w:p>
      <w:pPr>
        <w:pStyle w:val="NormlnIMP"/>
        <w:spacing w:lineRule="auto" w:line="240"/>
        <w:jc w:val="center"/>
        <w:rPr>
          <w:rFonts w:ascii="Cambria" w:hAnsi="Cambria" w:cs="Arial"/>
          <w:b/>
          <w:b/>
          <w:color w:val="000000"/>
          <w:szCs w:val="24"/>
        </w:rPr>
      </w:pPr>
      <w:r>
        <w:rPr>
          <w:rFonts w:cs="Arial" w:ascii="Cambria" w:hAnsi="Cambria"/>
          <w:b/>
          <w:color w:val="000000"/>
          <w:szCs w:val="24"/>
        </w:rPr>
      </w:r>
    </w:p>
    <w:p>
      <w:pPr>
        <w:pStyle w:val="NormlnIMP"/>
        <w:spacing w:lineRule="auto" w:line="240"/>
        <w:jc w:val="center"/>
        <w:rPr>
          <w:rFonts w:ascii="Cambria" w:hAnsi="Cambria" w:cs="Arial"/>
          <w:b/>
          <w:b/>
          <w:color w:val="000000"/>
          <w:sz w:val="28"/>
          <w:szCs w:val="28"/>
        </w:rPr>
      </w:pPr>
      <w:r>
        <w:rPr>
          <w:rFonts w:cs="Arial" w:ascii="Cambria" w:hAnsi="Cambria"/>
          <w:b/>
          <w:color w:val="000000"/>
          <w:sz w:val="28"/>
          <w:szCs w:val="28"/>
        </w:rPr>
        <w:t>o místním poplatku z pobytu</w:t>
      </w:r>
    </w:p>
    <w:p>
      <w:pPr>
        <w:pStyle w:val="Normal"/>
        <w:rPr>
          <w:rFonts w:ascii="Cambria" w:hAnsi="Cambria" w:cs="Arial"/>
          <w:b/>
          <w:b/>
        </w:rPr>
      </w:pPr>
      <w:r>
        <w:rPr>
          <w:rFonts w:cs="Arial" w:ascii="Cambria" w:hAnsi="Cambria"/>
          <w:b/>
        </w:rPr>
      </w:r>
    </w:p>
    <w:p>
      <w:pPr>
        <w:pStyle w:val="Normal"/>
        <w:jc w:val="both"/>
        <w:rPr>
          <w:rFonts w:ascii="Cambria" w:hAnsi="Cambria" w:cs="Arial"/>
        </w:rPr>
      </w:pPr>
      <w:r>
        <w:rPr>
          <w:rFonts w:cs="Arial" w:ascii="Cambria" w:hAnsi="Cambria"/>
        </w:rPr>
        <w:t xml:space="preserve">Zastupitelstvo obce Cidlina se na svém zasedání dne 26. 05. 2021 usneslo vydat na základě § 14 zákona č. 565/1990 Sb., o místních poplatcích, ve znění pozdějších předpisů (dále jen „zákon o místních poplatcích“), a v souladu s § 10 písm. d)  a § 84 odst. 2 písm. h) zákona č. 128/2000 Sb., o obcích (obecní zřízení), ve znění pozdějších předpisů, tuto obecně závaznou vyhlášku (dále jen „tato vyhláška“): </w:t>
      </w:r>
    </w:p>
    <w:p>
      <w:pPr>
        <w:pStyle w:val="Slalnk"/>
        <w:spacing w:before="0" w:after="0"/>
        <w:rPr>
          <w:rFonts w:ascii="Cambria" w:hAnsi="Cambria" w:cs="Arial"/>
          <w:szCs w:val="24"/>
        </w:rPr>
      </w:pPr>
      <w:r>
        <w:rPr>
          <w:rFonts w:cs="Arial" w:ascii="Cambria" w:hAnsi="Cambria"/>
          <w:szCs w:val="24"/>
        </w:rPr>
      </w:r>
    </w:p>
    <w:p>
      <w:pPr>
        <w:pStyle w:val="Slalnk"/>
        <w:spacing w:before="0" w:after="0"/>
        <w:rPr>
          <w:rFonts w:ascii="Cambria" w:hAnsi="Cambria" w:cs="Arial"/>
          <w:szCs w:val="24"/>
        </w:rPr>
      </w:pPr>
      <w:r>
        <w:rPr>
          <w:rFonts w:cs="Arial" w:ascii="Cambria" w:hAnsi="Cambria"/>
          <w:szCs w:val="24"/>
        </w:rPr>
        <w:t>Článek 1</w:t>
      </w:r>
    </w:p>
    <w:p>
      <w:pPr>
        <w:pStyle w:val="Nzvylnk"/>
        <w:spacing w:before="0" w:after="0"/>
        <w:rPr>
          <w:rFonts w:ascii="Cambria" w:hAnsi="Cambria" w:cs="Arial"/>
          <w:szCs w:val="24"/>
        </w:rPr>
      </w:pPr>
      <w:r>
        <w:rPr>
          <w:rFonts w:cs="Arial" w:ascii="Cambria" w:hAnsi="Cambria"/>
          <w:szCs w:val="24"/>
        </w:rPr>
        <w:t>Úvodní ustanovení</w:t>
      </w:r>
    </w:p>
    <w:p>
      <w:pPr>
        <w:pStyle w:val="Nzvylnk"/>
        <w:spacing w:lineRule="auto" w:line="120" w:before="0" w:after="0"/>
        <w:rPr>
          <w:rFonts w:ascii="Cambria" w:hAnsi="Cambria" w:cs="Arial"/>
          <w:szCs w:val="24"/>
        </w:rPr>
      </w:pPr>
      <w:r>
        <w:rPr>
          <w:rFonts w:cs="Arial" w:ascii="Cambria" w:hAnsi="Cambria"/>
          <w:szCs w:val="24"/>
        </w:rPr>
      </w:r>
    </w:p>
    <w:p>
      <w:pPr>
        <w:pStyle w:val="Normal"/>
        <w:numPr>
          <w:ilvl w:val="0"/>
          <w:numId w:val="2"/>
        </w:numPr>
        <w:jc w:val="both"/>
        <w:rPr>
          <w:rFonts w:ascii="Cambria" w:hAnsi="Cambria" w:cs="Arial"/>
        </w:rPr>
      </w:pPr>
      <w:r>
        <w:rPr>
          <w:rFonts w:cs="Arial" w:ascii="Cambria" w:hAnsi="Cambria"/>
        </w:rPr>
        <w:t>Obec Cidlina touto vyhláškou zavádí místní poplatek z pobytu (dále jen „poplatek“).</w:t>
      </w:r>
    </w:p>
    <w:p>
      <w:pPr>
        <w:pStyle w:val="Normal"/>
        <w:spacing w:lineRule="auto" w:line="120"/>
        <w:ind w:left="567" w:hanging="0"/>
        <w:jc w:val="both"/>
        <w:rPr>
          <w:rFonts w:ascii="Cambria" w:hAnsi="Cambria" w:cs="Arial"/>
        </w:rPr>
      </w:pPr>
      <w:r>
        <w:rPr>
          <w:rFonts w:cs="Arial" w:ascii="Cambria" w:hAnsi="Cambria"/>
        </w:rPr>
      </w:r>
    </w:p>
    <w:p>
      <w:pPr>
        <w:pStyle w:val="Normal"/>
        <w:numPr>
          <w:ilvl w:val="0"/>
          <w:numId w:val="2"/>
        </w:numPr>
        <w:jc w:val="both"/>
        <w:rPr>
          <w:rFonts w:ascii="Cambria" w:hAnsi="Cambria" w:cs="Arial"/>
        </w:rPr>
      </w:pPr>
      <w:r>
        <w:rPr>
          <w:rFonts w:cs="Arial" w:ascii="Cambria" w:hAnsi="Cambria"/>
        </w:rPr>
        <w:t>Správcem poplatku je obecní úřad.</w:t>
      </w:r>
      <w:r>
        <w:rPr>
          <w:rStyle w:val="Ukotvenpoznmkypodarou"/>
          <w:rFonts w:cs="Arial" w:ascii="Cambria" w:hAnsi="Cambria"/>
          <w:vertAlign w:val="superscript"/>
        </w:rPr>
        <w:footnoteReference w:id="2"/>
      </w:r>
    </w:p>
    <w:p>
      <w:pPr>
        <w:pStyle w:val="Normal"/>
        <w:jc w:val="both"/>
        <w:rPr>
          <w:rFonts w:ascii="Cambria" w:hAnsi="Cambria" w:cs="Arial"/>
        </w:rPr>
      </w:pPr>
      <w:r>
        <w:rPr>
          <w:rFonts w:cs="Arial" w:ascii="Cambria" w:hAnsi="Cambria"/>
        </w:rPr>
      </w:r>
    </w:p>
    <w:p>
      <w:pPr>
        <w:pStyle w:val="Slalnk"/>
        <w:spacing w:before="0" w:after="0"/>
        <w:rPr>
          <w:rFonts w:ascii="Cambria" w:hAnsi="Cambria" w:cs="Arial"/>
          <w:szCs w:val="24"/>
        </w:rPr>
      </w:pPr>
      <w:r>
        <w:rPr>
          <w:rFonts w:cs="Arial" w:ascii="Cambria" w:hAnsi="Cambria"/>
          <w:szCs w:val="24"/>
        </w:rPr>
        <w:t>Článek 2</w:t>
      </w:r>
    </w:p>
    <w:p>
      <w:pPr>
        <w:pStyle w:val="Nzvylnk"/>
        <w:spacing w:before="0" w:after="0"/>
        <w:rPr>
          <w:rFonts w:ascii="Cambria" w:hAnsi="Cambria" w:cs="Arial"/>
          <w:szCs w:val="24"/>
        </w:rPr>
      </w:pPr>
      <w:r>
        <w:rPr>
          <w:rFonts w:cs="Arial" w:ascii="Cambria" w:hAnsi="Cambria"/>
          <w:szCs w:val="24"/>
        </w:rPr>
        <w:t>Předmět, poplatník a plátce poplatku</w:t>
      </w:r>
    </w:p>
    <w:p>
      <w:pPr>
        <w:pStyle w:val="Nzvylnk"/>
        <w:spacing w:lineRule="auto" w:line="120" w:before="0" w:after="0"/>
        <w:rPr>
          <w:rFonts w:ascii="Cambria" w:hAnsi="Cambria" w:cs="Arial"/>
          <w:szCs w:val="24"/>
        </w:rPr>
      </w:pPr>
      <w:r>
        <w:rPr>
          <w:rFonts w:cs="Arial" w:ascii="Cambria" w:hAnsi="Cambria"/>
          <w:szCs w:val="24"/>
        </w:rPr>
      </w:r>
    </w:p>
    <w:p>
      <w:pPr>
        <w:pStyle w:val="Normal"/>
        <w:numPr>
          <w:ilvl w:val="0"/>
          <w:numId w:val="3"/>
        </w:numPr>
        <w:jc w:val="both"/>
        <w:rPr>
          <w:rFonts w:ascii="Cambria" w:hAnsi="Cambria" w:cs="Arial"/>
        </w:rPr>
      </w:pPr>
      <w:r>
        <w:rPr>
          <w:rFonts w:cs="Arial" w:ascii="Cambria" w:hAnsi="Cambria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součástí.</w:t>
      </w:r>
      <w:r>
        <w:rPr>
          <w:rStyle w:val="Ukotvenpoznmkypodarou"/>
          <w:rFonts w:cs="Arial" w:ascii="Cambria" w:hAnsi="Cambria"/>
        </w:rPr>
        <w:footnoteReference w:id="3"/>
      </w:r>
    </w:p>
    <w:p>
      <w:pPr>
        <w:pStyle w:val="Normal"/>
        <w:spacing w:lineRule="auto" w:line="120"/>
        <w:ind w:left="567" w:hanging="0"/>
        <w:jc w:val="both"/>
        <w:rPr>
          <w:rFonts w:ascii="Cambria" w:hAnsi="Cambria" w:cs="Arial"/>
        </w:rPr>
      </w:pPr>
      <w:r>
        <w:rPr>
          <w:rFonts w:cs="Arial" w:ascii="Cambria" w:hAnsi="Cambria"/>
        </w:rPr>
      </w:r>
    </w:p>
    <w:p>
      <w:pPr>
        <w:pStyle w:val="Normal"/>
        <w:numPr>
          <w:ilvl w:val="0"/>
          <w:numId w:val="3"/>
        </w:numPr>
        <w:jc w:val="both"/>
        <w:rPr>
          <w:rFonts w:ascii="Cambria" w:hAnsi="Cambria" w:cs="Arial"/>
        </w:rPr>
      </w:pPr>
      <w:r>
        <w:rPr>
          <w:rFonts w:cs="Arial" w:ascii="Cambria" w:hAnsi="Cambria"/>
        </w:rPr>
        <w:t>Poplatníkem poplatku je osoba, která v obci není přihlášená (dále jen „poplatník“).</w:t>
      </w:r>
      <w:r>
        <w:rPr>
          <w:rStyle w:val="Ukotvenpoznmkypodarou"/>
          <w:rFonts w:cs="Arial" w:ascii="Cambria" w:hAnsi="Cambria"/>
        </w:rPr>
        <w:footnoteReference w:id="4"/>
      </w:r>
    </w:p>
    <w:p>
      <w:pPr>
        <w:pStyle w:val="Normal"/>
        <w:spacing w:lineRule="auto" w:line="120"/>
        <w:jc w:val="both"/>
        <w:rPr>
          <w:rFonts w:ascii="Cambria" w:hAnsi="Cambria" w:cs="Arial"/>
        </w:rPr>
      </w:pPr>
      <w:r>
        <w:rPr>
          <w:rFonts w:cs="Arial" w:ascii="Cambria" w:hAnsi="Cambria"/>
        </w:rPr>
      </w:r>
    </w:p>
    <w:p>
      <w:pPr>
        <w:pStyle w:val="Normal"/>
        <w:numPr>
          <w:ilvl w:val="0"/>
          <w:numId w:val="3"/>
        </w:numPr>
        <w:jc w:val="both"/>
        <w:rPr>
          <w:rFonts w:ascii="Cambria" w:hAnsi="Cambria" w:cs="Arial"/>
        </w:rPr>
      </w:pPr>
      <w:r>
        <w:rPr>
          <w:rFonts w:cs="Arial" w:ascii="Cambria" w:hAnsi="Cambria"/>
        </w:rPr>
        <w:t>Plátcem poplatku je poskytovatel úplatného pobytu (dále jen „plátce“). Plátce je povinen vybrat poplatek od poplatníka.</w:t>
      </w:r>
      <w:r>
        <w:rPr>
          <w:rStyle w:val="Ukotvenpoznmkypodarou"/>
          <w:rFonts w:cs="Arial" w:ascii="Cambria" w:hAnsi="Cambria"/>
        </w:rPr>
        <w:footnoteReference w:id="5"/>
      </w:r>
    </w:p>
    <w:p>
      <w:pPr>
        <w:pStyle w:val="Normal"/>
        <w:ind w:left="567" w:hanging="0"/>
        <w:jc w:val="both"/>
        <w:rPr>
          <w:rFonts w:ascii="Cambria" w:hAnsi="Cambria" w:cs="Arial"/>
        </w:rPr>
      </w:pPr>
      <w:r>
        <w:rPr>
          <w:rFonts w:cs="Arial" w:ascii="Cambria" w:hAnsi="Cambria"/>
        </w:rPr>
      </w:r>
    </w:p>
    <w:p>
      <w:pPr>
        <w:pStyle w:val="Slalnk"/>
        <w:spacing w:before="0" w:after="0"/>
        <w:rPr>
          <w:rFonts w:ascii="Cambria" w:hAnsi="Cambria" w:cs="Arial"/>
          <w:szCs w:val="24"/>
        </w:rPr>
      </w:pPr>
      <w:r>
        <w:rPr>
          <w:rFonts w:cs="Arial" w:ascii="Cambria" w:hAnsi="Cambria"/>
          <w:szCs w:val="24"/>
        </w:rPr>
        <w:t>Článek 3</w:t>
      </w:r>
    </w:p>
    <w:p>
      <w:pPr>
        <w:pStyle w:val="Nzvylnk"/>
        <w:spacing w:before="0" w:after="0"/>
        <w:rPr>
          <w:rFonts w:ascii="Cambria" w:hAnsi="Cambria" w:cs="Arial"/>
          <w:szCs w:val="24"/>
        </w:rPr>
      </w:pPr>
      <w:r>
        <w:rPr>
          <w:rFonts w:cs="Arial" w:ascii="Cambria" w:hAnsi="Cambria"/>
          <w:szCs w:val="24"/>
        </w:rPr>
        <w:t>Ohlašovací povinnost</w:t>
      </w:r>
    </w:p>
    <w:p>
      <w:pPr>
        <w:pStyle w:val="Nzvylnk"/>
        <w:spacing w:lineRule="auto" w:line="120" w:before="0" w:after="0"/>
        <w:rPr>
          <w:rFonts w:ascii="Cambria" w:hAnsi="Cambria" w:cs="Arial"/>
          <w:szCs w:val="24"/>
        </w:rPr>
      </w:pPr>
      <w:r>
        <w:rPr>
          <w:rFonts w:cs="Arial" w:ascii="Cambria" w:hAnsi="Cambria"/>
          <w:szCs w:val="24"/>
        </w:rPr>
      </w:r>
    </w:p>
    <w:p>
      <w:pPr>
        <w:pStyle w:val="Normal"/>
        <w:numPr>
          <w:ilvl w:val="0"/>
          <w:numId w:val="7"/>
        </w:numPr>
        <w:jc w:val="both"/>
        <w:rPr>
          <w:rFonts w:ascii="Cambria" w:hAnsi="Cambria" w:cs="Arial"/>
        </w:rPr>
      </w:pPr>
      <w:r>
        <w:rPr>
          <w:rFonts w:cs="Arial" w:ascii="Cambria" w:hAnsi="Cambria"/>
        </w:rPr>
        <w:t>Plátce je povinen podat správci poplatku ohlášení nejpozději do 15 dnů od zahájení činnosti spočívající v poskytování úplatného pobytu. Ukončení této činnosti plátce ohlásí správci poplatku ve lhůtě 15 dnů.</w:t>
      </w:r>
    </w:p>
    <w:p>
      <w:pPr>
        <w:pStyle w:val="Normal"/>
        <w:spacing w:lineRule="auto" w:line="120"/>
        <w:ind w:left="567" w:hanging="0"/>
        <w:jc w:val="both"/>
        <w:rPr>
          <w:rFonts w:ascii="Cambria" w:hAnsi="Cambria" w:cs="Arial"/>
        </w:rPr>
      </w:pPr>
      <w:r>
        <w:rPr>
          <w:rFonts w:cs="Arial" w:ascii="Cambria" w:hAnsi="Cambria"/>
        </w:rPr>
      </w:r>
    </w:p>
    <w:p>
      <w:pPr>
        <w:pStyle w:val="Normal"/>
        <w:numPr>
          <w:ilvl w:val="0"/>
          <w:numId w:val="7"/>
        </w:numPr>
        <w:jc w:val="both"/>
        <w:rPr>
          <w:rFonts w:ascii="Cambria" w:hAnsi="Cambria" w:cs="Arial"/>
        </w:rPr>
      </w:pPr>
      <w:r>
        <w:rPr>
          <w:rFonts w:cs="Arial" w:ascii="Cambria" w:hAnsi="Cambria"/>
        </w:rPr>
        <w:t>V ohlášení plátce uvede</w:t>
      </w:r>
      <w:r>
        <w:rPr>
          <w:rStyle w:val="Ukotvenpoznmkypodarou"/>
          <w:rFonts w:cs="Arial" w:ascii="Cambria" w:hAnsi="Cambria"/>
        </w:rPr>
        <w:footnoteReference w:id="6"/>
      </w:r>
      <w:r>
        <w:rPr>
          <w:rFonts w:cs="Arial" w:ascii="Cambria" w:hAnsi="Cambria"/>
        </w:rPr>
        <w:t xml:space="preserve"> </w:t>
      </w:r>
    </w:p>
    <w:p>
      <w:pPr>
        <w:pStyle w:val="Normal"/>
        <w:spacing w:lineRule="auto" w:line="120"/>
        <w:jc w:val="both"/>
        <w:rPr>
          <w:rFonts w:ascii="Cambria" w:hAnsi="Cambria" w:cs="Arial"/>
        </w:rPr>
      </w:pPr>
      <w:r>
        <w:rPr>
          <w:rFonts w:cs="Arial" w:ascii="Cambria" w:hAnsi="Cambria"/>
        </w:rPr>
      </w:r>
    </w:p>
    <w:p>
      <w:pPr>
        <w:pStyle w:val="Normal"/>
        <w:numPr>
          <w:ilvl w:val="1"/>
          <w:numId w:val="7"/>
        </w:numPr>
        <w:jc w:val="both"/>
        <w:rPr>
          <w:rFonts w:ascii="Cambria" w:hAnsi="Cambria" w:cs="Arial"/>
        </w:rPr>
      </w:pPr>
      <w:r>
        <w:rPr>
          <w:rFonts w:cs="Arial" w:ascii="Cambria" w:hAnsi="Cambria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>
      <w:pPr>
        <w:pStyle w:val="Normal"/>
        <w:numPr>
          <w:ilvl w:val="1"/>
          <w:numId w:val="7"/>
        </w:numPr>
        <w:jc w:val="both"/>
        <w:rPr>
          <w:rFonts w:ascii="Cambria" w:hAnsi="Cambria" w:cs="Arial"/>
        </w:rPr>
      </w:pPr>
      <w:r>
        <w:rPr>
          <w:rFonts w:cs="Arial" w:ascii="Cambria" w:hAnsi="Cambria"/>
        </w:rPr>
        <w:t>čísla všech svých účtů u poskytovatelů platebních služeb, včetně poskytovatelů těchto služeb v zahraničí, užívaných v souvislosti s podnikatelskou činností, v případě, že předmět poplatku souvisí s podnikatelskou činností plátce,</w:t>
      </w:r>
    </w:p>
    <w:p>
      <w:pPr>
        <w:pStyle w:val="Normal"/>
        <w:numPr>
          <w:ilvl w:val="1"/>
          <w:numId w:val="7"/>
        </w:numPr>
        <w:jc w:val="both"/>
        <w:rPr>
          <w:rFonts w:ascii="Cambria" w:hAnsi="Cambria" w:cs="Arial"/>
        </w:rPr>
      </w:pPr>
      <w:r>
        <w:rPr>
          <w:rFonts w:cs="Arial" w:ascii="Cambria" w:hAnsi="Cambria"/>
        </w:rPr>
        <w:t xml:space="preserve">další údaje rozhodné pro stanovení poplatku, zejména místa a zařízení, případně též období roku, v nichž poskytuje pobyt. </w:t>
      </w:r>
    </w:p>
    <w:p>
      <w:pPr>
        <w:pStyle w:val="Normal"/>
        <w:spacing w:lineRule="auto" w:line="120"/>
        <w:jc w:val="both"/>
        <w:rPr>
          <w:rFonts w:ascii="Cambria" w:hAnsi="Cambria" w:cs="Arial"/>
        </w:rPr>
      </w:pPr>
      <w:r>
        <w:rPr>
          <w:rFonts w:cs="Arial" w:ascii="Cambria" w:hAnsi="Cambria"/>
        </w:rPr>
      </w:r>
    </w:p>
    <w:p>
      <w:pPr>
        <w:pStyle w:val="Normal"/>
        <w:numPr>
          <w:ilvl w:val="0"/>
          <w:numId w:val="7"/>
        </w:numPr>
        <w:jc w:val="both"/>
        <w:rPr>
          <w:rFonts w:ascii="Cambria" w:hAnsi="Cambria" w:cs="Arial"/>
        </w:rPr>
      </w:pPr>
      <w:r>
        <w:rPr>
          <w:rFonts w:cs="Arial" w:ascii="Cambria" w:hAnsi="Cambria"/>
        </w:rPr>
        <w:t>Plátce, který nemá sídlo nebo bydliště na území členského státu Evropské unie, jiného smluvního státu Dohody o Evropském hospodářském prostoru nebo Švýcarské konfederace, uvede kromě údajů požadovaných v odst. 2 adresu svého zmocněnce v tuzemsku pro doručování.</w:t>
      </w:r>
      <w:r>
        <w:rPr>
          <w:rStyle w:val="Ukotvenpoznmkypodarou"/>
          <w:rFonts w:cs="Arial" w:ascii="Cambria" w:hAnsi="Cambria"/>
        </w:rPr>
        <w:footnoteReference w:id="7"/>
      </w:r>
    </w:p>
    <w:p>
      <w:pPr>
        <w:pStyle w:val="Normal"/>
        <w:spacing w:lineRule="auto" w:line="120"/>
        <w:ind w:left="567" w:hanging="0"/>
        <w:jc w:val="both"/>
        <w:rPr>
          <w:rFonts w:ascii="Cambria" w:hAnsi="Cambria" w:cs="Arial"/>
        </w:rPr>
      </w:pPr>
      <w:r>
        <w:rPr>
          <w:rFonts w:cs="Arial" w:ascii="Cambria" w:hAnsi="Cambria"/>
        </w:rPr>
      </w:r>
    </w:p>
    <w:p>
      <w:pPr>
        <w:pStyle w:val="Normal"/>
        <w:numPr>
          <w:ilvl w:val="0"/>
          <w:numId w:val="7"/>
        </w:numPr>
        <w:jc w:val="both"/>
        <w:rPr>
          <w:rFonts w:ascii="Cambria" w:hAnsi="Cambria" w:cs="Arial"/>
        </w:rPr>
      </w:pPr>
      <w:r>
        <w:rPr>
          <w:rFonts w:cs="Arial" w:ascii="Cambria" w:hAnsi="Cambria"/>
        </w:rPr>
        <w:t>Dojde-li ke změně údajů uvedených v ohlášení, je plátce povinen tuto změnu oznámit do 15 dnů ode dne, kdy nastala.</w:t>
      </w:r>
      <w:r>
        <w:rPr>
          <w:rStyle w:val="Ukotvenpoznmkypodarou"/>
          <w:rFonts w:cs="Arial" w:ascii="Cambria" w:hAnsi="Cambria"/>
        </w:rPr>
        <w:footnoteReference w:id="8"/>
      </w:r>
    </w:p>
    <w:p>
      <w:pPr>
        <w:pStyle w:val="Normal"/>
        <w:spacing w:lineRule="auto" w:line="120"/>
        <w:jc w:val="both"/>
        <w:rPr>
          <w:rFonts w:ascii="Cambria" w:hAnsi="Cambria" w:cs="Arial"/>
        </w:rPr>
      </w:pPr>
      <w:r>
        <w:rPr>
          <w:rFonts w:cs="Arial" w:ascii="Cambria" w:hAnsi="Cambria"/>
        </w:rPr>
      </w:r>
    </w:p>
    <w:p>
      <w:pPr>
        <w:pStyle w:val="Normal"/>
        <w:numPr>
          <w:ilvl w:val="0"/>
          <w:numId w:val="7"/>
        </w:numPr>
        <w:jc w:val="both"/>
        <w:rPr>
          <w:rFonts w:ascii="Cambria" w:hAnsi="Cambria" w:cs="Arial"/>
        </w:rPr>
      </w:pPr>
      <w:r>
        <w:rPr>
          <w:rFonts w:cs="Arial" w:ascii="Cambria" w:hAnsi="Cambria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Ukotvenpoznmkypodarou"/>
          <w:rFonts w:cs="Arial" w:ascii="Cambria" w:hAnsi="Cambria"/>
        </w:rPr>
        <w:footnoteReference w:id="9"/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Cambria" w:hAnsi="Cambria" w:cs="Arial"/>
          <w:i/>
          <w:i/>
          <w:color w:val="0070C0"/>
          <w:u w:val="single"/>
        </w:rPr>
      </w:pPr>
      <w:r>
        <w:rPr>
          <w:rFonts w:cs="Arial" w:ascii="Cambria" w:hAnsi="Cambria"/>
          <w:i/>
          <w:color w:val="0070C0"/>
          <w:u w:val="single"/>
        </w:rPr>
      </w:r>
    </w:p>
    <w:p>
      <w:pPr>
        <w:pStyle w:val="Slalnk"/>
        <w:spacing w:before="0" w:after="0"/>
        <w:rPr>
          <w:rFonts w:ascii="Cambria" w:hAnsi="Cambria" w:cs="Arial"/>
          <w:szCs w:val="24"/>
        </w:rPr>
      </w:pPr>
      <w:r>
        <w:rPr>
          <w:rFonts w:cs="Arial" w:ascii="Cambria" w:hAnsi="Cambria"/>
          <w:szCs w:val="24"/>
        </w:rPr>
        <w:t>Článek 4</w:t>
      </w:r>
    </w:p>
    <w:p>
      <w:pPr>
        <w:pStyle w:val="Slalnk"/>
        <w:spacing w:before="0" w:after="0"/>
        <w:rPr>
          <w:rFonts w:ascii="Cambria" w:hAnsi="Cambria" w:cs="Arial"/>
          <w:szCs w:val="24"/>
        </w:rPr>
      </w:pPr>
      <w:r>
        <w:rPr>
          <w:rFonts w:cs="Arial" w:ascii="Cambria" w:hAnsi="Cambria"/>
          <w:szCs w:val="24"/>
        </w:rPr>
        <w:t>Evidenční povinnost</w:t>
      </w:r>
      <w:r>
        <w:rPr>
          <w:rStyle w:val="Ukotvenpoznmkypodarou"/>
          <w:rFonts w:cs="Arial" w:ascii="Cambria" w:hAnsi="Cambria"/>
          <w:szCs w:val="24"/>
        </w:rPr>
        <w:footnoteReference w:id="10"/>
      </w:r>
    </w:p>
    <w:p>
      <w:pPr>
        <w:pStyle w:val="Slalnk"/>
        <w:spacing w:lineRule="auto" w:line="120" w:before="0" w:after="0"/>
        <w:rPr>
          <w:rFonts w:ascii="Cambria" w:hAnsi="Cambria" w:cs="Arial"/>
          <w:szCs w:val="24"/>
        </w:rPr>
      </w:pPr>
      <w:r>
        <w:rPr>
          <w:rFonts w:cs="Arial" w:ascii="Cambria" w:hAnsi="Cambria"/>
          <w:szCs w:val="24"/>
        </w:rPr>
      </w:r>
    </w:p>
    <w:p>
      <w:pPr>
        <w:pStyle w:val="Textodstavce"/>
        <w:numPr>
          <w:ilvl w:val="2"/>
          <w:numId w:val="5"/>
        </w:numPr>
        <w:tabs>
          <w:tab w:val="left" w:pos="782" w:leader="none"/>
          <w:tab w:val="left" w:pos="851" w:leader="none"/>
        </w:tabs>
        <w:spacing w:before="0" w:after="0"/>
        <w:ind w:left="510" w:hanging="510"/>
        <w:rPr>
          <w:rFonts w:ascii="Cambria" w:hAnsi="Cambria" w:cs="Arial"/>
          <w:szCs w:val="24"/>
        </w:rPr>
      </w:pPr>
      <w:r>
        <w:rPr>
          <w:rFonts w:cs="Arial" w:ascii="Cambria" w:hAnsi="Cambria"/>
          <w:szCs w:val="24"/>
        </w:rPr>
        <w:t>Plátce je povinen vést v listinné nebo elektronické podobě evidenční knihu za každé zařízení nebo místo, kde poskytuje úplatný pobyt. Do evidenční knihy zapisuje údaje týkající se fyzické osoby, které poskytuje úplatný pobyt.</w:t>
      </w:r>
    </w:p>
    <w:p>
      <w:pPr>
        <w:pStyle w:val="Textodstavce"/>
        <w:numPr>
          <w:ilvl w:val="0"/>
          <w:numId w:val="0"/>
        </w:numPr>
        <w:spacing w:lineRule="auto" w:line="120" w:before="0" w:after="0"/>
        <w:ind w:left="510" w:hanging="0"/>
        <w:rPr>
          <w:rFonts w:ascii="Cambria" w:hAnsi="Cambria" w:cs="Arial"/>
          <w:szCs w:val="24"/>
        </w:rPr>
      </w:pPr>
      <w:r>
        <w:rPr>
          <w:rFonts w:cs="Arial" w:ascii="Cambria" w:hAnsi="Cambria"/>
          <w:szCs w:val="24"/>
        </w:rPr>
      </w:r>
    </w:p>
    <w:p>
      <w:pPr>
        <w:pStyle w:val="Textodstavce"/>
        <w:numPr>
          <w:ilvl w:val="2"/>
          <w:numId w:val="5"/>
        </w:numPr>
        <w:tabs>
          <w:tab w:val="left" w:pos="782" w:leader="none"/>
          <w:tab w:val="left" w:pos="851" w:leader="none"/>
        </w:tabs>
        <w:spacing w:before="0" w:after="0"/>
        <w:ind w:left="567" w:hanging="567"/>
        <w:rPr>
          <w:rFonts w:ascii="Cambria" w:hAnsi="Cambria" w:cs="Arial"/>
          <w:szCs w:val="24"/>
        </w:rPr>
      </w:pPr>
      <w:r>
        <w:rPr>
          <w:rFonts w:cs="Arial" w:ascii="Cambria" w:hAnsi="Cambria"/>
          <w:szCs w:val="24"/>
        </w:rPr>
        <w:t>Údaji podle odst. 1 jsou</w:t>
      </w:r>
    </w:p>
    <w:p>
      <w:pPr>
        <w:pStyle w:val="Textodstavce"/>
        <w:numPr>
          <w:ilvl w:val="0"/>
          <w:numId w:val="0"/>
        </w:numPr>
        <w:spacing w:lineRule="auto" w:line="120" w:before="0" w:after="0"/>
        <w:ind w:left="0" w:firstLine="142"/>
        <w:rPr>
          <w:rFonts w:ascii="Cambria" w:hAnsi="Cambria" w:cs="Arial"/>
          <w:szCs w:val="24"/>
        </w:rPr>
      </w:pPr>
      <w:r>
        <w:rPr>
          <w:rFonts w:cs="Arial" w:ascii="Cambria" w:hAnsi="Cambria"/>
          <w:szCs w:val="24"/>
        </w:rPr>
      </w:r>
    </w:p>
    <w:p>
      <w:pPr>
        <w:pStyle w:val="Textpsmene"/>
        <w:numPr>
          <w:ilvl w:val="3"/>
          <w:numId w:val="5"/>
        </w:numPr>
        <w:ind w:left="1134" w:hanging="567"/>
        <w:rPr>
          <w:rFonts w:ascii="Cambria" w:hAnsi="Cambria" w:cs="Arial"/>
          <w:szCs w:val="24"/>
        </w:rPr>
      </w:pPr>
      <w:r>
        <w:rPr>
          <w:rFonts w:cs="Arial" w:ascii="Cambria" w:hAnsi="Cambria"/>
          <w:szCs w:val="24"/>
        </w:rPr>
        <w:t xml:space="preserve">den počátku a den konce pobytu, </w:t>
      </w:r>
    </w:p>
    <w:p>
      <w:pPr>
        <w:pStyle w:val="Textpsmene"/>
        <w:numPr>
          <w:ilvl w:val="3"/>
          <w:numId w:val="5"/>
        </w:numPr>
        <w:ind w:left="1134" w:hanging="567"/>
        <w:rPr>
          <w:rFonts w:ascii="Cambria" w:hAnsi="Cambria" w:cs="Arial"/>
          <w:szCs w:val="24"/>
        </w:rPr>
      </w:pPr>
      <w:r>
        <w:rPr>
          <w:rFonts w:cs="Arial" w:ascii="Cambria" w:hAnsi="Cambria"/>
          <w:szCs w:val="24"/>
        </w:rPr>
        <w:t>jméno, popřípadě jména, příjmení a adresa místa přihlášení nebo obdobného místa v zahraničí,</w:t>
      </w:r>
    </w:p>
    <w:p>
      <w:pPr>
        <w:pStyle w:val="Textpsmene"/>
        <w:numPr>
          <w:ilvl w:val="3"/>
          <w:numId w:val="5"/>
        </w:numPr>
        <w:ind w:left="1134" w:hanging="567"/>
        <w:rPr>
          <w:rFonts w:ascii="Cambria" w:hAnsi="Cambria" w:cs="Arial"/>
          <w:szCs w:val="24"/>
        </w:rPr>
      </w:pPr>
      <w:r>
        <w:rPr>
          <w:rFonts w:cs="Arial" w:ascii="Cambria" w:hAnsi="Cambria"/>
          <w:szCs w:val="24"/>
        </w:rPr>
        <w:t>datum narození,</w:t>
      </w:r>
    </w:p>
    <w:p>
      <w:pPr>
        <w:pStyle w:val="Textpsmene"/>
        <w:numPr>
          <w:ilvl w:val="3"/>
          <w:numId w:val="5"/>
        </w:numPr>
        <w:ind w:left="1134" w:hanging="567"/>
        <w:rPr>
          <w:rFonts w:ascii="Cambria" w:hAnsi="Cambria" w:cs="Arial"/>
          <w:szCs w:val="24"/>
        </w:rPr>
      </w:pPr>
      <w:r>
        <w:rPr>
          <w:rFonts w:cs="Arial" w:ascii="Cambria" w:hAnsi="Cambria"/>
          <w:szCs w:val="24"/>
        </w:rPr>
        <w:t>číslo a druh průkazu totožnosti, kterým může být</w:t>
      </w:r>
    </w:p>
    <w:p>
      <w:pPr>
        <w:pStyle w:val="Textbodu"/>
        <w:numPr>
          <w:ilvl w:val="4"/>
          <w:numId w:val="5"/>
        </w:numPr>
        <w:ind w:left="1701" w:hanging="567"/>
        <w:rPr>
          <w:rFonts w:ascii="Cambria" w:hAnsi="Cambria" w:cs="Arial"/>
          <w:szCs w:val="24"/>
        </w:rPr>
      </w:pPr>
      <w:r>
        <w:rPr>
          <w:rFonts w:cs="Arial" w:ascii="Cambria" w:hAnsi="Cambria"/>
          <w:szCs w:val="24"/>
        </w:rPr>
        <w:t xml:space="preserve">občanský průkaz, </w:t>
      </w:r>
    </w:p>
    <w:p>
      <w:pPr>
        <w:pStyle w:val="Textbodu"/>
        <w:numPr>
          <w:ilvl w:val="4"/>
          <w:numId w:val="5"/>
        </w:numPr>
        <w:ind w:left="1701" w:hanging="567"/>
        <w:rPr>
          <w:rFonts w:ascii="Cambria" w:hAnsi="Cambria" w:cs="Arial"/>
          <w:szCs w:val="24"/>
        </w:rPr>
      </w:pPr>
      <w:r>
        <w:rPr>
          <w:rFonts w:cs="Arial" w:ascii="Cambria" w:hAnsi="Cambria"/>
          <w:szCs w:val="24"/>
        </w:rPr>
        <w:t xml:space="preserve">cestovní doklad, </w:t>
      </w:r>
    </w:p>
    <w:p>
      <w:pPr>
        <w:pStyle w:val="Textbodu"/>
        <w:numPr>
          <w:ilvl w:val="4"/>
          <w:numId w:val="5"/>
        </w:numPr>
        <w:ind w:left="1701" w:hanging="567"/>
        <w:rPr>
          <w:rFonts w:ascii="Cambria" w:hAnsi="Cambria" w:cs="Arial"/>
          <w:szCs w:val="24"/>
        </w:rPr>
      </w:pPr>
      <w:r>
        <w:rPr>
          <w:rFonts w:cs="Arial" w:ascii="Cambria" w:hAnsi="Cambria"/>
          <w:szCs w:val="24"/>
        </w:rPr>
        <w:t xml:space="preserve">potvrzení o přechodném pobytu na území, </w:t>
      </w:r>
    </w:p>
    <w:p>
      <w:pPr>
        <w:pStyle w:val="Textbodu"/>
        <w:numPr>
          <w:ilvl w:val="4"/>
          <w:numId w:val="5"/>
        </w:numPr>
        <w:ind w:left="1701" w:hanging="567"/>
        <w:rPr>
          <w:rFonts w:ascii="Cambria" w:hAnsi="Cambria" w:cs="Arial"/>
          <w:szCs w:val="24"/>
        </w:rPr>
      </w:pPr>
      <w:r>
        <w:rPr>
          <w:rFonts w:cs="Arial" w:ascii="Cambria" w:hAnsi="Cambria"/>
          <w:szCs w:val="24"/>
        </w:rPr>
        <w:t xml:space="preserve">pobytová karta rodinného příslušníka občana Evropské unie, </w:t>
      </w:r>
    </w:p>
    <w:p>
      <w:pPr>
        <w:pStyle w:val="Textbodu"/>
        <w:numPr>
          <w:ilvl w:val="4"/>
          <w:numId w:val="5"/>
        </w:numPr>
        <w:ind w:left="1701" w:hanging="567"/>
        <w:rPr>
          <w:rFonts w:ascii="Cambria" w:hAnsi="Cambria" w:cs="Arial"/>
          <w:szCs w:val="24"/>
        </w:rPr>
      </w:pPr>
      <w:r>
        <w:rPr>
          <w:rFonts w:cs="Arial" w:ascii="Cambria" w:hAnsi="Cambria"/>
          <w:szCs w:val="24"/>
        </w:rPr>
        <w:t>průkaz o povolení k pobytu,</w:t>
      </w:r>
    </w:p>
    <w:p>
      <w:pPr>
        <w:pStyle w:val="Textbodu"/>
        <w:numPr>
          <w:ilvl w:val="4"/>
          <w:numId w:val="5"/>
        </w:numPr>
        <w:ind w:left="1701" w:hanging="567"/>
        <w:rPr>
          <w:rFonts w:ascii="Cambria" w:hAnsi="Cambria" w:cs="Arial"/>
          <w:szCs w:val="24"/>
        </w:rPr>
      </w:pPr>
      <w:r>
        <w:rPr>
          <w:rFonts w:cs="Arial" w:ascii="Cambria" w:hAnsi="Cambria"/>
          <w:szCs w:val="24"/>
        </w:rPr>
        <w:t xml:space="preserve">průkaz o povolení k pobytu pro cizince, </w:t>
      </w:r>
    </w:p>
    <w:p>
      <w:pPr>
        <w:pStyle w:val="Textbodu"/>
        <w:numPr>
          <w:ilvl w:val="4"/>
          <w:numId w:val="5"/>
        </w:numPr>
        <w:ind w:left="1701" w:hanging="567"/>
        <w:rPr>
          <w:rFonts w:ascii="Cambria" w:hAnsi="Cambria" w:cs="Arial"/>
          <w:szCs w:val="24"/>
        </w:rPr>
      </w:pPr>
      <w:r>
        <w:rPr>
          <w:rFonts w:cs="Arial" w:ascii="Cambria" w:hAnsi="Cambria"/>
          <w:szCs w:val="24"/>
        </w:rPr>
        <w:t xml:space="preserve">průkaz o povolení k trvalému pobytu, </w:t>
      </w:r>
    </w:p>
    <w:p>
      <w:pPr>
        <w:pStyle w:val="Textbodu"/>
        <w:numPr>
          <w:ilvl w:val="4"/>
          <w:numId w:val="5"/>
        </w:numPr>
        <w:ind w:left="1701" w:hanging="567"/>
        <w:rPr>
          <w:rFonts w:ascii="Cambria" w:hAnsi="Cambria" w:cs="Arial"/>
          <w:szCs w:val="24"/>
        </w:rPr>
      </w:pPr>
      <w:r>
        <w:rPr>
          <w:rFonts w:cs="Arial" w:ascii="Cambria" w:hAnsi="Cambria"/>
          <w:szCs w:val="24"/>
        </w:rPr>
        <w:t>průkaz žadatele o udělení mezinárodní ochrany, nebo</w:t>
      </w:r>
    </w:p>
    <w:p>
      <w:pPr>
        <w:pStyle w:val="Textbodu"/>
        <w:numPr>
          <w:ilvl w:val="4"/>
          <w:numId w:val="5"/>
        </w:numPr>
        <w:ind w:left="1701" w:hanging="567"/>
        <w:rPr>
          <w:rFonts w:ascii="Cambria" w:hAnsi="Cambria" w:cs="Arial"/>
          <w:szCs w:val="24"/>
        </w:rPr>
      </w:pPr>
      <w:r>
        <w:rPr>
          <w:rFonts w:cs="Arial" w:ascii="Cambria" w:hAnsi="Cambria"/>
          <w:szCs w:val="24"/>
        </w:rPr>
        <w:t>průkaz žadatele o poskytnutí dočasné ochrany, a</w:t>
      </w:r>
    </w:p>
    <w:p>
      <w:pPr>
        <w:pStyle w:val="Textpsmene"/>
        <w:numPr>
          <w:ilvl w:val="3"/>
          <w:numId w:val="5"/>
        </w:numPr>
        <w:ind w:left="1134" w:hanging="567"/>
        <w:rPr>
          <w:rFonts w:ascii="Cambria" w:hAnsi="Cambria" w:cs="Arial"/>
          <w:szCs w:val="24"/>
        </w:rPr>
      </w:pPr>
      <w:r>
        <w:rPr>
          <w:rFonts w:cs="Arial" w:ascii="Cambria" w:hAnsi="Cambria"/>
          <w:szCs w:val="24"/>
        </w:rPr>
        <w:t>výše vybraného poplatku, nebo důvod osvobození od poplatku.</w:t>
      </w:r>
    </w:p>
    <w:p>
      <w:pPr>
        <w:pStyle w:val="Textpsmene"/>
        <w:numPr>
          <w:ilvl w:val="0"/>
          <w:numId w:val="0"/>
        </w:numPr>
        <w:spacing w:lineRule="auto" w:line="120"/>
        <w:ind w:left="1134" w:hanging="0"/>
        <w:rPr>
          <w:rFonts w:ascii="Cambria" w:hAnsi="Cambria" w:cs="Arial"/>
          <w:szCs w:val="24"/>
        </w:rPr>
      </w:pPr>
      <w:r>
        <w:rPr>
          <w:rFonts w:cs="Arial" w:ascii="Cambria" w:hAnsi="Cambria"/>
          <w:szCs w:val="24"/>
        </w:rPr>
      </w:r>
    </w:p>
    <w:p>
      <w:pPr>
        <w:pStyle w:val="Textodstavce"/>
        <w:numPr>
          <w:ilvl w:val="2"/>
          <w:numId w:val="5"/>
        </w:numPr>
        <w:tabs>
          <w:tab w:val="left" w:pos="782" w:leader="none"/>
          <w:tab w:val="left" w:pos="851" w:leader="none"/>
        </w:tabs>
        <w:spacing w:before="0" w:after="0"/>
        <w:ind w:left="567" w:hanging="567"/>
        <w:rPr>
          <w:rFonts w:ascii="Cambria" w:hAnsi="Cambria" w:cs="Arial"/>
          <w:szCs w:val="24"/>
        </w:rPr>
      </w:pPr>
      <w:r>
        <w:rPr>
          <w:rFonts w:cs="Arial" w:ascii="Cambria" w:hAnsi="Cambria"/>
          <w:szCs w:val="24"/>
        </w:rPr>
        <w:t xml:space="preserve"> </w:t>
      </w:r>
      <w:r>
        <w:rPr>
          <w:rFonts w:cs="Arial" w:ascii="Cambria" w:hAnsi="Cambria"/>
          <w:szCs w:val="24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>
      <w:pPr>
        <w:pStyle w:val="Textodstavce"/>
        <w:numPr>
          <w:ilvl w:val="0"/>
          <w:numId w:val="0"/>
        </w:numPr>
        <w:spacing w:lineRule="auto" w:line="120" w:before="0" w:after="0"/>
        <w:ind w:left="0" w:hanging="0"/>
        <w:rPr>
          <w:rFonts w:ascii="Cambria" w:hAnsi="Cambria" w:cs="Arial"/>
          <w:szCs w:val="24"/>
        </w:rPr>
      </w:pPr>
      <w:r>
        <w:rPr>
          <w:rFonts w:cs="Arial" w:ascii="Cambria" w:hAnsi="Cambria"/>
          <w:szCs w:val="24"/>
        </w:rPr>
      </w:r>
    </w:p>
    <w:p>
      <w:pPr>
        <w:pStyle w:val="Textodstavce"/>
        <w:numPr>
          <w:ilvl w:val="2"/>
          <w:numId w:val="5"/>
        </w:numPr>
        <w:tabs>
          <w:tab w:val="left" w:pos="782" w:leader="none"/>
          <w:tab w:val="left" w:pos="851" w:leader="none"/>
        </w:tabs>
        <w:spacing w:before="0" w:after="0"/>
        <w:ind w:left="567" w:hanging="567"/>
        <w:rPr>
          <w:rFonts w:ascii="Cambria" w:hAnsi="Cambria" w:cs="Arial"/>
          <w:szCs w:val="24"/>
        </w:rPr>
      </w:pPr>
      <w:r>
        <w:rPr>
          <w:rFonts w:cs="Arial" w:ascii="Cambria" w:hAnsi="Cambria"/>
          <w:szCs w:val="24"/>
        </w:rPr>
        <w:t xml:space="preserve"> </w:t>
      </w:r>
      <w:r>
        <w:rPr>
          <w:rFonts w:cs="Arial" w:ascii="Cambria" w:hAnsi="Cambria"/>
          <w:szCs w:val="24"/>
        </w:rPr>
        <w:t>Plátce je povinen uchovávat evidenční knihu po dobu 6 let ode dne provedení posledního zápisu.</w:t>
      </w:r>
    </w:p>
    <w:p>
      <w:pPr>
        <w:pStyle w:val="Textodstavce"/>
        <w:numPr>
          <w:ilvl w:val="0"/>
          <w:numId w:val="0"/>
        </w:numPr>
        <w:spacing w:before="0" w:after="0"/>
        <w:ind w:left="567" w:hanging="0"/>
        <w:rPr>
          <w:rFonts w:ascii="Cambria" w:hAnsi="Cambria" w:cs="Arial"/>
          <w:szCs w:val="24"/>
        </w:rPr>
      </w:pPr>
      <w:r>
        <w:rPr>
          <w:rFonts w:cs="Arial" w:ascii="Cambria" w:hAnsi="Cambria"/>
          <w:szCs w:val="24"/>
        </w:rPr>
      </w:r>
    </w:p>
    <w:p>
      <w:pPr>
        <w:pStyle w:val="Slalnk"/>
        <w:spacing w:before="0" w:after="0"/>
        <w:rPr>
          <w:rFonts w:ascii="Cambria" w:hAnsi="Cambria" w:cs="Arial"/>
          <w:szCs w:val="24"/>
        </w:rPr>
      </w:pPr>
      <w:r>
        <w:rPr>
          <w:rFonts w:cs="Arial" w:ascii="Cambria" w:hAnsi="Cambria"/>
          <w:szCs w:val="24"/>
        </w:rPr>
        <w:t>Článek 5</w:t>
      </w:r>
    </w:p>
    <w:p>
      <w:pPr>
        <w:pStyle w:val="Nadpisparagrafu"/>
        <w:numPr>
          <w:ilvl w:val="0"/>
          <w:numId w:val="5"/>
        </w:numPr>
        <w:spacing w:before="0" w:after="0"/>
        <w:rPr>
          <w:rFonts w:ascii="Cambria" w:hAnsi="Cambria" w:cs="Arial"/>
          <w:szCs w:val="24"/>
        </w:rPr>
      </w:pPr>
      <w:r>
        <w:rPr>
          <w:rFonts w:cs="Arial" w:ascii="Cambria" w:hAnsi="Cambria"/>
          <w:szCs w:val="24"/>
        </w:rPr>
        <w:t>Evidenční povinnost ve zjednodušeném rozsahu</w:t>
      </w:r>
      <w:r>
        <w:rPr>
          <w:rStyle w:val="Ukotvenpoznmkypodarou"/>
          <w:rFonts w:cs="Arial" w:ascii="Cambria" w:hAnsi="Cambria"/>
          <w:szCs w:val="24"/>
        </w:rPr>
        <w:footnoteReference w:id="11"/>
      </w:r>
    </w:p>
    <w:p>
      <w:pPr>
        <w:pStyle w:val="Textodstavce"/>
        <w:numPr>
          <w:ilvl w:val="0"/>
          <w:numId w:val="0"/>
        </w:numPr>
        <w:spacing w:lineRule="auto" w:line="120" w:before="0" w:after="0"/>
        <w:ind w:left="142" w:hanging="0"/>
        <w:rPr/>
      </w:pPr>
      <w:r>
        <w:rPr/>
      </w:r>
    </w:p>
    <w:p>
      <w:pPr>
        <w:pStyle w:val="Textodstavce"/>
        <w:numPr>
          <w:ilvl w:val="2"/>
          <w:numId w:val="5"/>
        </w:numPr>
        <w:tabs>
          <w:tab w:val="left" w:pos="782" w:leader="none"/>
          <w:tab w:val="left" w:pos="851" w:leader="none"/>
        </w:tabs>
        <w:spacing w:before="0" w:after="0"/>
        <w:ind w:left="567" w:hanging="567"/>
        <w:rPr>
          <w:rFonts w:ascii="Cambria" w:hAnsi="Cambria" w:cs="Arial"/>
          <w:szCs w:val="24"/>
        </w:rPr>
      </w:pPr>
      <w:r>
        <w:rPr>
          <w:rFonts w:cs="Arial" w:ascii="Cambria" w:hAnsi="Cambria"/>
          <w:szCs w:val="24"/>
        </w:rPr>
        <w:t xml:space="preserve">Plátce, který jako pořadatel kulturní nebo sportovní akce poskytuje úplatný pobyt účastníkům této akce, může plnit evidenční povinnost ve zjednodušeném rozsahu, pokud </w:t>
      </w:r>
    </w:p>
    <w:p>
      <w:pPr>
        <w:pStyle w:val="Textodstavce"/>
        <w:numPr>
          <w:ilvl w:val="0"/>
          <w:numId w:val="0"/>
        </w:numPr>
        <w:spacing w:lineRule="auto" w:line="120" w:before="0" w:after="0"/>
        <w:ind w:left="567" w:hanging="0"/>
        <w:rPr>
          <w:rFonts w:ascii="Cambria" w:hAnsi="Cambria" w:cs="Arial"/>
          <w:szCs w:val="24"/>
        </w:rPr>
      </w:pPr>
      <w:r>
        <w:rPr>
          <w:rFonts w:cs="Arial" w:ascii="Cambria" w:hAnsi="Cambria"/>
          <w:szCs w:val="24"/>
        </w:rPr>
      </w:r>
    </w:p>
    <w:p>
      <w:pPr>
        <w:pStyle w:val="Textpsmene"/>
        <w:numPr>
          <w:ilvl w:val="3"/>
          <w:numId w:val="5"/>
        </w:numPr>
        <w:ind w:left="1134" w:hanging="567"/>
        <w:rPr>
          <w:rFonts w:ascii="Cambria" w:hAnsi="Cambria" w:cs="Arial"/>
          <w:szCs w:val="24"/>
        </w:rPr>
      </w:pPr>
      <w:r>
        <w:rPr>
          <w:rFonts w:cs="Arial" w:ascii="Cambria" w:hAnsi="Cambria"/>
          <w:szCs w:val="24"/>
        </w:rPr>
        <w:t xml:space="preserve">důvodně předpokládá, že poskytne pobyt nejméně 1000 účastníkům této akce, </w:t>
      </w:r>
    </w:p>
    <w:p>
      <w:pPr>
        <w:pStyle w:val="Textpsmene"/>
        <w:numPr>
          <w:ilvl w:val="3"/>
          <w:numId w:val="5"/>
        </w:numPr>
        <w:ind w:left="1134" w:hanging="567"/>
        <w:rPr>
          <w:rFonts w:ascii="Cambria" w:hAnsi="Cambria" w:cs="Arial"/>
          <w:szCs w:val="24"/>
        </w:rPr>
      </w:pPr>
      <w:r>
        <w:rPr>
          <w:rFonts w:cs="Arial" w:ascii="Cambria" w:hAnsi="Cambria"/>
          <w:szCs w:val="24"/>
        </w:rPr>
        <w:t>oznámí záměr plnit evidenční povinnost ve zjednodušeném rozsahu nejméně 60 dnů přede dnem zahájení poskytování pobytu správci poplatku.</w:t>
      </w:r>
    </w:p>
    <w:p>
      <w:pPr>
        <w:pStyle w:val="Textpsmene"/>
        <w:numPr>
          <w:ilvl w:val="0"/>
          <w:numId w:val="0"/>
        </w:numPr>
        <w:spacing w:lineRule="auto" w:line="120"/>
        <w:ind w:left="1134" w:hanging="0"/>
        <w:rPr>
          <w:rFonts w:ascii="Cambria" w:hAnsi="Cambria" w:cs="Arial"/>
          <w:szCs w:val="24"/>
        </w:rPr>
      </w:pPr>
      <w:r>
        <w:rPr>
          <w:rFonts w:cs="Arial" w:ascii="Cambria" w:hAnsi="Cambria"/>
          <w:szCs w:val="24"/>
        </w:rPr>
      </w:r>
    </w:p>
    <w:p>
      <w:pPr>
        <w:pStyle w:val="Textodstavce"/>
        <w:numPr>
          <w:ilvl w:val="2"/>
          <w:numId w:val="5"/>
        </w:numPr>
        <w:spacing w:before="0" w:after="0"/>
        <w:ind w:left="510" w:hanging="510"/>
        <w:rPr>
          <w:rFonts w:ascii="Cambria" w:hAnsi="Cambria" w:cs="Arial"/>
          <w:szCs w:val="24"/>
        </w:rPr>
      </w:pPr>
      <w:r>
        <w:rPr>
          <w:rFonts w:cs="Arial" w:ascii="Cambria" w:hAnsi="Cambria"/>
          <w:szCs w:val="24"/>
        </w:rPr>
        <w:t>Plátce v oznámení podle odst. 1 písm. b) odůvodní předpokládaný počet účastníků akce, kterým bude poskytnut úplatný pobyt, a uvede o kulturní nebo sportovní akci alespoň údaje o</w:t>
      </w:r>
    </w:p>
    <w:p>
      <w:pPr>
        <w:pStyle w:val="Textodstavce"/>
        <w:numPr>
          <w:ilvl w:val="0"/>
          <w:numId w:val="0"/>
        </w:numPr>
        <w:spacing w:lineRule="auto" w:line="120" w:before="0" w:after="0"/>
        <w:ind w:left="510" w:hanging="0"/>
        <w:rPr>
          <w:rFonts w:ascii="Cambria" w:hAnsi="Cambria" w:cs="Arial"/>
          <w:szCs w:val="24"/>
        </w:rPr>
      </w:pPr>
      <w:r>
        <w:rPr>
          <w:rFonts w:cs="Arial" w:ascii="Cambria" w:hAnsi="Cambria"/>
          <w:szCs w:val="24"/>
        </w:rPr>
      </w:r>
    </w:p>
    <w:p>
      <w:pPr>
        <w:pStyle w:val="Textpsmene"/>
        <w:numPr>
          <w:ilvl w:val="3"/>
          <w:numId w:val="5"/>
        </w:numPr>
        <w:ind w:left="1134" w:hanging="567"/>
        <w:rPr>
          <w:rFonts w:ascii="Cambria" w:hAnsi="Cambria" w:cs="Arial"/>
          <w:szCs w:val="24"/>
        </w:rPr>
      </w:pPr>
      <w:r>
        <w:rPr>
          <w:rFonts w:cs="Arial" w:ascii="Cambria" w:hAnsi="Cambria"/>
          <w:szCs w:val="24"/>
        </w:rPr>
        <w:t>dni počátku a dni konce konání této akce,</w:t>
      </w:r>
    </w:p>
    <w:p>
      <w:pPr>
        <w:pStyle w:val="Textpsmene"/>
        <w:numPr>
          <w:ilvl w:val="3"/>
          <w:numId w:val="5"/>
        </w:numPr>
        <w:ind w:left="1134" w:hanging="567"/>
        <w:rPr>
          <w:rFonts w:ascii="Cambria" w:hAnsi="Cambria" w:cs="Arial"/>
          <w:szCs w:val="24"/>
        </w:rPr>
      </w:pPr>
      <w:r>
        <w:rPr>
          <w:rFonts w:cs="Arial" w:ascii="Cambria" w:hAnsi="Cambria"/>
          <w:szCs w:val="24"/>
        </w:rPr>
        <w:t xml:space="preserve">názvu a druhu této akce, </w:t>
      </w:r>
    </w:p>
    <w:p>
      <w:pPr>
        <w:pStyle w:val="Textpsmene"/>
        <w:numPr>
          <w:ilvl w:val="3"/>
          <w:numId w:val="5"/>
        </w:numPr>
        <w:ind w:left="1134" w:hanging="567"/>
        <w:rPr>
          <w:rFonts w:ascii="Cambria" w:hAnsi="Cambria" w:cs="Arial"/>
          <w:szCs w:val="24"/>
        </w:rPr>
      </w:pPr>
      <w:r>
        <w:rPr>
          <w:rFonts w:cs="Arial" w:ascii="Cambria" w:hAnsi="Cambria"/>
          <w:szCs w:val="24"/>
        </w:rPr>
        <w:t>jednotlivých zařízeních nebo místech, ve kterých se bude pobyt poskytovat.</w:t>
      </w:r>
    </w:p>
    <w:p>
      <w:pPr>
        <w:pStyle w:val="Textpsmene"/>
        <w:numPr>
          <w:ilvl w:val="0"/>
          <w:numId w:val="0"/>
        </w:numPr>
        <w:spacing w:lineRule="auto" w:line="120"/>
        <w:ind w:left="0" w:hanging="0"/>
        <w:rPr>
          <w:rFonts w:ascii="Cambria" w:hAnsi="Cambria" w:cs="Arial"/>
          <w:szCs w:val="24"/>
        </w:rPr>
      </w:pPr>
      <w:r>
        <w:rPr>
          <w:rFonts w:cs="Arial" w:ascii="Cambria" w:hAnsi="Cambria"/>
          <w:szCs w:val="24"/>
        </w:rPr>
      </w:r>
    </w:p>
    <w:p>
      <w:pPr>
        <w:pStyle w:val="Textodstavce"/>
        <w:numPr>
          <w:ilvl w:val="2"/>
          <w:numId w:val="5"/>
        </w:numPr>
        <w:tabs>
          <w:tab w:val="left" w:pos="782" w:leader="none"/>
          <w:tab w:val="left" w:pos="851" w:leader="none"/>
        </w:tabs>
        <w:spacing w:before="0" w:after="0"/>
        <w:ind w:left="567" w:hanging="567"/>
        <w:rPr>
          <w:rFonts w:ascii="Cambria" w:hAnsi="Cambria" w:cs="Arial"/>
          <w:szCs w:val="24"/>
        </w:rPr>
      </w:pPr>
      <w:r>
        <w:rPr>
          <w:rFonts w:ascii="Cambria" w:hAnsi="Cambria"/>
        </w:rPr>
        <w:t>Správce poplatku rozhodnutím zakáže plátci oznámené plnění evidenční povinnosti ve zjednodušeném rozsahu, nelze-li předpokládat splnění podmínek podle odst. 1. O zákazu plnění evidenční povinnosti ve zjednodušeném rozsahu rozhodne správce poplatku nejpozději do 15 dnů ode dne oznámení podle odstavce 1 písm. b).</w:t>
      </w:r>
    </w:p>
    <w:p>
      <w:pPr>
        <w:pStyle w:val="Textodstavce"/>
        <w:numPr>
          <w:ilvl w:val="0"/>
          <w:numId w:val="0"/>
        </w:numPr>
        <w:spacing w:lineRule="auto" w:line="120" w:before="0" w:after="0"/>
        <w:ind w:left="567" w:hanging="0"/>
        <w:rPr>
          <w:rFonts w:ascii="Cambria" w:hAnsi="Cambria" w:cs="Arial"/>
          <w:szCs w:val="24"/>
        </w:rPr>
      </w:pPr>
      <w:r>
        <w:rPr>
          <w:rFonts w:cs="Arial" w:ascii="Cambria" w:hAnsi="Cambria"/>
          <w:szCs w:val="24"/>
        </w:rPr>
      </w:r>
    </w:p>
    <w:p>
      <w:pPr>
        <w:pStyle w:val="Textodstavce"/>
        <w:numPr>
          <w:ilvl w:val="2"/>
          <w:numId w:val="5"/>
        </w:numPr>
        <w:tabs>
          <w:tab w:val="left" w:pos="782" w:leader="none"/>
          <w:tab w:val="left" w:pos="851" w:leader="none"/>
        </w:tabs>
        <w:spacing w:before="0" w:after="0"/>
        <w:ind w:left="567" w:hanging="567"/>
        <w:rPr>
          <w:rFonts w:ascii="Cambria" w:hAnsi="Cambria" w:cs="Arial"/>
          <w:szCs w:val="24"/>
        </w:rPr>
      </w:pPr>
      <w:r>
        <w:rPr>
          <w:rFonts w:cs="Arial" w:ascii="Cambria" w:hAnsi="Cambria"/>
          <w:szCs w:val="24"/>
        </w:rPr>
        <w:t xml:space="preserve">Při plnění evidenční povinnosti ve zjednodušeném rozsahu se v evidenční knize vedou pouze </w:t>
      </w:r>
    </w:p>
    <w:p>
      <w:pPr>
        <w:pStyle w:val="Textodstavce"/>
        <w:numPr>
          <w:ilvl w:val="0"/>
          <w:numId w:val="0"/>
        </w:numPr>
        <w:spacing w:lineRule="auto" w:line="120" w:before="0" w:after="0"/>
        <w:ind w:left="0" w:firstLine="142"/>
        <w:rPr>
          <w:rFonts w:ascii="Cambria" w:hAnsi="Cambria" w:cs="Arial"/>
          <w:szCs w:val="24"/>
        </w:rPr>
      </w:pPr>
      <w:r>
        <w:rPr>
          <w:rFonts w:cs="Arial" w:ascii="Cambria" w:hAnsi="Cambria"/>
          <w:szCs w:val="24"/>
        </w:rPr>
      </w:r>
    </w:p>
    <w:p>
      <w:pPr>
        <w:pStyle w:val="Textpsmene"/>
        <w:numPr>
          <w:ilvl w:val="3"/>
          <w:numId w:val="10"/>
        </w:numPr>
        <w:ind w:left="1134" w:hanging="567"/>
        <w:rPr>
          <w:rFonts w:ascii="Cambria" w:hAnsi="Cambria" w:cs="Arial"/>
          <w:szCs w:val="24"/>
        </w:rPr>
      </w:pPr>
      <w:r>
        <w:rPr>
          <w:rFonts w:cs="Arial" w:ascii="Cambria" w:hAnsi="Cambria"/>
          <w:szCs w:val="24"/>
        </w:rPr>
        <w:t xml:space="preserve">údaje podle odst. 2 písm. a) až c) a </w:t>
      </w:r>
    </w:p>
    <w:p>
      <w:pPr>
        <w:pStyle w:val="Textpsmene"/>
        <w:numPr>
          <w:ilvl w:val="3"/>
          <w:numId w:val="5"/>
        </w:numPr>
        <w:ind w:left="1134" w:hanging="567"/>
        <w:rPr>
          <w:rFonts w:ascii="Cambria" w:hAnsi="Cambria" w:cs="Arial"/>
          <w:strike/>
          <w:szCs w:val="24"/>
        </w:rPr>
      </w:pPr>
      <w:r>
        <w:rPr>
          <w:rFonts w:cs="Arial" w:ascii="Cambria" w:hAnsi="Cambria"/>
          <w:szCs w:val="24"/>
        </w:rPr>
        <w:t xml:space="preserve">souhrnné údaje o počtu účastníků, kterým byl poskytnut pobyt, a o výši vybraného poplatku v členění podle </w:t>
      </w:r>
    </w:p>
    <w:p>
      <w:pPr>
        <w:pStyle w:val="Textbodu"/>
        <w:numPr>
          <w:ilvl w:val="4"/>
          <w:numId w:val="5"/>
        </w:numPr>
        <w:ind w:left="1701" w:hanging="567"/>
        <w:rPr>
          <w:rFonts w:ascii="Cambria" w:hAnsi="Cambria" w:cs="Arial"/>
          <w:szCs w:val="24"/>
        </w:rPr>
      </w:pPr>
      <w:r>
        <w:rPr>
          <w:rFonts w:cs="Arial" w:ascii="Cambria" w:hAnsi="Cambria"/>
          <w:szCs w:val="24"/>
        </w:rPr>
        <w:t>dne poskytnutí pobytu,</w:t>
      </w:r>
    </w:p>
    <w:p>
      <w:pPr>
        <w:pStyle w:val="Textbodu"/>
        <w:numPr>
          <w:ilvl w:val="4"/>
          <w:numId w:val="5"/>
        </w:numPr>
        <w:ind w:left="1701" w:hanging="567"/>
        <w:rPr>
          <w:rFonts w:ascii="Cambria" w:hAnsi="Cambria" w:cs="Arial"/>
          <w:szCs w:val="24"/>
        </w:rPr>
      </w:pPr>
      <w:r>
        <w:rPr>
          <w:rFonts w:cs="Arial" w:ascii="Cambria" w:hAnsi="Cambria"/>
          <w:szCs w:val="24"/>
        </w:rPr>
        <w:t xml:space="preserve">zařízení nebo místa, ve kterých byl pobyt poskytnut, </w:t>
      </w:r>
    </w:p>
    <w:p>
      <w:pPr>
        <w:pStyle w:val="Textbodu"/>
        <w:numPr>
          <w:ilvl w:val="4"/>
          <w:numId w:val="5"/>
        </w:numPr>
        <w:ind w:left="1701" w:hanging="567"/>
        <w:rPr>
          <w:rFonts w:ascii="Cambria" w:hAnsi="Cambria" w:cs="Arial"/>
          <w:szCs w:val="24"/>
        </w:rPr>
      </w:pPr>
      <w:r>
        <w:rPr>
          <w:rFonts w:cs="Arial" w:ascii="Cambria" w:hAnsi="Cambria"/>
          <w:szCs w:val="24"/>
        </w:rPr>
        <w:t>důvodu osvobození.</w:t>
      </w:r>
    </w:p>
    <w:p>
      <w:pPr>
        <w:pStyle w:val="Textbodu"/>
        <w:numPr>
          <w:ilvl w:val="0"/>
          <w:numId w:val="0"/>
        </w:numPr>
        <w:ind w:left="1701" w:hanging="0"/>
        <w:rPr>
          <w:rFonts w:ascii="Cambria" w:hAnsi="Cambria" w:cs="Arial"/>
          <w:szCs w:val="24"/>
        </w:rPr>
      </w:pPr>
      <w:r>
        <w:rPr>
          <w:rFonts w:cs="Arial" w:ascii="Cambria" w:hAnsi="Cambria"/>
          <w:szCs w:val="24"/>
        </w:rPr>
      </w:r>
    </w:p>
    <w:p>
      <w:pPr>
        <w:pStyle w:val="Slalnk"/>
        <w:spacing w:before="0" w:after="0"/>
        <w:rPr>
          <w:rFonts w:ascii="Cambria" w:hAnsi="Cambria" w:cs="Arial"/>
          <w:szCs w:val="24"/>
        </w:rPr>
      </w:pPr>
      <w:r>
        <w:rPr>
          <w:rFonts w:cs="Arial" w:ascii="Cambria" w:hAnsi="Cambria"/>
          <w:szCs w:val="24"/>
        </w:rPr>
        <w:t>Článek 6</w:t>
      </w:r>
    </w:p>
    <w:p>
      <w:pPr>
        <w:pStyle w:val="Nzvylnk"/>
        <w:spacing w:before="0" w:after="0"/>
        <w:rPr>
          <w:rFonts w:ascii="Cambria" w:hAnsi="Cambria" w:cs="Arial"/>
          <w:szCs w:val="24"/>
        </w:rPr>
      </w:pPr>
      <w:r>
        <w:rPr>
          <w:rFonts w:cs="Arial" w:ascii="Cambria" w:hAnsi="Cambria"/>
          <w:szCs w:val="24"/>
        </w:rPr>
        <w:t>Sazba poplatku</w:t>
      </w:r>
    </w:p>
    <w:p>
      <w:pPr>
        <w:pStyle w:val="Nzvylnk"/>
        <w:spacing w:lineRule="auto" w:line="120" w:before="0" w:after="0"/>
        <w:rPr>
          <w:rFonts w:ascii="Cambria" w:hAnsi="Cambria" w:cs="Arial"/>
          <w:szCs w:val="24"/>
        </w:rPr>
      </w:pPr>
      <w:r>
        <w:rPr>
          <w:rFonts w:cs="Arial" w:ascii="Cambria" w:hAnsi="Cambria"/>
          <w:szCs w:val="24"/>
        </w:rPr>
      </w:r>
    </w:p>
    <w:p>
      <w:pPr>
        <w:pStyle w:val="Normal"/>
        <w:jc w:val="both"/>
        <w:rPr>
          <w:rFonts w:ascii="Cambria" w:hAnsi="Cambria" w:cs="Arial"/>
        </w:rPr>
      </w:pPr>
      <w:r>
        <w:rPr>
          <w:rFonts w:cs="Arial" w:ascii="Cambria" w:hAnsi="Cambria"/>
        </w:rPr>
        <w:t>Sazba poplatku činí 15 Kč za každý započatý den pobytu, s výjimkou dne jeho počátku.</w:t>
      </w:r>
    </w:p>
    <w:p>
      <w:pPr>
        <w:pStyle w:val="Normal"/>
        <w:ind w:left="567" w:hanging="0"/>
        <w:jc w:val="both"/>
        <w:rPr>
          <w:rFonts w:ascii="Cambria" w:hAnsi="Cambria" w:cs="Arial"/>
          <w:color w:val="2E74B5"/>
        </w:rPr>
      </w:pPr>
      <w:r>
        <w:rPr>
          <w:rFonts w:cs="Arial" w:ascii="Cambria" w:hAnsi="Cambria"/>
          <w:color w:val="2E74B5"/>
        </w:rPr>
      </w:r>
    </w:p>
    <w:p>
      <w:pPr>
        <w:pStyle w:val="Slalnk"/>
        <w:spacing w:before="0" w:after="0"/>
        <w:rPr>
          <w:rFonts w:ascii="Cambria" w:hAnsi="Cambria" w:cs="Arial"/>
          <w:szCs w:val="24"/>
        </w:rPr>
      </w:pPr>
      <w:r>
        <w:rPr>
          <w:rFonts w:cs="Arial" w:ascii="Cambria" w:hAnsi="Cambria"/>
          <w:szCs w:val="24"/>
        </w:rPr>
        <w:t xml:space="preserve">Článek 7 </w:t>
      </w:r>
    </w:p>
    <w:p>
      <w:pPr>
        <w:pStyle w:val="Nzvylnk"/>
        <w:spacing w:before="0" w:after="0"/>
        <w:rPr>
          <w:rFonts w:ascii="Cambria" w:hAnsi="Cambria" w:cs="Arial"/>
          <w:szCs w:val="24"/>
        </w:rPr>
      </w:pPr>
      <w:r>
        <w:rPr>
          <w:rFonts w:cs="Arial" w:ascii="Cambria" w:hAnsi="Cambria"/>
          <w:szCs w:val="24"/>
        </w:rPr>
        <w:t xml:space="preserve">Splatnost poplatku </w:t>
      </w:r>
    </w:p>
    <w:p>
      <w:pPr>
        <w:pStyle w:val="Nzvylnk"/>
        <w:spacing w:lineRule="auto" w:line="120" w:before="0" w:after="0"/>
        <w:rPr>
          <w:rFonts w:ascii="Cambria" w:hAnsi="Cambria" w:cs="Arial"/>
          <w:szCs w:val="24"/>
        </w:rPr>
      </w:pPr>
      <w:r>
        <w:rPr>
          <w:rFonts w:cs="Arial" w:ascii="Cambria" w:hAnsi="Cambria"/>
          <w:szCs w:val="24"/>
        </w:rPr>
      </w:r>
    </w:p>
    <w:p>
      <w:pPr>
        <w:pStyle w:val="Normal"/>
        <w:jc w:val="both"/>
        <w:rPr>
          <w:rFonts w:ascii="Cambria" w:hAnsi="Cambria" w:cs="Arial"/>
        </w:rPr>
      </w:pPr>
      <w:r>
        <w:rPr>
          <w:rFonts w:cs="Arial" w:ascii="Cambria" w:hAnsi="Cambria"/>
        </w:rPr>
        <w:t>Plátce odvede vybraný poplatek správci poplatku za příslušné pololetí kalendářního roku nejpozději do 30. června a do 31. prosince příslušného kalendářního roku.</w:t>
      </w:r>
    </w:p>
    <w:p>
      <w:pPr>
        <w:pStyle w:val="Normal"/>
        <w:ind w:left="567" w:hanging="0"/>
        <w:jc w:val="both"/>
        <w:rPr>
          <w:rFonts w:ascii="Cambria" w:hAnsi="Cambria" w:cs="Arial"/>
        </w:rPr>
      </w:pPr>
      <w:r>
        <w:rPr>
          <w:rFonts w:cs="Arial" w:ascii="Cambria" w:hAnsi="Cambria"/>
        </w:rPr>
      </w:r>
    </w:p>
    <w:p>
      <w:pPr>
        <w:pStyle w:val="Slalnk"/>
        <w:spacing w:before="0" w:after="0"/>
        <w:rPr>
          <w:rFonts w:ascii="Cambria" w:hAnsi="Cambria" w:cs="Arial"/>
          <w:szCs w:val="24"/>
        </w:rPr>
      </w:pPr>
      <w:r>
        <w:rPr>
          <w:rFonts w:cs="Arial" w:ascii="Cambria" w:hAnsi="Cambria"/>
          <w:szCs w:val="24"/>
        </w:rPr>
        <w:t>Článek 8</w:t>
      </w:r>
    </w:p>
    <w:p>
      <w:pPr>
        <w:pStyle w:val="Nzvylnk"/>
        <w:spacing w:before="0" w:after="0"/>
        <w:rPr>
          <w:rFonts w:ascii="Cambria" w:hAnsi="Cambria" w:cs="Arial"/>
          <w:szCs w:val="24"/>
        </w:rPr>
      </w:pPr>
      <w:r>
        <w:rPr>
          <w:rFonts w:cs="Arial" w:ascii="Cambria" w:hAnsi="Cambria"/>
          <w:szCs w:val="24"/>
        </w:rPr>
        <w:t>Osvobození</w:t>
      </w:r>
    </w:p>
    <w:p>
      <w:pPr>
        <w:pStyle w:val="Nzvylnk"/>
        <w:spacing w:lineRule="auto" w:line="120" w:before="0" w:after="0"/>
        <w:rPr>
          <w:rFonts w:ascii="Cambria" w:hAnsi="Cambria" w:cs="Arial"/>
          <w:szCs w:val="24"/>
        </w:rPr>
      </w:pPr>
      <w:r>
        <w:rPr>
          <w:rFonts w:cs="Arial" w:ascii="Cambria" w:hAnsi="Cambria"/>
          <w:szCs w:val="24"/>
        </w:rPr>
      </w:r>
    </w:p>
    <w:p>
      <w:pPr>
        <w:pStyle w:val="Normal"/>
        <w:jc w:val="both"/>
        <w:rPr>
          <w:rFonts w:ascii="Cambria" w:hAnsi="Cambria" w:cs="Arial"/>
        </w:rPr>
      </w:pPr>
      <w:r>
        <w:rPr>
          <w:rFonts w:cs="Arial" w:ascii="Cambria" w:hAnsi="Cambria"/>
        </w:rPr>
        <w:t>Od poplatku z pobytu jsou osvobozeny osoby vymezené v zákoně o místních poplatcích.</w:t>
      </w:r>
      <w:r>
        <w:rPr>
          <w:rStyle w:val="Ukotvenpoznmkypodarou"/>
          <w:rFonts w:cs="Arial" w:ascii="Cambria" w:hAnsi="Cambria"/>
        </w:rPr>
        <w:footnoteReference w:id="12"/>
      </w:r>
    </w:p>
    <w:p>
      <w:pPr>
        <w:pStyle w:val="Normal"/>
        <w:ind w:left="567" w:hanging="0"/>
        <w:jc w:val="both"/>
        <w:rPr>
          <w:rFonts w:ascii="Cambria" w:hAnsi="Cambria" w:cs="Arial"/>
        </w:rPr>
      </w:pPr>
      <w:r>
        <w:rPr>
          <w:rFonts w:cs="Arial" w:ascii="Cambria" w:hAnsi="Cambria"/>
        </w:rPr>
      </w:r>
    </w:p>
    <w:p>
      <w:pPr>
        <w:pStyle w:val="Slalnk"/>
        <w:spacing w:before="0" w:after="0"/>
        <w:rPr>
          <w:rFonts w:ascii="Cambria" w:hAnsi="Cambria" w:cs="Arial"/>
          <w:szCs w:val="24"/>
        </w:rPr>
      </w:pPr>
      <w:r>
        <w:rPr>
          <w:rFonts w:cs="Arial" w:ascii="Cambria" w:hAnsi="Cambria"/>
          <w:szCs w:val="24"/>
        </w:rPr>
        <w:t>Článek 9</w:t>
      </w:r>
    </w:p>
    <w:p>
      <w:pPr>
        <w:pStyle w:val="Nzvylnk"/>
        <w:spacing w:before="0" w:after="0"/>
        <w:rPr>
          <w:rFonts w:ascii="Cambria" w:hAnsi="Cambria"/>
          <w:szCs w:val="24"/>
        </w:rPr>
      </w:pPr>
      <w:r>
        <w:rPr>
          <w:rFonts w:cs="Arial" w:ascii="Cambria" w:hAnsi="Cambria"/>
          <w:szCs w:val="24"/>
        </w:rPr>
        <w:t>Navýšení poplatku</w:t>
      </w:r>
      <w:r>
        <w:rPr>
          <w:rFonts w:ascii="Cambria" w:hAnsi="Cambria"/>
          <w:szCs w:val="24"/>
        </w:rPr>
        <w:t xml:space="preserve"> </w:t>
      </w:r>
    </w:p>
    <w:p>
      <w:pPr>
        <w:pStyle w:val="Nzvylnk"/>
        <w:spacing w:lineRule="auto" w:line="120" w:before="0" w:after="0"/>
        <w:rPr>
          <w:rFonts w:ascii="Cambria" w:hAnsi="Cambria" w:cs="Arial"/>
          <w:szCs w:val="24"/>
        </w:rPr>
      </w:pPr>
      <w:r>
        <w:rPr>
          <w:rFonts w:cs="Arial" w:ascii="Cambria" w:hAnsi="Cambria"/>
          <w:szCs w:val="24"/>
        </w:rPr>
      </w:r>
    </w:p>
    <w:p>
      <w:pPr>
        <w:pStyle w:val="Normal"/>
        <w:numPr>
          <w:ilvl w:val="0"/>
          <w:numId w:val="6"/>
        </w:numPr>
        <w:jc w:val="both"/>
        <w:rPr>
          <w:rFonts w:ascii="Cambria" w:hAnsi="Cambria" w:cs="Arial"/>
        </w:rPr>
      </w:pPr>
      <w:r>
        <w:rPr>
          <w:rFonts w:cs="Arial" w:ascii="Cambria" w:hAnsi="Cambria"/>
        </w:rPr>
        <w:t>Nebudou-li poplatky odvedeny plátcem včas nebo ve správné výši, vyměří mu správce poplatku poplatek platebním výměrem k přímé úhradě.</w:t>
      </w:r>
      <w:r>
        <w:rPr>
          <w:rStyle w:val="Ukotvenpoznmkypodarou"/>
          <w:rFonts w:cs="Arial" w:ascii="Cambria" w:hAnsi="Cambria"/>
        </w:rPr>
        <w:footnoteReference w:id="13"/>
      </w:r>
    </w:p>
    <w:p>
      <w:pPr>
        <w:pStyle w:val="Normal"/>
        <w:spacing w:lineRule="auto" w:line="120"/>
        <w:ind w:left="567" w:hanging="0"/>
        <w:jc w:val="both"/>
        <w:rPr>
          <w:rFonts w:ascii="Cambria" w:hAnsi="Cambria" w:cs="Arial"/>
        </w:rPr>
      </w:pPr>
      <w:r>
        <w:rPr>
          <w:rFonts w:cs="Arial" w:ascii="Cambria" w:hAnsi="Cambria"/>
        </w:rPr>
      </w:r>
    </w:p>
    <w:p>
      <w:pPr>
        <w:pStyle w:val="Normal"/>
        <w:numPr>
          <w:ilvl w:val="0"/>
          <w:numId w:val="6"/>
        </w:numPr>
        <w:jc w:val="both"/>
        <w:rPr>
          <w:rFonts w:ascii="Cambria" w:hAnsi="Cambria" w:cs="Arial"/>
        </w:rPr>
      </w:pPr>
      <w:r>
        <w:rPr>
          <w:rFonts w:cs="Arial" w:ascii="Cambria" w:hAnsi="Cambria"/>
        </w:rPr>
        <w:t>Včas neodvedené poplatky nebo část těchto poplatků může správce poplatku zvýšit až na trojnásobek; toto zvýšení je příslušenstvím poplatku sledujícím jeho osud.</w:t>
      </w:r>
      <w:r>
        <w:rPr>
          <w:rStyle w:val="Ukotvenpoznmkypodarou"/>
          <w:rFonts w:cs="Arial" w:ascii="Cambria" w:hAnsi="Cambria"/>
        </w:rPr>
        <w:footnoteReference w:id="14"/>
      </w:r>
    </w:p>
    <w:p>
      <w:pPr>
        <w:pStyle w:val="Normal"/>
        <w:jc w:val="both"/>
        <w:rPr>
          <w:rFonts w:ascii="Cambria" w:hAnsi="Cambria" w:cs="Arial"/>
        </w:rPr>
      </w:pPr>
      <w:r>
        <w:rPr>
          <w:rFonts w:cs="Arial" w:ascii="Cambria" w:hAnsi="Cambria"/>
        </w:rPr>
      </w:r>
    </w:p>
    <w:p>
      <w:pPr>
        <w:pStyle w:val="Slalnk"/>
        <w:spacing w:before="0" w:after="0"/>
        <w:rPr>
          <w:rFonts w:ascii="Cambria" w:hAnsi="Cambria" w:cs="Arial"/>
          <w:szCs w:val="24"/>
        </w:rPr>
      </w:pPr>
      <w:r>
        <w:rPr>
          <w:rFonts w:cs="Arial" w:ascii="Cambria" w:hAnsi="Cambria"/>
          <w:szCs w:val="24"/>
        </w:rPr>
        <w:t>Článek 10</w:t>
      </w:r>
    </w:p>
    <w:p>
      <w:pPr>
        <w:pStyle w:val="Nzvylnk"/>
        <w:spacing w:before="0" w:after="0"/>
        <w:rPr>
          <w:rFonts w:ascii="Cambria" w:hAnsi="Cambria" w:cs="Arial"/>
          <w:szCs w:val="24"/>
        </w:rPr>
      </w:pPr>
      <w:r>
        <w:rPr>
          <w:rFonts w:cs="Arial" w:ascii="Cambria" w:hAnsi="Cambria"/>
          <w:szCs w:val="24"/>
        </w:rPr>
        <w:t>Zrušovací ustanovení</w:t>
      </w:r>
    </w:p>
    <w:p>
      <w:pPr>
        <w:pStyle w:val="Nzvylnk"/>
        <w:spacing w:lineRule="auto" w:line="120" w:before="0" w:after="0"/>
        <w:rPr>
          <w:rFonts w:ascii="Cambria" w:hAnsi="Cambria" w:cs="Arial"/>
          <w:szCs w:val="24"/>
        </w:rPr>
      </w:pPr>
      <w:r>
        <w:rPr>
          <w:rFonts w:cs="Arial" w:ascii="Cambria" w:hAnsi="Cambria"/>
          <w:szCs w:val="24"/>
        </w:rPr>
      </w:r>
    </w:p>
    <w:p>
      <w:pPr>
        <w:pStyle w:val="Normal"/>
        <w:jc w:val="both"/>
        <w:rPr>
          <w:rFonts w:ascii="Cambria" w:hAnsi="Cambria" w:cs="Arial"/>
        </w:rPr>
      </w:pPr>
      <w:r>
        <w:rPr>
          <w:rFonts w:cs="Arial" w:ascii="Cambria" w:hAnsi="Cambria"/>
        </w:rPr>
        <w:t>Zrušuje se obecně závazná vyhláška č. 2/2019 ze dne</w:t>
      </w:r>
      <w:r>
        <w:rPr>
          <w:rFonts w:cs="Arial" w:ascii="Cambria" w:hAnsi="Cambria"/>
          <w:i/>
        </w:rPr>
        <w:t xml:space="preserve"> </w:t>
      </w:r>
      <w:r>
        <w:rPr>
          <w:rFonts w:cs="Arial" w:ascii="Cambria" w:hAnsi="Cambria"/>
        </w:rPr>
        <w:t>6. 11. 2019 o místním poplatku z pobytu.</w:t>
      </w:r>
    </w:p>
    <w:p>
      <w:pPr>
        <w:pStyle w:val="Normal"/>
        <w:jc w:val="both"/>
        <w:rPr>
          <w:rFonts w:ascii="Cambria" w:hAnsi="Cambria" w:cs="Arial"/>
        </w:rPr>
      </w:pPr>
      <w:r>
        <w:rPr>
          <w:rFonts w:cs="Arial" w:ascii="Cambria" w:hAnsi="Cambria"/>
        </w:rPr>
      </w:r>
    </w:p>
    <w:p>
      <w:pPr>
        <w:pStyle w:val="Normal"/>
        <w:jc w:val="center"/>
        <w:rPr>
          <w:rFonts w:ascii="Cambria" w:hAnsi="Cambria" w:cs="Arial"/>
          <w:b/>
          <w:b/>
        </w:rPr>
      </w:pPr>
      <w:r>
        <w:rPr>
          <w:rFonts w:cs="Arial" w:ascii="Cambria" w:hAnsi="Cambria"/>
          <w:b/>
        </w:rPr>
        <w:t>Článek 11</w:t>
      </w:r>
    </w:p>
    <w:p>
      <w:pPr>
        <w:pStyle w:val="Normal"/>
        <w:jc w:val="center"/>
        <w:rPr>
          <w:rFonts w:ascii="Cambria" w:hAnsi="Cambria" w:cs="Arial"/>
          <w:b/>
          <w:b/>
        </w:rPr>
      </w:pPr>
      <w:r>
        <w:rPr>
          <w:rFonts w:cs="Arial" w:ascii="Cambria" w:hAnsi="Cambria"/>
          <w:b/>
        </w:rPr>
        <w:t>Účinnost</w:t>
      </w:r>
    </w:p>
    <w:p>
      <w:pPr>
        <w:pStyle w:val="Normal"/>
        <w:spacing w:lineRule="auto" w:line="120"/>
        <w:jc w:val="center"/>
        <w:rPr>
          <w:rFonts w:ascii="Cambria" w:hAnsi="Cambria" w:cs="Arial"/>
          <w:b/>
          <w:b/>
        </w:rPr>
      </w:pPr>
      <w:r>
        <w:rPr>
          <w:rFonts w:cs="Arial" w:ascii="Cambria" w:hAnsi="Cambria"/>
          <w:b/>
        </w:rPr>
      </w:r>
    </w:p>
    <w:p>
      <w:pPr>
        <w:pStyle w:val="Odsazentlatextu"/>
        <w:suppressAutoHyphens w:val="true"/>
        <w:spacing w:before="0" w:after="0"/>
        <w:ind w:left="0" w:hanging="0"/>
        <w:jc w:val="center"/>
        <w:rPr>
          <w:rFonts w:ascii="Cambria" w:hAnsi="Cambria" w:cs="Arial"/>
        </w:rPr>
      </w:pPr>
      <w:r>
        <w:rPr>
          <w:rFonts w:cs="Arial" w:ascii="Cambria" w:hAnsi="Cambria"/>
        </w:rPr>
        <w:t>Tato vyhláška nabývá účinnosti patnáctým dnem po dni vyhlášení.</w:t>
      </w:r>
    </w:p>
    <w:p>
      <w:pPr>
        <w:pStyle w:val="Normal"/>
        <w:jc w:val="both"/>
        <w:rPr>
          <w:rFonts w:ascii="Cambria" w:hAnsi="Cambria" w:cs="Arial"/>
        </w:rPr>
      </w:pPr>
      <w:r>
        <w:rPr>
          <w:rFonts w:cs="Arial" w:ascii="Cambria" w:hAnsi="Cambria"/>
        </w:rPr>
      </w:r>
    </w:p>
    <w:p>
      <w:pPr>
        <w:pStyle w:val="Normal"/>
        <w:tabs>
          <w:tab w:val="clear" w:pos="708"/>
          <w:tab w:val="left" w:pos="540" w:leader="none"/>
        </w:tabs>
        <w:ind w:left="540" w:hanging="0"/>
        <w:jc w:val="both"/>
        <w:rPr>
          <w:rFonts w:ascii="Cambria" w:hAnsi="Cambria" w:cs="Arial"/>
        </w:rPr>
      </w:pPr>
      <w:r>
        <w:rPr>
          <w:rFonts w:cs="Arial" w:ascii="Cambria" w:hAnsi="Cambria"/>
        </w:rPr>
      </w:r>
    </w:p>
    <w:p>
      <w:pPr>
        <w:pStyle w:val="Normal"/>
        <w:ind w:firstLine="708"/>
        <w:rPr>
          <w:rFonts w:ascii="Cambria" w:hAnsi="Cambria" w:cs="Arial"/>
          <w:bCs/>
          <w:i/>
          <w:i/>
        </w:rPr>
      </w:pPr>
      <w:r>
        <w:rPr>
          <w:rFonts w:cs="Arial" w:ascii="Cambria" w:hAnsi="Cambria"/>
          <w:bCs/>
          <w:i/>
        </w:rPr>
        <w:tab/>
        <w:tab/>
        <w:tab/>
        <w:tab/>
        <w:tab/>
        <w:tab/>
        <w:tab/>
        <w:tab/>
      </w:r>
    </w:p>
    <w:p>
      <w:pPr>
        <w:pStyle w:val="Normal"/>
        <w:jc w:val="both"/>
        <w:rPr>
          <w:rFonts w:ascii="Cambria" w:hAnsi="Cambria" w:cs="Arial"/>
          <w:i/>
          <w:i/>
        </w:rPr>
      </w:pPr>
      <w:r>
        <w:rPr>
          <w:rFonts w:cs="Arial" w:ascii="Cambria" w:hAnsi="Cambria"/>
          <w:i/>
        </w:rPr>
      </w:r>
    </w:p>
    <w:p>
      <w:pPr>
        <w:pStyle w:val="Normal"/>
        <w:jc w:val="both"/>
        <w:rPr>
          <w:rFonts w:ascii="Cambria" w:hAnsi="Cambria"/>
        </w:rPr>
      </w:pPr>
      <w:r>
        <w:rPr>
          <w:rFonts w:ascii="Cambria" w:hAnsi="Cambria"/>
        </w:rPr>
      </w:r>
      <w:bookmarkStart w:id="0" w:name="_GoBack"/>
      <w:bookmarkStart w:id="1" w:name="_GoBack"/>
      <w:bookmarkEnd w:id="1"/>
    </w:p>
    <w:tbl>
      <w:tblPr>
        <w:tblW w:w="9212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189"/>
        <w:gridCol w:w="1417"/>
        <w:gridCol w:w="1417"/>
        <w:gridCol w:w="3188"/>
      </w:tblGrid>
      <w:tr>
        <w:trPr/>
        <w:tc>
          <w:tcPr>
            <w:tcW w:w="318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mbria" w:hAnsi="Cambria" w:cs="Arial"/>
                <w:b/>
                <w:b/>
              </w:rPr>
            </w:pPr>
            <w:r>
              <w:rPr>
                <w:rFonts w:cs="Arial" w:ascii="Cambria" w:hAnsi="Cambria"/>
                <w:b/>
              </w:rPr>
              <w:t>Pavel Špaček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místostarosta obce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3188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mbria" w:hAnsi="Cambria" w:cs="Arial"/>
                <w:b/>
                <w:b/>
              </w:rPr>
            </w:pPr>
            <w:r>
              <w:rPr>
                <w:rFonts w:cs="Arial" w:ascii="Cambria" w:hAnsi="Cambria"/>
                <w:b/>
              </w:rPr>
              <w:t>Libor Veselý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starosta obce</w:t>
            </w:r>
          </w:p>
        </w:tc>
      </w:tr>
    </w:tbl>
    <w:p>
      <w:pPr>
        <w:pStyle w:val="Tlotextu"/>
        <w:tabs>
          <w:tab w:val="clear" w:pos="708"/>
          <w:tab w:val="left" w:pos="720" w:leader="none"/>
          <w:tab w:val="left" w:pos="6120" w:leader="none"/>
        </w:tabs>
        <w:spacing w:before="0" w:after="0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Tlotextu"/>
        <w:spacing w:before="0" w:after="0"/>
        <w:jc w:val="both"/>
        <w:rPr>
          <w:rFonts w:ascii="Cambria" w:hAnsi="Cambria" w:cs="Arial"/>
        </w:rPr>
      </w:pPr>
      <w:r>
        <w:rPr>
          <w:rFonts w:cs="Arial" w:ascii="Cambria" w:hAnsi="Cambria"/>
        </w:rPr>
        <w:t xml:space="preserve">Vyvěšeno na úřední desce obecního úřadu dne: </w:t>
      </w:r>
      <w:r>
        <w:rPr>
          <w:rFonts w:cs="Arial" w:ascii="Cambria" w:hAnsi="Cambria"/>
        </w:rPr>
        <w:t>27.05.2021</w:t>
      </w:r>
    </w:p>
    <w:p>
      <w:pPr>
        <w:pStyle w:val="Tlotextu"/>
        <w:spacing w:before="0" w:after="0"/>
        <w:jc w:val="both"/>
        <w:rPr>
          <w:rFonts w:ascii="Cambria" w:hAnsi="Cambria" w:cs="Arial"/>
        </w:rPr>
      </w:pPr>
      <w:r>
        <w:rPr>
          <w:rFonts w:cs="Arial" w:ascii="Cambria" w:hAnsi="Cambria"/>
        </w:rPr>
        <w:t xml:space="preserve">Sejmuto z úřední desky obecního úřadu dne: </w:t>
      </w:r>
      <w:r>
        <w:rPr>
          <w:rFonts w:cs="Arial" w:ascii="Cambria" w:hAnsi="Cambria"/>
        </w:rPr>
        <w:t>10.06.2021</w:t>
      </w:r>
    </w:p>
    <w:p>
      <w:pPr>
        <w:pStyle w:val="Normal"/>
        <w:rPr>
          <w:rFonts w:ascii="Cambria" w:hAnsi="Cambria" w:cs="Arial"/>
        </w:rPr>
      </w:pPr>
      <w:r>
        <w:rPr>
          <w:rFonts w:cs="Arial" w:ascii="Cambria" w:hAnsi="Cambria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before="0" w:after="0"/>
        <w:rPr>
          <w:rFonts w:ascii="Cambria" w:hAnsi="Cambria" w:cs="Arial"/>
        </w:rPr>
      </w:pPr>
      <w:r>
        <w:rPr/>
      </w:r>
    </w:p>
    <w:sectPr>
      <w:footnotePr>
        <w:numFmt w:val="decimal"/>
      </w:footnotePr>
      <w:type w:val="nextPage"/>
      <w:pgSz w:w="11906" w:h="16838"/>
      <w:pgMar w:left="1417" w:right="1417" w:header="0" w:top="567" w:footer="0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jc w:val="both"/>
        <w:rPr>
          <w:rFonts w:ascii="Cambria" w:hAnsi="Cambria" w:cs="Arial"/>
        </w:rPr>
      </w:pPr>
      <w:r>
        <w:rPr>
          <w:rStyle w:val="Znakypropoznmkupodarou"/>
        </w:rPr>
        <w:footnoteRef/>
      </w:r>
      <w:r>
        <w:rPr>
          <w:rFonts w:cs="Arial" w:ascii="Cambria" w:hAnsi="Cambria"/>
        </w:rPr>
        <w:t xml:space="preserve"> </w:t>
      </w:r>
      <w:r>
        <w:rPr>
          <w:rFonts w:cs="Arial" w:ascii="Cambria" w:hAnsi="Cambria"/>
        </w:rPr>
        <w:t>§ 15 odst. 1 zákona o místních poplatcích</w:t>
      </w:r>
    </w:p>
  </w:footnote>
  <w:footnote w:id="3">
    <w:p>
      <w:pPr>
        <w:pStyle w:val="Poznmkapodarou"/>
        <w:rPr>
          <w:rFonts w:ascii="Cambria" w:hAnsi="Cambria"/>
        </w:rPr>
      </w:pPr>
      <w:r>
        <w:rPr>
          <w:rStyle w:val="Znakypropoznmkupodarou"/>
        </w:rPr>
        <w:footnoteRef/>
      </w:r>
      <w:r>
        <w:rPr>
          <w:rFonts w:ascii="Cambria" w:hAnsi="Cambria"/>
        </w:rPr>
        <w:t xml:space="preserve"> </w:t>
      </w:r>
      <w:r>
        <w:rPr>
          <w:rFonts w:cs="Arial" w:ascii="Cambria" w:hAnsi="Cambria"/>
        </w:rPr>
        <w:t>§ 3a  zákona o místních poplatcích</w:t>
      </w:r>
    </w:p>
  </w:footnote>
  <w:footnote w:id="4">
    <w:p>
      <w:pPr>
        <w:pStyle w:val="Poznmkapodarou"/>
        <w:rPr>
          <w:rFonts w:ascii="Cambria" w:hAnsi="Cambria"/>
        </w:rPr>
      </w:pPr>
      <w:r>
        <w:rPr>
          <w:rStyle w:val="Znakypropoznmkupodarou"/>
        </w:rPr>
        <w:footnoteRef/>
      </w:r>
      <w:r>
        <w:rPr>
          <w:rFonts w:ascii="Cambria" w:hAnsi="Cambria"/>
        </w:rPr>
        <w:t xml:space="preserve"> </w:t>
      </w:r>
      <w:r>
        <w:rPr>
          <w:rFonts w:cs="Arial" w:ascii="Cambria" w:hAnsi="Cambria"/>
        </w:rPr>
        <w:t>§ 3  zákona o místních poplatcích</w:t>
      </w:r>
    </w:p>
  </w:footnote>
  <w:footnote w:id="5">
    <w:p>
      <w:pPr>
        <w:pStyle w:val="Poznmkapodarou"/>
        <w:rPr>
          <w:rFonts w:ascii="Cambria" w:hAnsi="Cambria"/>
        </w:rPr>
      </w:pPr>
      <w:r>
        <w:rPr>
          <w:rStyle w:val="Znakypropoznmkupodarou"/>
        </w:rPr>
        <w:footnoteRef/>
      </w:r>
      <w:r>
        <w:rPr>
          <w:rFonts w:ascii="Cambria" w:hAnsi="Cambria"/>
        </w:rPr>
        <w:t xml:space="preserve"> </w:t>
      </w:r>
      <w:r>
        <w:rPr>
          <w:rFonts w:cs="Arial" w:ascii="Cambria" w:hAnsi="Cambria"/>
        </w:rPr>
        <w:t>§ 3f  zákona o místních poplatcích</w:t>
      </w:r>
    </w:p>
  </w:footnote>
  <w:footnote w:id="6">
    <w:p>
      <w:pPr>
        <w:pStyle w:val="Poznmkapodarou"/>
        <w:rPr>
          <w:rFonts w:ascii="Cambria" w:hAnsi="Cambria" w:cs="Arial"/>
        </w:rPr>
      </w:pPr>
      <w:r>
        <w:rPr>
          <w:rStyle w:val="Znakypropoznmkupodarou"/>
        </w:rPr>
        <w:footnoteRef/>
      </w:r>
      <w:r>
        <w:rPr>
          <w:rFonts w:cs="Arial" w:ascii="Cambria" w:hAnsi="Cambria"/>
        </w:rPr>
        <w:t xml:space="preserve"> </w:t>
      </w:r>
      <w:r>
        <w:rPr>
          <w:rFonts w:cs="Arial" w:ascii="Cambria" w:hAnsi="Cambria"/>
        </w:rPr>
        <w:t>§ 14a odst. 2 zákona o místních poplatcích</w:t>
      </w:r>
    </w:p>
  </w:footnote>
  <w:footnote w:id="7">
    <w:p>
      <w:pPr>
        <w:pStyle w:val="Poznmkapodarou"/>
        <w:rPr>
          <w:rFonts w:ascii="Cambria" w:hAnsi="Cambria" w:cs="Arial"/>
        </w:rPr>
      </w:pPr>
      <w:r>
        <w:rPr>
          <w:rStyle w:val="Znakypropoznmkupodarou"/>
        </w:rPr>
        <w:footnoteRef/>
      </w:r>
      <w:r>
        <w:rPr>
          <w:rFonts w:cs="Arial" w:ascii="Cambria" w:hAnsi="Cambria"/>
        </w:rPr>
        <w:t xml:space="preserve"> </w:t>
      </w:r>
      <w:r>
        <w:rPr>
          <w:rFonts w:cs="Arial" w:ascii="Cambria" w:hAnsi="Cambria"/>
        </w:rPr>
        <w:t>§ 14a odst. 3 zákona o místních poplatcích</w:t>
      </w:r>
    </w:p>
  </w:footnote>
  <w:footnote w:id="8">
    <w:p>
      <w:pPr>
        <w:pStyle w:val="Poznmkapodarou"/>
        <w:rPr>
          <w:rFonts w:ascii="Cambria" w:hAnsi="Cambria" w:cs="Arial"/>
        </w:rPr>
      </w:pPr>
      <w:r>
        <w:rPr>
          <w:rStyle w:val="Znakypropoznmkupodarou"/>
        </w:rPr>
        <w:footnoteRef/>
      </w:r>
      <w:r>
        <w:rPr>
          <w:rFonts w:cs="Arial" w:ascii="Cambria" w:hAnsi="Cambria"/>
        </w:rPr>
        <w:t xml:space="preserve"> </w:t>
      </w:r>
      <w:r>
        <w:rPr>
          <w:rFonts w:cs="Arial" w:ascii="Cambria" w:hAnsi="Cambria"/>
        </w:rPr>
        <w:t>§ 14a odst. 4 zákona o místních poplatcích</w:t>
      </w:r>
    </w:p>
  </w:footnote>
  <w:footnote w:id="9">
    <w:p>
      <w:pPr>
        <w:pStyle w:val="Poznmkapodarou"/>
        <w:rPr>
          <w:rFonts w:ascii="Cambria" w:hAnsi="Cambria"/>
        </w:rPr>
      </w:pPr>
      <w:r>
        <w:rPr>
          <w:rStyle w:val="Znakypropoznmkupodarou"/>
        </w:rPr>
        <w:footnoteRef/>
      </w:r>
      <w:r>
        <w:rPr>
          <w:rFonts w:ascii="Cambria" w:hAnsi="Cambria"/>
        </w:rPr>
        <w:t xml:space="preserve"> </w:t>
      </w:r>
      <w:r>
        <w:rPr>
          <w:rFonts w:cs="Arial" w:ascii="Cambria" w:hAnsi="Cambria"/>
        </w:rPr>
        <w:t>§ 14a odst. 5 zákona o místních poplatcích</w:t>
      </w:r>
    </w:p>
  </w:footnote>
  <w:footnote w:id="10">
    <w:p>
      <w:pPr>
        <w:pStyle w:val="Poznmkapodarou"/>
        <w:rPr>
          <w:rFonts w:ascii="Cambria" w:hAnsi="Cambria"/>
        </w:rPr>
      </w:pPr>
      <w:r>
        <w:rPr>
          <w:rStyle w:val="Znakypropoznmkupodarou"/>
        </w:rPr>
        <w:footnoteRef/>
      </w:r>
      <w:r>
        <w:rPr>
          <w:rFonts w:ascii="Cambria" w:hAnsi="Cambria"/>
        </w:rPr>
        <w:t xml:space="preserve">  </w:t>
      </w:r>
      <w:r>
        <w:rPr>
          <w:rFonts w:cs="Arial" w:ascii="Cambria" w:hAnsi="Cambria"/>
        </w:rPr>
        <w:t>§ 3g  zákona o místních poplatcích</w:t>
      </w:r>
    </w:p>
  </w:footnote>
  <w:footnote w:id="11">
    <w:p>
      <w:pPr>
        <w:pStyle w:val="Poznmkapodarou"/>
        <w:rPr>
          <w:rFonts w:ascii="Cambria" w:hAnsi="Cambria"/>
        </w:rPr>
      </w:pPr>
      <w:r>
        <w:rPr>
          <w:rStyle w:val="Znakypropoznmkupodarou"/>
        </w:rPr>
        <w:footnoteRef/>
      </w:r>
      <w:r>
        <w:rPr>
          <w:rFonts w:ascii="Cambria" w:hAnsi="Cambria"/>
        </w:rPr>
        <w:t xml:space="preserve"> </w:t>
      </w:r>
      <w:r>
        <w:rPr>
          <w:rFonts w:cs="Arial" w:ascii="Cambria" w:hAnsi="Cambria"/>
        </w:rPr>
        <w:t>§ 3h  zákona o místních poplatcích</w:t>
      </w:r>
    </w:p>
  </w:footnote>
  <w:footnote w:id="12">
    <w:p>
      <w:pPr>
        <w:pStyle w:val="Poznmkapodarou"/>
        <w:rPr>
          <w:rFonts w:ascii="Cambria" w:hAnsi="Cambria"/>
        </w:rPr>
      </w:pPr>
      <w:r>
        <w:rPr>
          <w:rStyle w:val="Znakypropoznmkupodarou"/>
        </w:rPr>
        <w:footnoteRef/>
      </w:r>
      <w:r>
        <w:rPr>
          <w:rFonts w:ascii="Cambria" w:hAnsi="Cambria"/>
        </w:rPr>
        <w:t xml:space="preserve"> </w:t>
      </w:r>
      <w:r>
        <w:rPr>
          <w:rFonts w:cs="Arial" w:ascii="Cambria" w:hAnsi="Cambria"/>
        </w:rPr>
        <w:t>§ 3b  zákona o místních poplatcích</w:t>
      </w:r>
    </w:p>
  </w:footnote>
  <w:footnote w:id="13">
    <w:p>
      <w:pPr>
        <w:pStyle w:val="Poznmkapodarou"/>
        <w:rPr>
          <w:rFonts w:ascii="Cambria" w:hAnsi="Cambria" w:cs="Arial"/>
        </w:rPr>
      </w:pPr>
      <w:r>
        <w:rPr>
          <w:rStyle w:val="Znakypropoznmkupodarou"/>
        </w:rPr>
        <w:footnoteRef/>
      </w:r>
      <w:r>
        <w:rPr>
          <w:rFonts w:cs="Arial" w:ascii="Cambria" w:hAnsi="Cambria"/>
        </w:rPr>
        <w:t xml:space="preserve"> </w:t>
      </w:r>
      <w:r>
        <w:rPr>
          <w:rFonts w:cs="Arial" w:ascii="Cambria" w:hAnsi="Cambria"/>
        </w:rPr>
        <w:t>§ 11 odst. 2 zákona o místních poplatcích</w:t>
      </w:r>
    </w:p>
  </w:footnote>
  <w:footnote w:id="14">
    <w:p>
      <w:pPr>
        <w:pStyle w:val="Poznmkapodarou"/>
        <w:rPr>
          <w:rFonts w:ascii="Cambria" w:hAnsi="Cambria" w:cs="Arial"/>
        </w:rPr>
      </w:pPr>
      <w:r>
        <w:rPr>
          <w:rStyle w:val="Znakypropoznmkupodarou"/>
        </w:rPr>
        <w:footnoteRef/>
      </w:r>
      <w:r>
        <w:rPr>
          <w:rFonts w:cs="Arial" w:ascii="Cambria" w:hAnsi="Cambria"/>
        </w:rPr>
        <w:t xml:space="preserve"> </w:t>
      </w:r>
      <w:r>
        <w:rPr>
          <w:rFonts w:cs="Arial" w:ascii="Cambria" w:hAnsi="Cambria"/>
        </w:rPr>
        <w:t>§ 11 odst. 3 zákona o 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Nadpis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Nadpis8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pStyle w:val="Nadpis9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lvlText w:val="(%3)"/>
      <w:lvlJc w:val="left"/>
      <w:pPr>
        <w:tabs>
          <w:tab w:val="num" w:pos="499"/>
        </w:tabs>
        <w:ind w:left="-283" w:firstLine="425"/>
      </w:p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dstrike w:val="false"/>
        <w:strike w:val="false"/>
        <w:rFonts w:ascii="Cambria" w:hAnsi="Cambria"/>
      </w:rPr>
    </w:lvl>
    <w:lvl w:ilvl="4">
      <w:start w:val="1"/>
      <w:numFmt w:val="decimal"/>
      <w:lvlText w:val="%5."/>
      <w:lvlJc w:val="left"/>
      <w:pPr>
        <w:tabs>
          <w:tab w:val="num" w:pos="851"/>
        </w:tabs>
        <w:ind w:left="851" w:hanging="426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lvlText w:val="(%3)"/>
      <w:lvlJc w:val="left"/>
      <w:pPr>
        <w:tabs>
          <w:tab w:val="num" w:pos="499"/>
        </w:tabs>
        <w:ind w:left="-283" w:firstLine="425"/>
      </w:p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dstrike w:val="false"/>
        <w:strike w:val="false"/>
        <w:rFonts w:ascii="Cambria" w:hAnsi="Cambria"/>
      </w:rPr>
    </w:lvl>
    <w:lvl w:ilvl="4">
      <w:start w:val="1"/>
      <w:numFmt w:val="decimal"/>
      <w:lvlText w:val="%5."/>
      <w:lvlJc w:val="left"/>
      <w:pPr>
        <w:tabs>
          <w:tab w:val="num" w:pos="851"/>
        </w:tabs>
        <w:ind w:left="851" w:hanging="426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5"/>
    <w:lvlOverride w:ilvl="3">
      <w:startOverride w:val="1"/>
    </w:lvlOverride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99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93f9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link w:val="Nadpis2Char"/>
    <w:qFormat/>
    <w:rsid w:val="00893f98"/>
    <w:pPr>
      <w:keepNext w:val="true"/>
      <w:jc w:val="both"/>
      <w:outlineLvl w:val="1"/>
    </w:pPr>
    <w:rPr>
      <w:u w:val="single"/>
    </w:rPr>
  </w:style>
  <w:style w:type="paragraph" w:styleId="Nadpis7">
    <w:name w:val="Heading 7"/>
    <w:basedOn w:val="Normal"/>
    <w:next w:val="Normal"/>
    <w:link w:val="Nadpis7Char"/>
    <w:uiPriority w:val="9"/>
    <w:semiHidden/>
    <w:unhideWhenUsed/>
    <w:qFormat/>
    <w:rsid w:val="00fe085d"/>
    <w:pPr>
      <w:keepNext w:val="true"/>
      <w:keepLines/>
      <w:numPr>
        <w:ilvl w:val="6"/>
        <w:numId w:val="1"/>
      </w:numPr>
      <w:spacing w:before="40" w:after="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al"/>
    <w:next w:val="Normal"/>
    <w:link w:val="Nadpis8Char"/>
    <w:uiPriority w:val="9"/>
    <w:semiHidden/>
    <w:unhideWhenUsed/>
    <w:qFormat/>
    <w:rsid w:val="00fe085d"/>
    <w:pPr>
      <w:keepNext w:val="true"/>
      <w:keepLines/>
      <w:numPr>
        <w:ilvl w:val="7"/>
        <w:numId w:val="1"/>
      </w:numPr>
      <w:spacing w:before="40" w:after="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al"/>
    <w:next w:val="Normal"/>
    <w:link w:val="Nadpis9Char"/>
    <w:uiPriority w:val="9"/>
    <w:semiHidden/>
    <w:unhideWhenUsed/>
    <w:qFormat/>
    <w:rsid w:val="00fe085d"/>
    <w:pPr>
      <w:keepNext w:val="true"/>
      <w:keepLines/>
      <w:numPr>
        <w:ilvl w:val="8"/>
        <w:numId w:val="1"/>
      </w:numPr>
      <w:spacing w:before="40" w:after="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link w:val="Nadpis2"/>
    <w:qFormat/>
    <w:rsid w:val="00893f98"/>
    <w:rPr>
      <w:sz w:val="24"/>
      <w:szCs w:val="24"/>
      <w:u w:val="single"/>
      <w:lang w:val="cs-CZ" w:eastAsia="cs-CZ" w:bidi="ar-SA"/>
    </w:rPr>
  </w:style>
  <w:style w:type="character" w:styleId="ZhlavChar" w:customStyle="1">
    <w:name w:val="Záhlaví Char"/>
    <w:link w:val="Zhlav"/>
    <w:semiHidden/>
    <w:qFormat/>
    <w:rsid w:val="00893f98"/>
    <w:rPr>
      <w:sz w:val="24"/>
      <w:szCs w:val="24"/>
      <w:lang w:val="cs-CZ" w:eastAsia="cs-CZ" w:bidi="ar-SA"/>
    </w:rPr>
  </w:style>
  <w:style w:type="character" w:styleId="ZkladntextChar" w:customStyle="1">
    <w:name w:val="Základní text Char"/>
    <w:link w:val="Zkladntext"/>
    <w:semiHidden/>
    <w:qFormat/>
    <w:rsid w:val="00893f98"/>
    <w:rPr>
      <w:sz w:val="24"/>
      <w:szCs w:val="24"/>
      <w:lang w:val="cs-CZ" w:eastAsia="cs-CZ" w:bidi="ar-SA"/>
    </w:rPr>
  </w:style>
  <w:style w:type="character" w:styleId="TextpoznpodarouChar" w:customStyle="1">
    <w:name w:val="Text pozn. pod čarou Char"/>
    <w:link w:val="Textpoznpodarou"/>
    <w:semiHidden/>
    <w:qFormat/>
    <w:rsid w:val="00893f98"/>
    <w:rPr>
      <w:lang w:val="cs-CZ" w:eastAsia="cs-CZ" w:bidi="ar-SA"/>
    </w:rPr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semiHidden/>
    <w:qFormat/>
    <w:rsid w:val="00893f98"/>
    <w:rPr>
      <w:vertAlign w:val="superscript"/>
    </w:rPr>
  </w:style>
  <w:style w:type="character" w:styleId="TextbublinyChar" w:customStyle="1">
    <w:name w:val="Text bubliny Char"/>
    <w:link w:val="Textbubliny"/>
    <w:qFormat/>
    <w:rsid w:val="00b84bba"/>
    <w:rPr>
      <w:rFonts w:ascii="Segoe UI" w:hAnsi="Segoe UI" w:cs="Segoe UI"/>
      <w:sz w:val="18"/>
      <w:szCs w:val="18"/>
    </w:rPr>
  </w:style>
  <w:style w:type="character" w:styleId="Annotationreference">
    <w:name w:val="annotation reference"/>
    <w:qFormat/>
    <w:rsid w:val="00493955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qFormat/>
    <w:rsid w:val="00493955"/>
    <w:rPr/>
  </w:style>
  <w:style w:type="character" w:styleId="PedmtkomenteChar" w:customStyle="1">
    <w:name w:val="Předmět komentáře Char"/>
    <w:link w:val="Pedmtkomente"/>
    <w:qFormat/>
    <w:rsid w:val="00493955"/>
    <w:rPr>
      <w:b/>
      <w:bCs/>
    </w:rPr>
  </w:style>
  <w:style w:type="character" w:styleId="Nadpis7Char" w:customStyle="1">
    <w:name w:val="Nadpis 7 Char"/>
    <w:link w:val="Nadpis7"/>
    <w:uiPriority w:val="9"/>
    <w:semiHidden/>
    <w:qFormat/>
    <w:rsid w:val="00fe085d"/>
    <w:rPr>
      <w:rFonts w:ascii="Cambria" w:hAnsi="Cambria"/>
      <w:i/>
      <w:iCs/>
      <w:color w:val="243F60"/>
      <w:sz w:val="24"/>
    </w:rPr>
  </w:style>
  <w:style w:type="character" w:styleId="Nadpis8Char" w:customStyle="1">
    <w:name w:val="Nadpis 8 Char"/>
    <w:link w:val="Nadpis8"/>
    <w:uiPriority w:val="9"/>
    <w:semiHidden/>
    <w:qFormat/>
    <w:rsid w:val="00fe085d"/>
    <w:rPr>
      <w:rFonts w:ascii="Cambria" w:hAnsi="Cambria"/>
      <w:color w:val="272727"/>
      <w:sz w:val="21"/>
      <w:szCs w:val="21"/>
    </w:rPr>
  </w:style>
  <w:style w:type="character" w:styleId="Nadpis9Char" w:customStyle="1">
    <w:name w:val="Nadpis 9 Char"/>
    <w:link w:val="Nadpis9"/>
    <w:uiPriority w:val="9"/>
    <w:semiHidden/>
    <w:qFormat/>
    <w:rsid w:val="00fe085d"/>
    <w:rPr>
      <w:rFonts w:ascii="Cambria" w:hAnsi="Cambria"/>
      <w:i/>
      <w:iCs/>
      <w:color w:val="272727"/>
      <w:sz w:val="21"/>
      <w:szCs w:val="21"/>
    </w:rPr>
  </w:style>
  <w:style w:type="character" w:styleId="ParagrafChar" w:customStyle="1">
    <w:name w:val="Paragraf Char"/>
    <w:link w:val="Paragraf"/>
    <w:qFormat/>
    <w:rsid w:val="00a027e3"/>
    <w:rPr>
      <w:sz w:val="24"/>
    </w:rPr>
  </w:style>
  <w:style w:type="character" w:styleId="ZkladntextodsazenChar" w:customStyle="1">
    <w:name w:val="Základní text odsazený Char"/>
    <w:basedOn w:val="DefaultParagraphFont"/>
    <w:link w:val="Zkladntextodsazen"/>
    <w:qFormat/>
    <w:rsid w:val="00901a82"/>
    <w:rPr>
      <w:sz w:val="24"/>
      <w:szCs w:val="24"/>
    </w:rPr>
  </w:style>
  <w:style w:type="character" w:styleId="Strong">
    <w:name w:val="Strong"/>
    <w:uiPriority w:val="22"/>
    <w:qFormat/>
    <w:rsid w:val="006d51d1"/>
    <w:rPr>
      <w:b/>
      <w:bCs/>
    </w:rPr>
  </w:style>
  <w:style w:type="character" w:styleId="Znakypropoznmkupodarou">
    <w:name w:val="Znaky pro poznámku pod čarou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link w:val="ZkladntextChar"/>
    <w:rsid w:val="00893f98"/>
    <w:pPr>
      <w:spacing w:before="0" w:after="12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rsid w:val="00893f9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oznmkapodarou">
    <w:name w:val="Footnote Text"/>
    <w:basedOn w:val="Normal"/>
    <w:link w:val="TextpoznpodarouChar"/>
    <w:semiHidden/>
    <w:rsid w:val="00893f98"/>
    <w:pPr/>
    <w:rPr>
      <w:sz w:val="20"/>
      <w:szCs w:val="20"/>
    </w:rPr>
  </w:style>
  <w:style w:type="paragraph" w:styleId="Slalnk" w:customStyle="1">
    <w:name w:val="Čísla článků"/>
    <w:basedOn w:val="Normal"/>
    <w:qFormat/>
    <w:rsid w:val="00893f98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893f98"/>
    <w:pPr>
      <w:spacing w:before="60" w:after="160"/>
    </w:pPr>
    <w:rPr/>
  </w:style>
  <w:style w:type="paragraph" w:styleId="Textpozmn" w:customStyle="1">
    <w:name w:val="Text pozm.n."/>
    <w:basedOn w:val="Normal"/>
    <w:next w:val="Normal"/>
    <w:qFormat/>
    <w:rsid w:val="00e66429"/>
    <w:pPr>
      <w:numPr>
        <w:ilvl w:val="0"/>
        <w:numId w:val="4"/>
      </w:numPr>
      <w:tabs>
        <w:tab w:val="clear" w:pos="708"/>
        <w:tab w:val="left" w:pos="851" w:leader="none"/>
      </w:tabs>
      <w:spacing w:before="0" w:after="120"/>
      <w:ind w:left="850" w:hanging="0"/>
      <w:jc w:val="both"/>
    </w:pPr>
    <w:rPr>
      <w:szCs w:val="20"/>
    </w:rPr>
  </w:style>
  <w:style w:type="paragraph" w:styleId="BalloonText">
    <w:name w:val="Balloon Text"/>
    <w:basedOn w:val="Normal"/>
    <w:link w:val="TextbublinyChar"/>
    <w:qFormat/>
    <w:rsid w:val="00b84bba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xtkomenteChar"/>
    <w:qFormat/>
    <w:rsid w:val="0049395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qFormat/>
    <w:rsid w:val="00493955"/>
    <w:pPr/>
    <w:rPr>
      <w:b/>
      <w:bCs/>
    </w:rPr>
  </w:style>
  <w:style w:type="paragraph" w:styleId="Paragraf" w:customStyle="1">
    <w:name w:val="Paragraf"/>
    <w:basedOn w:val="Normal"/>
    <w:next w:val="Textodstavce"/>
    <w:link w:val="ParagrafChar"/>
    <w:qFormat/>
    <w:rsid w:val="00fe085d"/>
    <w:pPr>
      <w:keepNext w:val="true"/>
      <w:keepLines/>
      <w:spacing w:before="240" w:after="0"/>
      <w:jc w:val="center"/>
      <w:outlineLvl w:val="5"/>
    </w:pPr>
    <w:rPr>
      <w:szCs w:val="20"/>
    </w:rPr>
  </w:style>
  <w:style w:type="paragraph" w:styleId="Lnek" w:customStyle="1">
    <w:name w:val="Článek"/>
    <w:basedOn w:val="Normal"/>
    <w:next w:val="Textodstavce"/>
    <w:qFormat/>
    <w:rsid w:val="00fe085d"/>
    <w:pPr>
      <w:keepNext w:val="true"/>
      <w:keepLines/>
      <w:spacing w:before="240" w:after="0"/>
      <w:jc w:val="center"/>
      <w:outlineLvl w:val="5"/>
    </w:pPr>
    <w:rPr>
      <w:szCs w:val="20"/>
    </w:rPr>
  </w:style>
  <w:style w:type="paragraph" w:styleId="Textbodu" w:customStyle="1">
    <w:name w:val="Text bodu"/>
    <w:basedOn w:val="Normal"/>
    <w:qFormat/>
    <w:rsid w:val="00fe085d"/>
    <w:pPr>
      <w:jc w:val="both"/>
      <w:outlineLvl w:val="8"/>
    </w:pPr>
    <w:rPr>
      <w:szCs w:val="20"/>
    </w:rPr>
  </w:style>
  <w:style w:type="paragraph" w:styleId="Textpsmene" w:customStyle="1">
    <w:name w:val="Text písmene"/>
    <w:basedOn w:val="Normal"/>
    <w:qFormat/>
    <w:rsid w:val="00fe085d"/>
    <w:pPr>
      <w:jc w:val="both"/>
      <w:outlineLvl w:val="7"/>
    </w:pPr>
    <w:rPr>
      <w:szCs w:val="20"/>
    </w:rPr>
  </w:style>
  <w:style w:type="paragraph" w:styleId="Textodstavce" w:customStyle="1">
    <w:name w:val="Text odstavce"/>
    <w:basedOn w:val="Normal"/>
    <w:qFormat/>
    <w:rsid w:val="00fe085d"/>
    <w:pPr>
      <w:tabs>
        <w:tab w:val="clear" w:pos="708"/>
        <w:tab w:val="left" w:pos="851" w:leader="none"/>
      </w:tabs>
      <w:spacing w:before="120" w:after="120"/>
      <w:jc w:val="both"/>
      <w:outlineLvl w:val="6"/>
    </w:pPr>
    <w:rPr>
      <w:szCs w:val="20"/>
    </w:rPr>
  </w:style>
  <w:style w:type="paragraph" w:styleId="Nadpisparagrafu" w:customStyle="1">
    <w:name w:val="Nadpis paragrafu"/>
    <w:basedOn w:val="Paragraf"/>
    <w:next w:val="Textodstavce"/>
    <w:qFormat/>
    <w:rsid w:val="00a027e3"/>
    <w:pPr/>
    <w:rPr>
      <w:b/>
    </w:rPr>
  </w:style>
  <w:style w:type="paragraph" w:styleId="ListNumber2">
    <w:name w:val="List Number 2"/>
    <w:basedOn w:val="Normal"/>
    <w:uiPriority w:val="99"/>
    <w:unhideWhenUsed/>
    <w:qFormat/>
    <w:rsid w:val="00a027e3"/>
    <w:pPr>
      <w:numPr>
        <w:ilvl w:val="0"/>
        <w:numId w:val="8"/>
      </w:numPr>
      <w:spacing w:before="0" w:after="0"/>
      <w:contextualSpacing/>
      <w:jc w:val="both"/>
    </w:pPr>
    <w:rPr>
      <w:szCs w:val="20"/>
    </w:rPr>
  </w:style>
  <w:style w:type="paragraph" w:styleId="NormlnIMP" w:customStyle="1">
    <w:name w:val="Normální_IMP"/>
    <w:basedOn w:val="Normal"/>
    <w:qFormat/>
    <w:rsid w:val="00ff0a67"/>
    <w:pPr>
      <w:suppressAutoHyphens w:val="true"/>
      <w:overflowPunct w:val="false"/>
      <w:spacing w:lineRule="auto" w:line="228"/>
      <w:jc w:val="both"/>
    </w:pPr>
    <w:rPr>
      <w:szCs w:val="20"/>
    </w:rPr>
  </w:style>
  <w:style w:type="paragraph" w:styleId="ListParagraph">
    <w:name w:val="List Paragraph"/>
    <w:basedOn w:val="Normal"/>
    <w:uiPriority w:val="34"/>
    <w:qFormat/>
    <w:rsid w:val="00ff0a67"/>
    <w:pPr>
      <w:spacing w:before="0" w:after="0"/>
      <w:ind w:left="720" w:hanging="0"/>
      <w:contextualSpacing/>
    </w:pPr>
    <w:rPr/>
  </w:style>
  <w:style w:type="paragraph" w:styleId="Odsazentlatextu">
    <w:name w:val="Body Text Indent"/>
    <w:basedOn w:val="Normal"/>
    <w:link w:val="ZkladntextodsazenChar"/>
    <w:rsid w:val="00901a82"/>
    <w:pPr>
      <w:spacing w:before="0" w:after="120"/>
      <w:ind w:left="283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4403B-1071-42AE-9797-C057B8133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LibreOffice/7.0.5.2$Windows_X86_64 LibreOffice_project/64390860c6cd0aca4beafafcfd84613dd9dfb63a</Application>
  <AppVersion>15.0000</AppVersion>
  <Pages>4</Pages>
  <Words>1086</Words>
  <Characters>6071</Characters>
  <CharactersWithSpaces>7111</CharactersWithSpaces>
  <Paragraphs>99</Paragraphs>
  <Company>Ministerstvo financí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2021-05-04T11:58:00Z</dcterms:created>
  <dc:creator>Žemlová Hana, JUDr.</dc:creator>
  <dc:description/>
  <dc:language>cs-CZ</dc:language>
  <cp:lastModifiedBy/>
  <cp:lastPrinted>2021-05-18T19:01:18Z</cp:lastPrinted>
  <dcterms:modified xsi:type="dcterms:W3CDTF">2021-05-31T19:37:18Z</dcterms:modified>
  <cp:revision>4</cp:revision>
  <dc:subject/>
  <dc:title>Metodický materiál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