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2924" w14:textId="77777777" w:rsidR="009B33F1" w:rsidRPr="00513EEA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9F70769" w14:textId="04C907EA" w:rsidR="001E0812" w:rsidRPr="00056541" w:rsidRDefault="001E0812" w:rsidP="001E0812">
      <w:pPr>
        <w:pStyle w:val="Nzev"/>
        <w:rPr>
          <w:rFonts w:ascii="Arial" w:hAnsi="Arial" w:cs="Arial"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 xml:space="preserve">OBEC </w:t>
      </w:r>
      <w:r w:rsidR="007E43F3" w:rsidRPr="00056541">
        <w:rPr>
          <w:rFonts w:ascii="Arial" w:hAnsi="Arial" w:cs="Arial"/>
          <w:sz w:val="24"/>
          <w:szCs w:val="24"/>
        </w:rPr>
        <w:t>POMEZÍ</w:t>
      </w:r>
      <w:r w:rsidRPr="00056541">
        <w:rPr>
          <w:rFonts w:ascii="Arial" w:hAnsi="Arial" w:cs="Arial"/>
          <w:sz w:val="24"/>
          <w:szCs w:val="24"/>
        </w:rPr>
        <w:br/>
        <w:t xml:space="preserve">Zastupitelstvo obce </w:t>
      </w:r>
      <w:r w:rsidR="007E43F3" w:rsidRPr="00056541">
        <w:rPr>
          <w:rFonts w:ascii="Arial" w:hAnsi="Arial" w:cs="Arial"/>
          <w:sz w:val="24"/>
          <w:szCs w:val="24"/>
        </w:rPr>
        <w:t>Pomezí</w:t>
      </w:r>
    </w:p>
    <w:p w14:paraId="74E43882" w14:textId="0A82831E" w:rsidR="001E0812" w:rsidRPr="00056541" w:rsidRDefault="001E0812" w:rsidP="008C7D2E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056541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8C7D2E" w:rsidRPr="00056541">
        <w:rPr>
          <w:rFonts w:ascii="Arial" w:hAnsi="Arial" w:cs="Arial"/>
          <w:b/>
          <w:bCs/>
          <w:sz w:val="24"/>
          <w:szCs w:val="24"/>
        </w:rPr>
        <w:t>P</w:t>
      </w:r>
      <w:r w:rsidR="007E43F3" w:rsidRPr="00056541">
        <w:rPr>
          <w:rFonts w:ascii="Arial" w:hAnsi="Arial" w:cs="Arial"/>
          <w:b/>
          <w:bCs/>
          <w:sz w:val="24"/>
          <w:szCs w:val="24"/>
        </w:rPr>
        <w:t>omezí</w:t>
      </w:r>
      <w:r w:rsidR="008C7D2E" w:rsidRPr="00056541">
        <w:rPr>
          <w:rFonts w:ascii="Arial" w:hAnsi="Arial" w:cs="Arial"/>
          <w:b/>
          <w:bCs/>
          <w:sz w:val="24"/>
          <w:szCs w:val="24"/>
        </w:rPr>
        <w:t xml:space="preserve"> č. </w:t>
      </w:r>
      <w:r w:rsidR="00717B86" w:rsidRPr="00056541">
        <w:rPr>
          <w:rFonts w:ascii="Arial" w:hAnsi="Arial" w:cs="Arial"/>
          <w:b/>
          <w:bCs/>
          <w:sz w:val="24"/>
          <w:szCs w:val="24"/>
        </w:rPr>
        <w:t>2</w:t>
      </w:r>
      <w:r w:rsidR="008C7D2E" w:rsidRPr="00056541">
        <w:rPr>
          <w:rFonts w:ascii="Arial" w:hAnsi="Arial" w:cs="Arial"/>
          <w:b/>
          <w:bCs/>
          <w:sz w:val="24"/>
          <w:szCs w:val="24"/>
        </w:rPr>
        <w:t>/2025</w:t>
      </w:r>
    </w:p>
    <w:p w14:paraId="7FCD6B9F" w14:textId="3C9B0414" w:rsidR="00F64363" w:rsidRPr="00056541" w:rsidRDefault="00F64363" w:rsidP="008C7D2E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056541">
        <w:rPr>
          <w:rFonts w:ascii="Arial" w:hAnsi="Arial" w:cs="Arial"/>
          <w:b/>
          <w:szCs w:val="24"/>
        </w:rPr>
        <w:t>kterou se vydává požární řád obce</w:t>
      </w:r>
      <w:r w:rsidR="008C7D2E" w:rsidRPr="00056541">
        <w:rPr>
          <w:rFonts w:ascii="Arial" w:hAnsi="Arial" w:cs="Arial"/>
          <w:b/>
          <w:szCs w:val="24"/>
        </w:rPr>
        <w:t xml:space="preserve"> Pomezí</w:t>
      </w:r>
    </w:p>
    <w:p w14:paraId="06A6A0C3" w14:textId="77777777" w:rsidR="00F64363" w:rsidRPr="00056541" w:rsidRDefault="00F64363" w:rsidP="00F64363">
      <w:pPr>
        <w:pStyle w:val="Zkladntextodsazen"/>
        <w:ind w:firstLine="0"/>
        <w:jc w:val="center"/>
        <w:rPr>
          <w:rFonts w:ascii="Arial" w:hAnsi="Arial" w:cs="Arial"/>
          <w:szCs w:val="24"/>
        </w:rPr>
      </w:pPr>
    </w:p>
    <w:p w14:paraId="4171FED4" w14:textId="5DA532D7" w:rsidR="00F64363" w:rsidRPr="0005654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 xml:space="preserve">Zastupitelstvo obce </w:t>
      </w:r>
      <w:r w:rsidR="007E43F3" w:rsidRPr="00056541">
        <w:rPr>
          <w:rFonts w:ascii="Arial" w:hAnsi="Arial" w:cs="Arial"/>
          <w:color w:val="auto"/>
        </w:rPr>
        <w:t xml:space="preserve">Pomezí </w:t>
      </w:r>
      <w:r w:rsidRPr="00056541">
        <w:rPr>
          <w:rFonts w:ascii="Arial" w:hAnsi="Arial" w:cs="Arial"/>
          <w:color w:val="auto"/>
        </w:rPr>
        <w:t xml:space="preserve">se na svém zasedání konaném dne </w:t>
      </w:r>
      <w:r w:rsidR="00717B86" w:rsidRPr="00056541">
        <w:rPr>
          <w:rFonts w:ascii="Arial" w:hAnsi="Arial" w:cs="Arial"/>
          <w:color w:val="auto"/>
        </w:rPr>
        <w:t>15.12.</w:t>
      </w:r>
      <w:r w:rsidR="00986102" w:rsidRPr="00056541">
        <w:rPr>
          <w:rFonts w:ascii="Arial" w:hAnsi="Arial" w:cs="Arial"/>
          <w:color w:val="auto"/>
        </w:rPr>
        <w:t>2025</w:t>
      </w:r>
      <w:r w:rsidR="00513EEA" w:rsidRPr="00056541">
        <w:rPr>
          <w:rFonts w:ascii="Arial" w:hAnsi="Arial" w:cs="Arial"/>
          <w:color w:val="auto"/>
        </w:rPr>
        <w:t xml:space="preserve"> </w:t>
      </w:r>
      <w:r w:rsidRPr="00056541">
        <w:rPr>
          <w:rFonts w:ascii="Arial" w:hAnsi="Arial" w:cs="Arial"/>
          <w:color w:val="auto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056541">
        <w:rPr>
          <w:rFonts w:ascii="Arial" w:hAnsi="Arial" w:cs="Arial"/>
          <w:color w:val="auto"/>
        </w:rPr>
        <w:t> </w:t>
      </w:r>
      <w:r w:rsidRPr="00056541">
        <w:rPr>
          <w:rFonts w:ascii="Arial" w:hAnsi="Arial" w:cs="Arial"/>
          <w:color w:val="auto"/>
        </w:rPr>
        <w:t>písm. h) zákona č. 128/2000 Sb., o obcích (obecní zřízení), ve znění pozdějších předpisů, tuto obecně závaznou vyhlášku (dále jen „vyhláška“):</w:t>
      </w:r>
    </w:p>
    <w:p w14:paraId="4D49E860" w14:textId="77777777" w:rsidR="00F64363" w:rsidRPr="00056541" w:rsidRDefault="00F64363" w:rsidP="00F64363">
      <w:pPr>
        <w:rPr>
          <w:rFonts w:ascii="Arial" w:hAnsi="Arial" w:cs="Arial"/>
        </w:rPr>
      </w:pPr>
    </w:p>
    <w:p w14:paraId="27649127" w14:textId="77777777" w:rsidR="00F64363" w:rsidRPr="00056541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>Čl. 1</w:t>
      </w:r>
      <w:r w:rsidRPr="00056541">
        <w:rPr>
          <w:rFonts w:ascii="Arial" w:hAnsi="Arial" w:cs="Arial"/>
          <w:sz w:val="24"/>
          <w:szCs w:val="24"/>
        </w:rPr>
        <w:br/>
        <w:t>Úvodní ustanovení</w:t>
      </w:r>
    </w:p>
    <w:p w14:paraId="58215CAF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12ED8569" w14:textId="77777777" w:rsidR="00F64363" w:rsidRPr="00056541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>(1)</w:t>
      </w:r>
      <w:r w:rsidRPr="00056541">
        <w:rPr>
          <w:rFonts w:ascii="Arial" w:hAnsi="Arial" w:cs="Arial"/>
          <w:color w:val="auto"/>
        </w:rPr>
        <w:tab/>
      </w:r>
      <w:r w:rsidR="00F64363" w:rsidRPr="00056541">
        <w:rPr>
          <w:rFonts w:ascii="Arial" w:hAnsi="Arial" w:cs="Arial"/>
          <w:color w:val="auto"/>
        </w:rPr>
        <w:t xml:space="preserve">Tato vyhláška upravuje organizaci a zásady zabezpečení požární ochrany v obci. </w:t>
      </w:r>
    </w:p>
    <w:p w14:paraId="3D23CCD6" w14:textId="77777777" w:rsidR="001908F6" w:rsidRPr="00056541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2175F05B" w14:textId="77777777" w:rsidR="001908F6" w:rsidRPr="00056541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>(2)</w:t>
      </w:r>
      <w:r w:rsidRPr="00056541">
        <w:rPr>
          <w:rFonts w:ascii="Arial" w:hAnsi="Arial" w:cs="Arial"/>
          <w:color w:val="auto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49298E4" w14:textId="77777777" w:rsidR="001908F6" w:rsidRPr="00056541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470047C2" w14:textId="77777777" w:rsidR="00F64363" w:rsidRPr="00056541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>Čl. 2</w:t>
      </w:r>
      <w:r w:rsidRPr="00056541">
        <w:rPr>
          <w:rFonts w:ascii="Arial" w:hAnsi="Arial" w:cs="Arial"/>
          <w:sz w:val="24"/>
          <w:szCs w:val="24"/>
        </w:rPr>
        <w:br/>
        <w:t>Vymezení činnosti osob pověřených zabezpečováním požární ochrany v obci</w:t>
      </w:r>
    </w:p>
    <w:p w14:paraId="70CDAAA6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1D18A5F5" w14:textId="786A8632" w:rsidR="00F64363" w:rsidRPr="00056541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 xml:space="preserve">Ochrana životů, zdraví a majetku občanů před požáry, živelními pohromami a jinými mimořádnými událostmi na území obce </w:t>
      </w:r>
      <w:r w:rsidR="004F1114" w:rsidRPr="00056541">
        <w:rPr>
          <w:rFonts w:ascii="Arial" w:hAnsi="Arial" w:cs="Arial"/>
          <w:color w:val="auto"/>
        </w:rPr>
        <w:t>Pomezí</w:t>
      </w:r>
      <w:r w:rsidR="00A537A2" w:rsidRPr="00056541">
        <w:rPr>
          <w:rFonts w:ascii="Arial" w:hAnsi="Arial" w:cs="Arial"/>
          <w:color w:val="auto"/>
        </w:rPr>
        <w:t xml:space="preserve"> </w:t>
      </w:r>
      <w:r w:rsidRPr="00056541">
        <w:rPr>
          <w:rFonts w:ascii="Arial" w:hAnsi="Arial" w:cs="Arial"/>
          <w:color w:val="auto"/>
        </w:rPr>
        <w:t>(dále jen „obec“) je zajištěna jednotkou sboru dobrovolných hasičů obce (dále jen „JSDH obce“) podle čl. 5 této vyhlášky a</w:t>
      </w:r>
      <w:r w:rsidR="00630470" w:rsidRPr="00056541">
        <w:rPr>
          <w:rFonts w:ascii="Arial" w:hAnsi="Arial" w:cs="Arial"/>
          <w:color w:val="auto"/>
        </w:rPr>
        <w:t> </w:t>
      </w:r>
      <w:r w:rsidRPr="00056541">
        <w:rPr>
          <w:rFonts w:ascii="Arial" w:hAnsi="Arial" w:cs="Arial"/>
          <w:color w:val="auto"/>
        </w:rPr>
        <w:t xml:space="preserve">dále jednotkami požární ochrany uvedenými v příloze č. 1 této vyhlášky. </w:t>
      </w:r>
    </w:p>
    <w:p w14:paraId="55A36106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77CE05C8" w14:textId="77777777" w:rsidR="00F64363" w:rsidRPr="00056541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 xml:space="preserve">K zabezpečení úkolů na úseku požární ochrany byly na základě usnesení zastupitelstva obce dále </w:t>
      </w:r>
      <w:proofErr w:type="gramStart"/>
      <w:r w:rsidRPr="00056541">
        <w:rPr>
          <w:rFonts w:ascii="Arial" w:hAnsi="Arial" w:cs="Arial"/>
          <w:color w:val="auto"/>
        </w:rPr>
        <w:t>pověřeny</w:t>
      </w:r>
      <w:proofErr w:type="gramEnd"/>
      <w:r w:rsidRPr="00056541">
        <w:rPr>
          <w:rFonts w:ascii="Arial" w:hAnsi="Arial" w:cs="Arial"/>
          <w:color w:val="auto"/>
        </w:rPr>
        <w:t xml:space="preserve"> tyto orgány obce:</w:t>
      </w:r>
    </w:p>
    <w:p w14:paraId="35C0CB5C" w14:textId="35271216" w:rsidR="00F64363" w:rsidRPr="00056541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sz w:val="24"/>
          <w:szCs w:val="24"/>
          <w:lang w:val="cs-CZ"/>
        </w:rPr>
      </w:pPr>
      <w:bookmarkStart w:id="0" w:name="_Hlk212029148"/>
      <w:r w:rsidRPr="00056541">
        <w:rPr>
          <w:rFonts w:ascii="Arial" w:hAnsi="Arial" w:cs="Arial"/>
          <w:sz w:val="24"/>
          <w:szCs w:val="24"/>
          <w:lang w:val="cs-CZ"/>
        </w:rPr>
        <w:t xml:space="preserve">zastupitelstvo </w:t>
      </w:r>
      <w:r w:rsidR="00B65855" w:rsidRPr="00056541">
        <w:rPr>
          <w:rFonts w:ascii="Arial" w:hAnsi="Arial" w:cs="Arial"/>
          <w:sz w:val="24"/>
          <w:szCs w:val="24"/>
          <w:lang w:val="cs-CZ"/>
        </w:rPr>
        <w:t>obce – projednáním</w:t>
      </w:r>
      <w:r w:rsidRPr="0005654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stavu požární ochrany </w:t>
      </w:r>
      <w:r w:rsidR="00B65855" w:rsidRPr="00056541">
        <w:rPr>
          <w:rFonts w:ascii="Arial" w:eastAsia="Times New Roman" w:hAnsi="Arial" w:cs="Arial"/>
          <w:sz w:val="24"/>
          <w:szCs w:val="24"/>
          <w:lang w:val="cs-CZ" w:eastAsia="cs-CZ"/>
        </w:rPr>
        <w:t>v obci</w:t>
      </w:r>
      <w:r w:rsidRPr="0005654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minimálně 1</w:t>
      </w:r>
      <w:r w:rsidR="00B65855" w:rsidRPr="00056541">
        <w:rPr>
          <w:rFonts w:ascii="Arial" w:eastAsia="Times New Roman" w:hAnsi="Arial" w:cs="Arial"/>
          <w:sz w:val="24"/>
          <w:szCs w:val="24"/>
          <w:lang w:val="cs-CZ" w:eastAsia="cs-CZ"/>
        </w:rPr>
        <w:t> </w:t>
      </w:r>
      <w:r w:rsidRPr="00056541">
        <w:rPr>
          <w:rFonts w:ascii="Arial" w:eastAsia="Times New Roman" w:hAnsi="Arial" w:cs="Arial"/>
          <w:sz w:val="24"/>
          <w:szCs w:val="24"/>
          <w:lang w:val="cs-CZ" w:eastAsia="cs-CZ"/>
        </w:rPr>
        <w:t>x</w:t>
      </w:r>
      <w:r w:rsidR="00B65855" w:rsidRPr="00056541">
        <w:rPr>
          <w:rFonts w:ascii="Arial" w:eastAsia="Times New Roman" w:hAnsi="Arial" w:cs="Arial"/>
          <w:sz w:val="24"/>
          <w:szCs w:val="24"/>
          <w:lang w:val="cs-CZ" w:eastAsia="cs-CZ"/>
        </w:rPr>
        <w:t> </w:t>
      </w:r>
      <w:r w:rsidRPr="0005654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za </w:t>
      </w:r>
      <w:r w:rsidR="00CB5F3F" w:rsidRPr="00056541">
        <w:rPr>
          <w:rFonts w:ascii="Arial" w:eastAsia="Times New Roman" w:hAnsi="Arial" w:cs="Arial"/>
          <w:sz w:val="24"/>
          <w:szCs w:val="24"/>
          <w:lang w:val="cs-CZ" w:eastAsia="cs-CZ"/>
        </w:rPr>
        <w:t>12 měsíců nebo</w:t>
      </w:r>
      <w:r w:rsidRPr="0005654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05654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 zajištění </w:t>
      </w:r>
      <w:r w:rsidRPr="00056541">
        <w:rPr>
          <w:rFonts w:ascii="Arial" w:eastAsia="Times New Roman" w:hAnsi="Arial" w:cs="Arial"/>
          <w:sz w:val="24"/>
          <w:szCs w:val="24"/>
          <w:lang w:val="cs-CZ" w:eastAsia="cs-CZ"/>
        </w:rPr>
        <w:t>požární ochran</w:t>
      </w:r>
      <w:r w:rsidR="00CB5F3F" w:rsidRPr="00056541">
        <w:rPr>
          <w:rFonts w:ascii="Arial" w:eastAsia="Times New Roman" w:hAnsi="Arial" w:cs="Arial"/>
          <w:sz w:val="24"/>
          <w:szCs w:val="24"/>
          <w:lang w:val="cs-CZ" w:eastAsia="cs-CZ"/>
        </w:rPr>
        <w:t>y</w:t>
      </w:r>
      <w:r w:rsidRPr="0005654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</w:t>
      </w:r>
      <w:r w:rsidR="00B65855" w:rsidRPr="00056541">
        <w:rPr>
          <w:rFonts w:ascii="Arial" w:eastAsia="Times New Roman" w:hAnsi="Arial" w:cs="Arial"/>
          <w:sz w:val="24"/>
          <w:szCs w:val="24"/>
          <w:lang w:val="cs-CZ" w:eastAsia="cs-CZ"/>
        </w:rPr>
        <w:t>v obci</w:t>
      </w:r>
      <w:r w:rsidRPr="00056541">
        <w:rPr>
          <w:rFonts w:ascii="Arial" w:eastAsia="Times New Roman" w:hAnsi="Arial" w:cs="Arial"/>
          <w:sz w:val="24"/>
          <w:szCs w:val="24"/>
          <w:lang w:val="cs-CZ" w:eastAsia="cs-CZ"/>
        </w:rPr>
        <w:t>,</w:t>
      </w:r>
    </w:p>
    <w:bookmarkEnd w:id="0"/>
    <w:p w14:paraId="63E19C4A" w14:textId="1424D7C4" w:rsidR="00F64363" w:rsidRPr="00056541" w:rsidRDefault="00E427D2" w:rsidP="00E427D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sz w:val="24"/>
          <w:szCs w:val="24"/>
          <w:lang w:val="cs-CZ"/>
        </w:rPr>
      </w:pPr>
      <w:r w:rsidRPr="00056541">
        <w:rPr>
          <w:rFonts w:ascii="Arial" w:hAnsi="Arial" w:cs="Arial"/>
          <w:sz w:val="24"/>
          <w:szCs w:val="24"/>
          <w:lang w:val="cs-CZ"/>
        </w:rPr>
        <w:t>starosta – zabezpečováním</w:t>
      </w:r>
      <w:r w:rsidR="00F64363" w:rsidRPr="00056541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pravidelných kontrol dodržování předpisů </w:t>
      </w:r>
      <w:r w:rsidR="007057EF" w:rsidRPr="00056541">
        <w:rPr>
          <w:rFonts w:ascii="Arial" w:eastAsia="Times New Roman" w:hAnsi="Arial" w:cs="Arial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Pr="00056541">
        <w:rPr>
          <w:rFonts w:ascii="Arial" w:eastAsia="Times New Roman" w:hAnsi="Arial" w:cs="Arial"/>
          <w:sz w:val="24"/>
          <w:szCs w:val="24"/>
          <w:lang w:val="cs-CZ" w:eastAsia="cs-CZ"/>
        </w:rPr>
        <w:t>.</w:t>
      </w:r>
    </w:p>
    <w:p w14:paraId="2DC2DD0D" w14:textId="77777777" w:rsidR="00E427D2" w:rsidRPr="00056541" w:rsidRDefault="00E427D2" w:rsidP="00E427D2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  <w:lang w:val="cs-CZ"/>
        </w:rPr>
      </w:pPr>
    </w:p>
    <w:p w14:paraId="6135BAD7" w14:textId="77777777" w:rsidR="00F64363" w:rsidRPr="00056541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>Čl. 3</w:t>
      </w:r>
      <w:r w:rsidRPr="00056541">
        <w:rPr>
          <w:rFonts w:ascii="Arial" w:hAnsi="Arial" w:cs="Arial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654DC2E3" w14:textId="77777777" w:rsidR="00F64363" w:rsidRPr="00056541" w:rsidRDefault="00F64363" w:rsidP="00F64363">
      <w:pPr>
        <w:rPr>
          <w:rFonts w:ascii="Arial" w:hAnsi="Arial" w:cs="Arial"/>
          <w:b/>
          <w:i/>
        </w:rPr>
      </w:pPr>
    </w:p>
    <w:p w14:paraId="2A7692D0" w14:textId="4B037D07" w:rsidR="00E427D2" w:rsidRPr="00056541" w:rsidRDefault="00E427D2" w:rsidP="00E427D2">
      <w:pPr>
        <w:numPr>
          <w:ilvl w:val="0"/>
          <w:numId w:val="47"/>
        </w:numPr>
        <w:spacing w:before="120" w:after="120" w:line="288" w:lineRule="auto"/>
        <w:ind w:left="357" w:hanging="357"/>
        <w:jc w:val="both"/>
        <w:rPr>
          <w:rFonts w:ascii="Arial" w:eastAsia="Calibri" w:hAnsi="Arial" w:cs="Arial"/>
          <w:lang w:eastAsia="en-US"/>
        </w:rPr>
      </w:pPr>
      <w:bookmarkStart w:id="1" w:name="_Toc53823656"/>
      <w:r w:rsidRPr="00056541">
        <w:rPr>
          <w:rFonts w:ascii="Arial" w:eastAsia="Calibri" w:hAnsi="Arial" w:cs="Arial"/>
          <w:lang w:eastAsia="en-US"/>
        </w:rPr>
        <w:lastRenderedPageBreak/>
        <w:t xml:space="preserve">Podmínky zabezpečení požární ochrany v době zvýšeného nebezpečí vzniku požáru stanoví Pardubický kraj svým nařízením. </w:t>
      </w:r>
    </w:p>
    <w:p w14:paraId="459DEA99" w14:textId="0141535D" w:rsidR="007E43F3" w:rsidRPr="00056541" w:rsidRDefault="007E43F3" w:rsidP="007E43F3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>Za činnosti, při kterých hrozí zvýšené nebezpečí vzniku požáru, se podle místních podmínek považuje: 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056541">
        <w:rPr>
          <w:rStyle w:val="Znakapoznpodarou"/>
          <w:rFonts w:ascii="Arial" w:hAnsi="Arial" w:cs="Arial"/>
          <w:color w:val="auto"/>
        </w:rPr>
        <w:footnoteReference w:id="1"/>
      </w:r>
      <w:r w:rsidRPr="00056541">
        <w:rPr>
          <w:rFonts w:ascii="Arial" w:hAnsi="Arial" w:cs="Arial"/>
          <w:color w:val="auto"/>
        </w:rPr>
        <w:t xml:space="preserve"> či obce</w:t>
      </w:r>
      <w:r w:rsidRPr="00056541">
        <w:rPr>
          <w:rStyle w:val="Znakapoznpodarou"/>
          <w:rFonts w:ascii="Arial" w:hAnsi="Arial" w:cs="Arial"/>
          <w:color w:val="auto"/>
        </w:rPr>
        <w:footnoteReference w:id="2"/>
      </w:r>
      <w:r w:rsidRPr="00056541">
        <w:rPr>
          <w:rFonts w:ascii="Arial" w:hAnsi="Arial" w:cs="Arial"/>
          <w:color w:val="auto"/>
        </w:rPr>
        <w:t xml:space="preserve"> vydanému k zabezpečení požární ochrany při akcích, kterých se zúčastňuje větší počet osob.</w:t>
      </w:r>
    </w:p>
    <w:p w14:paraId="563DD2F0" w14:textId="77777777" w:rsidR="007E43F3" w:rsidRPr="00056541" w:rsidRDefault="007E43F3" w:rsidP="007E43F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</w:p>
    <w:p w14:paraId="1CD2157C" w14:textId="7D170DC2" w:rsidR="007E43F3" w:rsidRPr="00056541" w:rsidRDefault="007E43F3" w:rsidP="007E43F3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6541">
        <w:rPr>
          <w:rFonts w:ascii="Arial" w:hAnsi="Arial" w:cs="Arial"/>
          <w:sz w:val="24"/>
          <w:szCs w:val="24"/>
        </w:rPr>
        <w:t>Pořadatel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akce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056541">
        <w:rPr>
          <w:rFonts w:ascii="Arial" w:hAnsi="Arial" w:cs="Arial"/>
          <w:sz w:val="24"/>
          <w:szCs w:val="24"/>
        </w:rPr>
        <w:t>povinen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konání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akce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nahlásit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min. 3 </w:t>
      </w:r>
      <w:proofErr w:type="spellStart"/>
      <w:r w:rsidRPr="00056541">
        <w:rPr>
          <w:rFonts w:ascii="Arial" w:hAnsi="Arial" w:cs="Arial"/>
          <w:sz w:val="24"/>
          <w:szCs w:val="24"/>
        </w:rPr>
        <w:t>pracovní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dny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před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jejím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započetím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na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Obecním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úřadu</w:t>
      </w:r>
      <w:proofErr w:type="spellEnd"/>
      <w:r w:rsidRPr="00056541">
        <w:rPr>
          <w:rFonts w:ascii="Arial" w:hAnsi="Arial" w:cs="Arial"/>
          <w:sz w:val="24"/>
          <w:szCs w:val="24"/>
        </w:rPr>
        <w:t> </w:t>
      </w:r>
      <w:proofErr w:type="spellStart"/>
      <w:r w:rsidRPr="00056541">
        <w:rPr>
          <w:rFonts w:ascii="Arial" w:hAnsi="Arial" w:cs="Arial"/>
          <w:sz w:val="24"/>
          <w:szCs w:val="24"/>
        </w:rPr>
        <w:t>Pomezí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6541">
        <w:rPr>
          <w:rFonts w:ascii="Arial" w:hAnsi="Arial" w:cs="Arial"/>
          <w:sz w:val="24"/>
          <w:szCs w:val="24"/>
        </w:rPr>
        <w:t>na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operační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středisko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Hasičského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záchranného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sboru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Pardubického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kraje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. Je-li </w:t>
      </w:r>
      <w:proofErr w:type="spellStart"/>
      <w:r w:rsidRPr="00056541">
        <w:rPr>
          <w:rFonts w:ascii="Arial" w:hAnsi="Arial" w:cs="Arial"/>
          <w:sz w:val="24"/>
          <w:szCs w:val="24"/>
        </w:rPr>
        <w:t>pořadatelem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právnická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osoba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či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fyzická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osoba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podnikající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, je </w:t>
      </w:r>
      <w:proofErr w:type="spellStart"/>
      <w:r w:rsidRPr="00056541">
        <w:rPr>
          <w:rFonts w:ascii="Arial" w:hAnsi="Arial" w:cs="Arial"/>
          <w:sz w:val="24"/>
          <w:szCs w:val="24"/>
        </w:rPr>
        <w:t>její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povinností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7B86" w:rsidRPr="00056541">
        <w:rPr>
          <w:rFonts w:ascii="Arial" w:hAnsi="Arial" w:cs="Arial"/>
          <w:sz w:val="24"/>
          <w:szCs w:val="24"/>
        </w:rPr>
        <w:t>zajistit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preventivní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požární</w:t>
      </w:r>
      <w:proofErr w:type="spellEnd"/>
      <w:r w:rsidRPr="0005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1">
        <w:rPr>
          <w:rFonts w:ascii="Arial" w:hAnsi="Arial" w:cs="Arial"/>
          <w:sz w:val="24"/>
          <w:szCs w:val="24"/>
        </w:rPr>
        <w:t>hlídku</w:t>
      </w:r>
      <w:proofErr w:type="spellEnd"/>
      <w:r w:rsidRPr="00056541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Pr="00056541">
        <w:rPr>
          <w:rFonts w:ascii="Arial" w:hAnsi="Arial" w:cs="Arial"/>
          <w:sz w:val="24"/>
          <w:szCs w:val="24"/>
        </w:rPr>
        <w:t>.</w:t>
      </w:r>
    </w:p>
    <w:p w14:paraId="3B430F92" w14:textId="67F88F9C" w:rsidR="00A537A2" w:rsidRPr="00056541" w:rsidRDefault="00A537A2" w:rsidP="00E427D2">
      <w:pPr>
        <w:numPr>
          <w:ilvl w:val="0"/>
          <w:numId w:val="47"/>
        </w:numPr>
        <w:spacing w:before="120" w:after="120" w:line="288" w:lineRule="auto"/>
        <w:ind w:left="357" w:hanging="357"/>
        <w:jc w:val="both"/>
        <w:rPr>
          <w:rFonts w:ascii="Arial" w:eastAsia="Calibri" w:hAnsi="Arial" w:cs="Arial"/>
          <w:lang w:eastAsia="en-US"/>
        </w:rPr>
      </w:pPr>
      <w:r w:rsidRPr="00056541">
        <w:rPr>
          <w:rFonts w:ascii="Arial" w:eastAsia="Calibri" w:hAnsi="Arial" w:cs="Arial"/>
          <w:lang w:eastAsia="en-US"/>
        </w:rPr>
        <w:t>Za objekt se zvýšeným nebezpečím vzniku požáru se dle místních považuje Kulturní dům</w:t>
      </w:r>
      <w:r w:rsidR="007E43F3" w:rsidRPr="00056541">
        <w:rPr>
          <w:rFonts w:ascii="Arial" w:eastAsia="Calibri" w:hAnsi="Arial" w:cs="Arial"/>
          <w:lang w:eastAsia="en-US"/>
        </w:rPr>
        <w:t>, č.p. 4 a budov</w:t>
      </w:r>
      <w:r w:rsidR="008C7D2E" w:rsidRPr="00056541">
        <w:rPr>
          <w:rFonts w:ascii="Arial" w:eastAsia="Calibri" w:hAnsi="Arial" w:cs="Arial"/>
          <w:lang w:eastAsia="en-US"/>
        </w:rPr>
        <w:t>y</w:t>
      </w:r>
      <w:r w:rsidR="007E43F3" w:rsidRPr="00056541">
        <w:rPr>
          <w:rFonts w:ascii="Arial" w:eastAsia="Calibri" w:hAnsi="Arial" w:cs="Arial"/>
          <w:lang w:eastAsia="en-US"/>
        </w:rPr>
        <w:t xml:space="preserve"> školy</w:t>
      </w:r>
      <w:r w:rsidRPr="00056541">
        <w:rPr>
          <w:rFonts w:ascii="Arial" w:eastAsia="Calibri" w:hAnsi="Arial" w:cs="Arial"/>
          <w:lang w:eastAsia="en-US"/>
        </w:rPr>
        <w:t>.</w:t>
      </w:r>
    </w:p>
    <w:bookmarkEnd w:id="1"/>
    <w:p w14:paraId="2BD9CC06" w14:textId="77777777" w:rsidR="00F64363" w:rsidRPr="00056541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>Čl. 4</w:t>
      </w:r>
      <w:r w:rsidRPr="00056541">
        <w:rPr>
          <w:rFonts w:ascii="Arial" w:hAnsi="Arial" w:cs="Arial"/>
          <w:sz w:val="24"/>
          <w:szCs w:val="24"/>
        </w:rPr>
        <w:br/>
        <w:t>Způsob nepřetržitého zabezpečení požární ochrany v obci</w:t>
      </w:r>
    </w:p>
    <w:p w14:paraId="5D74BAE6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6232F6A6" w14:textId="1EE9D335" w:rsidR="00F64363" w:rsidRPr="00056541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056541">
        <w:rPr>
          <w:rFonts w:ascii="Arial" w:hAnsi="Arial" w:cs="Arial"/>
        </w:rPr>
        <w:t xml:space="preserve">Přijetí ohlášení požáru, živelní pohromy či jiné mimořádné události na území obce je zabezpečeno </w:t>
      </w:r>
      <w:r w:rsidR="00C92131" w:rsidRPr="00056541">
        <w:rPr>
          <w:rFonts w:ascii="Arial" w:hAnsi="Arial" w:cs="Arial"/>
        </w:rPr>
        <w:t>způsoby uvedenými</w:t>
      </w:r>
      <w:r w:rsidRPr="00056541">
        <w:rPr>
          <w:rFonts w:ascii="Arial" w:hAnsi="Arial" w:cs="Arial"/>
        </w:rPr>
        <w:t xml:space="preserve"> v čl. 7.</w:t>
      </w:r>
    </w:p>
    <w:p w14:paraId="582D2A20" w14:textId="77777777" w:rsidR="00F64363" w:rsidRPr="0005654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14:paraId="57B5F613" w14:textId="77777777" w:rsidR="00F64363" w:rsidRPr="00056541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056541">
        <w:rPr>
          <w:rFonts w:ascii="Arial" w:hAnsi="Arial" w:cs="Arial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AAE18AE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03F5CCFE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07C5D078" w14:textId="77777777" w:rsidR="00F64363" w:rsidRPr="00056541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>Čl. 5</w:t>
      </w:r>
      <w:r w:rsidRPr="00056541">
        <w:rPr>
          <w:rFonts w:ascii="Arial" w:hAnsi="Arial" w:cs="Arial"/>
          <w:sz w:val="24"/>
          <w:szCs w:val="24"/>
        </w:rPr>
        <w:br/>
        <w:t>Kategorie jednotky sboru dobrovolných hasičů obce, její početní stav a vybavení</w:t>
      </w:r>
    </w:p>
    <w:p w14:paraId="4ADB34CE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568598ED" w14:textId="77777777" w:rsidR="00F64363" w:rsidRPr="00056541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 xml:space="preserve">Obec zřídila JSDH obce, jejíž kategorie, početní stav a vybavení jsou uvedeny v příloze č. 2 vyhlášky. </w:t>
      </w:r>
    </w:p>
    <w:p w14:paraId="5E48B0FC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25BA9B2D" w14:textId="25FC15C8" w:rsidR="00F64363" w:rsidRPr="00056541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 xml:space="preserve">Členové JSDH obce se při vyhlášení požárního poplachu dostaví ve stanoveném čase do </w:t>
      </w:r>
      <w:r w:rsidR="00130F42" w:rsidRPr="00056541">
        <w:rPr>
          <w:rFonts w:ascii="Arial" w:hAnsi="Arial" w:cs="Arial"/>
          <w:color w:val="auto"/>
        </w:rPr>
        <w:t>požární zbrojnice</w:t>
      </w:r>
      <w:r w:rsidR="00B20050" w:rsidRPr="00056541">
        <w:rPr>
          <w:rFonts w:ascii="Arial" w:hAnsi="Arial" w:cs="Arial"/>
          <w:color w:val="auto"/>
        </w:rPr>
        <w:t xml:space="preserve"> obce</w:t>
      </w:r>
      <w:r w:rsidRPr="00056541">
        <w:rPr>
          <w:rFonts w:ascii="Arial" w:hAnsi="Arial" w:cs="Arial"/>
          <w:color w:val="auto"/>
        </w:rPr>
        <w:t xml:space="preserve"> </w:t>
      </w:r>
      <w:r w:rsidR="000A618F" w:rsidRPr="00056541">
        <w:rPr>
          <w:rFonts w:ascii="Arial" w:hAnsi="Arial" w:cs="Arial"/>
          <w:color w:val="auto"/>
        </w:rPr>
        <w:t xml:space="preserve">Pomezí </w:t>
      </w:r>
      <w:r w:rsidRPr="00056541">
        <w:rPr>
          <w:rFonts w:ascii="Arial" w:hAnsi="Arial" w:cs="Arial"/>
          <w:color w:val="auto"/>
        </w:rPr>
        <w:t>na adrese</w:t>
      </w:r>
      <w:r w:rsidR="000A618F" w:rsidRPr="00056541">
        <w:rPr>
          <w:rFonts w:ascii="Arial" w:hAnsi="Arial" w:cs="Arial"/>
          <w:color w:val="auto"/>
        </w:rPr>
        <w:t xml:space="preserve"> Pomezí č.p. 309</w:t>
      </w:r>
      <w:r w:rsidRPr="00056541">
        <w:rPr>
          <w:rFonts w:ascii="Arial" w:hAnsi="Arial" w:cs="Arial"/>
          <w:color w:val="auto"/>
        </w:rPr>
        <w:t xml:space="preserve">, anebo na jiné místo, stanovené </w:t>
      </w:r>
      <w:r w:rsidR="00B940A8" w:rsidRPr="00056541">
        <w:rPr>
          <w:rFonts w:ascii="Arial" w:hAnsi="Arial" w:cs="Arial"/>
          <w:color w:val="auto"/>
        </w:rPr>
        <w:t>velitelem JSDH</w:t>
      </w:r>
      <w:r w:rsidRPr="00056541">
        <w:rPr>
          <w:rFonts w:ascii="Arial" w:hAnsi="Arial" w:cs="Arial"/>
          <w:color w:val="auto"/>
        </w:rPr>
        <w:t>.</w:t>
      </w:r>
    </w:p>
    <w:p w14:paraId="02DFC8D8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5E28C27C" w14:textId="77777777" w:rsidR="00F64363" w:rsidRPr="00056541" w:rsidRDefault="00F64363" w:rsidP="00F64363">
      <w:pPr>
        <w:pStyle w:val="Nadpis4"/>
        <w:jc w:val="center"/>
        <w:rPr>
          <w:rFonts w:ascii="Arial" w:hAnsi="Arial" w:cs="Arial"/>
          <w:strike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>Čl. 6</w:t>
      </w:r>
      <w:r w:rsidRPr="00056541">
        <w:rPr>
          <w:rFonts w:ascii="Arial" w:hAnsi="Arial" w:cs="Arial"/>
          <w:sz w:val="24"/>
          <w:szCs w:val="24"/>
        </w:rPr>
        <w:br/>
        <w:t xml:space="preserve">Přehled o zdrojích vody pro hašení požárů a podmínky jejich trvalé použitelnosti </w:t>
      </w:r>
    </w:p>
    <w:p w14:paraId="5CB9FBD8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0CD7C2F8" w14:textId="77777777" w:rsidR="00146551" w:rsidRPr="00056541" w:rsidRDefault="00F64363" w:rsidP="00146551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lastRenderedPageBreak/>
        <w:t>Vlastník nebo uživatel zdrojů vody pro hašení požárů je povinen tyto udržovat v takovém stavu, aby bylo umožněno použití požární techniky a čerpání vody pro hašení požárů</w:t>
      </w:r>
      <w:r w:rsidRPr="00056541">
        <w:rPr>
          <w:rStyle w:val="Znakapoznpodarou"/>
          <w:rFonts w:ascii="Arial" w:hAnsi="Arial" w:cs="Arial"/>
          <w:color w:val="auto"/>
        </w:rPr>
        <w:footnoteReference w:id="4"/>
      </w:r>
      <w:r w:rsidRPr="00056541">
        <w:rPr>
          <w:rFonts w:ascii="Arial" w:hAnsi="Arial" w:cs="Arial"/>
          <w:color w:val="auto"/>
        </w:rPr>
        <w:t xml:space="preserve">. </w:t>
      </w:r>
    </w:p>
    <w:p w14:paraId="01394782" w14:textId="77777777" w:rsidR="00146551" w:rsidRPr="00056541" w:rsidRDefault="00146551" w:rsidP="0014655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</w:rPr>
      </w:pPr>
    </w:p>
    <w:p w14:paraId="233A0C82" w14:textId="0192339C" w:rsidR="00A537A2" w:rsidRPr="00056541" w:rsidRDefault="00A537A2" w:rsidP="00A537A2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>Zdroje vody pro hašení požárů jsou stanoveny v nařízení Pardubického kraje.</w:t>
      </w:r>
    </w:p>
    <w:p w14:paraId="2BC41E85" w14:textId="77777777" w:rsidR="00A537A2" w:rsidRPr="00056541" w:rsidRDefault="00A537A2" w:rsidP="00A537A2">
      <w:pPr>
        <w:rPr>
          <w:rFonts w:ascii="Arial" w:hAnsi="Arial" w:cs="Arial"/>
        </w:rPr>
      </w:pPr>
    </w:p>
    <w:p w14:paraId="2C6D1BEA" w14:textId="630FB7ED" w:rsidR="000A618F" w:rsidRPr="00056541" w:rsidRDefault="000A618F" w:rsidP="000A618F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 xml:space="preserve">Nad rámec nařízení kraje obec stanovila zdroje vody pro hašení požárů. Přehled zdrojů vody je uveden v příloze č. 3. Zdroje vody pro hašení požárů, jakož i čerpací stanoviště pro požární techniku a vhodné směry příjezdu ke zdrojům vody jsou vyznačeny v plánku v příloze č. 3, který se v jednom vyhotovení předává jednotce požární ochrany uvedené v čl. 5 a jednotce Hasičského záchranného sboru Pardubického kraje. </w:t>
      </w:r>
    </w:p>
    <w:p w14:paraId="70D4A0E5" w14:textId="77777777" w:rsidR="000A618F" w:rsidRPr="00056541" w:rsidRDefault="000A618F" w:rsidP="000A618F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282D5692" w14:textId="77777777" w:rsidR="000A618F" w:rsidRPr="00056541" w:rsidRDefault="000A618F" w:rsidP="000A618F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>Vlastníci nebo uživatelé zdrojů vody, které stanovila obec (čl. 6 odst. 3), jsou povinni oznámit obci:</w:t>
      </w:r>
    </w:p>
    <w:p w14:paraId="6E5EEFBC" w14:textId="77777777" w:rsidR="000A618F" w:rsidRPr="00056541" w:rsidRDefault="000A618F" w:rsidP="000A618F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B1FF130" w14:textId="77777777" w:rsidR="000A618F" w:rsidRPr="00056541" w:rsidRDefault="000A618F" w:rsidP="000A618F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>neprodleně vznik mimořádné události na vodním zdroji, která by znemožnila jeho využití k čerpání vody pro hašení požárů.</w:t>
      </w:r>
    </w:p>
    <w:p w14:paraId="5273BF25" w14:textId="77777777" w:rsidR="00F64363" w:rsidRPr="00056541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</w:rPr>
      </w:pPr>
    </w:p>
    <w:p w14:paraId="7667FEEC" w14:textId="63DF72EA" w:rsidR="00F64363" w:rsidRPr="00056541" w:rsidRDefault="00F64363" w:rsidP="005742F9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>Čl. 7</w:t>
      </w:r>
      <w:r w:rsidRPr="00056541">
        <w:rPr>
          <w:rFonts w:ascii="Arial" w:hAnsi="Arial" w:cs="Arial"/>
          <w:sz w:val="24"/>
          <w:szCs w:val="24"/>
        </w:rPr>
        <w:br/>
        <w:t>Seznam míst, odkud lze hlásit požár, a způsob jejich označení</w:t>
      </w:r>
    </w:p>
    <w:p w14:paraId="0EAB8C6A" w14:textId="77777777" w:rsidR="00F64363" w:rsidRPr="00056541" w:rsidRDefault="00F64363" w:rsidP="00F64363">
      <w:pPr>
        <w:ind w:left="6372"/>
        <w:jc w:val="both"/>
        <w:rPr>
          <w:rFonts w:ascii="Arial" w:hAnsi="Arial" w:cs="Arial"/>
        </w:rPr>
      </w:pPr>
    </w:p>
    <w:p w14:paraId="6C418D4A" w14:textId="77777777" w:rsidR="00130F42" w:rsidRPr="00056541" w:rsidRDefault="00130F42" w:rsidP="00130F42">
      <w:pPr>
        <w:ind w:left="720"/>
        <w:rPr>
          <w:rFonts w:ascii="Arial" w:hAnsi="Arial" w:cs="Arial"/>
          <w:highlight w:val="yellow"/>
        </w:rPr>
      </w:pPr>
    </w:p>
    <w:p w14:paraId="6AEEE121" w14:textId="3C5F3E91" w:rsidR="00EF0B7E" w:rsidRPr="00056541" w:rsidRDefault="00EF0B7E" w:rsidP="00EF0B7E">
      <w:pPr>
        <w:rPr>
          <w:rFonts w:ascii="Arial" w:hAnsi="Arial" w:cs="Arial"/>
          <w:color w:val="000000" w:themeColor="text1"/>
        </w:rPr>
      </w:pPr>
      <w:r w:rsidRPr="00056541">
        <w:rPr>
          <w:rFonts w:ascii="Arial" w:hAnsi="Arial" w:cs="Arial"/>
          <w:color w:val="000000" w:themeColor="text1"/>
        </w:rPr>
        <w:t xml:space="preserve">Ohlášení požáru nebo jakékoliv jiné mimořádné události lze hlásit na telefonní číslo 150 nebo 112 z jakéhokoli telefonu. </w:t>
      </w:r>
    </w:p>
    <w:p w14:paraId="56791D51" w14:textId="77777777" w:rsidR="00717B86" w:rsidRPr="00056541" w:rsidRDefault="00717B86" w:rsidP="00EF0B7E">
      <w:pPr>
        <w:rPr>
          <w:rFonts w:ascii="Arial" w:hAnsi="Arial" w:cs="Arial"/>
          <w:color w:val="FF0000"/>
        </w:rPr>
      </w:pPr>
    </w:p>
    <w:p w14:paraId="340335AD" w14:textId="77777777" w:rsidR="00B940A8" w:rsidRPr="00056541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</w:p>
    <w:p w14:paraId="7A2F0B5B" w14:textId="77777777" w:rsidR="00F64363" w:rsidRPr="00056541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>Čl. 8</w:t>
      </w:r>
      <w:r w:rsidRPr="00056541">
        <w:rPr>
          <w:rFonts w:ascii="Arial" w:hAnsi="Arial" w:cs="Arial"/>
          <w:sz w:val="24"/>
          <w:szCs w:val="24"/>
        </w:rPr>
        <w:br/>
        <w:t>Způsob vyhlášení požárního poplachu v obci</w:t>
      </w:r>
    </w:p>
    <w:p w14:paraId="79D39645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4538CAC7" w14:textId="77777777" w:rsidR="00F64363" w:rsidRPr="00056541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 xml:space="preserve">Vyhlášení požárního poplachu v obci se provádí: </w:t>
      </w:r>
    </w:p>
    <w:p w14:paraId="2EC81BEC" w14:textId="77777777" w:rsidR="00F64363" w:rsidRPr="0005654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>signálem „POŽÁRNÍ POPLACH”, který je vyhlašován přerušovaným tónem sirény po dobu jedné minuty (25 sec. tón – 10 sec. pauza – 25 sec. tón) nebo</w:t>
      </w:r>
    </w:p>
    <w:p w14:paraId="4DE3E83A" w14:textId="56C12E8D" w:rsidR="00F64363" w:rsidRPr="00056541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</w:rPr>
      </w:pPr>
      <w:r w:rsidRPr="00056541">
        <w:rPr>
          <w:rFonts w:ascii="Arial" w:hAnsi="Arial" w:cs="Arial"/>
        </w:rPr>
        <w:t>signálem „POŽÁRNÍ POPLACH”, vyhlašovaným elektronickou sirénou</w:t>
      </w:r>
      <w:r w:rsidR="00C92131" w:rsidRPr="00056541">
        <w:rPr>
          <w:rFonts w:ascii="Arial" w:hAnsi="Arial" w:cs="Arial"/>
        </w:rPr>
        <w:t xml:space="preserve"> na střeše požární zbrojnice (tlačítko je na zdi mezi vraty požární zbrojnice),</w:t>
      </w:r>
    </w:p>
    <w:p w14:paraId="3B50DB74" w14:textId="03E93362" w:rsidR="00F64363" w:rsidRPr="0005654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>v případě poruchy technických zařízení pro vyhlášení požárního poplachu se požární poplach v obci vyhlašuje</w:t>
      </w:r>
      <w:r w:rsidR="00130F42" w:rsidRPr="00056541">
        <w:rPr>
          <w:rFonts w:ascii="Arial" w:hAnsi="Arial" w:cs="Arial"/>
          <w:color w:val="auto"/>
        </w:rPr>
        <w:t xml:space="preserve"> </w:t>
      </w:r>
      <w:r w:rsidR="00C92131" w:rsidRPr="00056541">
        <w:rPr>
          <w:rFonts w:ascii="Arial" w:hAnsi="Arial" w:cs="Arial"/>
          <w:color w:val="auto"/>
        </w:rPr>
        <w:t xml:space="preserve">voláním </w:t>
      </w:r>
      <w:r w:rsidR="00C92131" w:rsidRPr="00056541">
        <w:rPr>
          <w:rFonts w:ascii="Arial" w:hAnsi="Arial" w:cs="Arial"/>
        </w:rPr>
        <w:t>„HO – ŘÍ”.</w:t>
      </w:r>
    </w:p>
    <w:p w14:paraId="27FFB793" w14:textId="77777777" w:rsidR="00F64363" w:rsidRPr="00056541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</w:rPr>
      </w:pPr>
    </w:p>
    <w:p w14:paraId="1832525B" w14:textId="77777777" w:rsidR="00F64363" w:rsidRPr="00056541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>Čl. 9</w:t>
      </w:r>
    </w:p>
    <w:p w14:paraId="5D8E1944" w14:textId="77777777" w:rsidR="00F64363" w:rsidRPr="00056541" w:rsidRDefault="00F64363" w:rsidP="00F64363">
      <w:pPr>
        <w:pStyle w:val="nzevzkona"/>
        <w:spacing w:before="0"/>
        <w:rPr>
          <w:rFonts w:ascii="Arial" w:hAnsi="Arial" w:cs="Arial"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2F6C25FD" w14:textId="77777777" w:rsidR="00F64363" w:rsidRPr="0005654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62FA1E0B" w14:textId="2BC90B5B" w:rsidR="00F64363" w:rsidRPr="0005654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056541">
        <w:rPr>
          <w:rFonts w:ascii="Arial" w:hAnsi="Arial" w:cs="Arial"/>
          <w:color w:val="auto"/>
        </w:rPr>
        <w:t xml:space="preserve">Seznam sil a prostředků jednotek požární ochrany podle výpisu z požárního poplachového plánu </w:t>
      </w:r>
      <w:r w:rsidR="00034F47" w:rsidRPr="00056541">
        <w:rPr>
          <w:rFonts w:ascii="Arial" w:hAnsi="Arial" w:cs="Arial"/>
          <w:color w:val="auto"/>
        </w:rPr>
        <w:t>Pardubického</w:t>
      </w:r>
      <w:r w:rsidRPr="00056541">
        <w:rPr>
          <w:rFonts w:ascii="Arial" w:hAnsi="Arial" w:cs="Arial"/>
          <w:color w:val="auto"/>
        </w:rPr>
        <w:t xml:space="preserve"> kraje je uveden v příloze č. 1 vyhlášky.</w:t>
      </w:r>
    </w:p>
    <w:p w14:paraId="305F829C" w14:textId="77777777" w:rsidR="00F64363" w:rsidRPr="0005654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5B2262C0" w14:textId="77777777" w:rsidR="00F64363" w:rsidRPr="00056541" w:rsidRDefault="00F64363" w:rsidP="00AB72E6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056541">
        <w:rPr>
          <w:rFonts w:ascii="Arial" w:hAnsi="Arial" w:cs="Arial"/>
          <w:sz w:val="24"/>
          <w:szCs w:val="24"/>
        </w:rPr>
        <w:t>Čl. 10</w:t>
      </w:r>
    </w:p>
    <w:p w14:paraId="3973B6A5" w14:textId="52B8BA88" w:rsidR="00F64363" w:rsidRPr="00056541" w:rsidRDefault="0092650A" w:rsidP="002D304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056541">
        <w:rPr>
          <w:rFonts w:ascii="Arial" w:hAnsi="Arial" w:cs="Arial"/>
          <w:b/>
          <w:bCs/>
          <w:szCs w:val="24"/>
        </w:rPr>
        <w:t>Závěrečná ustanovení</w:t>
      </w:r>
    </w:p>
    <w:p w14:paraId="10CE6033" w14:textId="77777777" w:rsidR="00034F47" w:rsidRPr="00056541" w:rsidRDefault="00034F47" w:rsidP="00034F47">
      <w:pPr>
        <w:pStyle w:val="Seznamoslovan"/>
        <w:spacing w:after="0"/>
        <w:ind w:left="426" w:firstLine="0"/>
        <w:rPr>
          <w:rFonts w:ascii="Arial" w:hAnsi="Arial" w:cs="Arial"/>
          <w:color w:val="FF0000"/>
          <w:szCs w:val="24"/>
        </w:rPr>
      </w:pPr>
    </w:p>
    <w:p w14:paraId="4481FC57" w14:textId="4FAD062C" w:rsidR="0092650A" w:rsidRPr="00056541" w:rsidRDefault="0092650A" w:rsidP="0092650A">
      <w:pPr>
        <w:pStyle w:val="Seznamoslovan"/>
        <w:numPr>
          <w:ilvl w:val="0"/>
          <w:numId w:val="48"/>
        </w:numPr>
        <w:spacing w:after="0"/>
        <w:rPr>
          <w:rFonts w:ascii="Arial" w:hAnsi="Arial" w:cs="Arial"/>
          <w:color w:val="FF0000"/>
          <w:szCs w:val="24"/>
        </w:rPr>
      </w:pPr>
      <w:r w:rsidRPr="00056541">
        <w:rPr>
          <w:rFonts w:ascii="Arial" w:hAnsi="Arial" w:cs="Arial"/>
          <w:szCs w:val="24"/>
        </w:rPr>
        <w:t xml:space="preserve">zrušuje se obecně závazná vyhláška obce </w:t>
      </w:r>
      <w:r w:rsidR="005742F9" w:rsidRPr="00056541">
        <w:rPr>
          <w:rFonts w:ascii="Arial" w:hAnsi="Arial" w:cs="Arial"/>
          <w:szCs w:val="24"/>
        </w:rPr>
        <w:t xml:space="preserve">Pomezí </w:t>
      </w:r>
      <w:r w:rsidRPr="00056541">
        <w:rPr>
          <w:rFonts w:ascii="Arial" w:hAnsi="Arial" w:cs="Arial"/>
          <w:szCs w:val="24"/>
        </w:rPr>
        <w:t xml:space="preserve">č. </w:t>
      </w:r>
      <w:r w:rsidR="005742F9" w:rsidRPr="00056541">
        <w:rPr>
          <w:rFonts w:ascii="Arial" w:hAnsi="Arial" w:cs="Arial"/>
          <w:szCs w:val="24"/>
        </w:rPr>
        <w:t>2</w:t>
      </w:r>
      <w:r w:rsidRPr="00056541">
        <w:rPr>
          <w:rFonts w:ascii="Arial" w:hAnsi="Arial" w:cs="Arial"/>
          <w:szCs w:val="24"/>
        </w:rPr>
        <w:t xml:space="preserve">/2019, kterou se vydává požární řád obce </w:t>
      </w:r>
      <w:r w:rsidR="005742F9" w:rsidRPr="00056541">
        <w:rPr>
          <w:rFonts w:ascii="Arial" w:hAnsi="Arial" w:cs="Arial"/>
          <w:szCs w:val="24"/>
        </w:rPr>
        <w:t>Pomezí</w:t>
      </w:r>
      <w:r w:rsidRPr="00056541">
        <w:rPr>
          <w:rFonts w:ascii="Arial" w:hAnsi="Arial" w:cs="Arial"/>
          <w:szCs w:val="24"/>
        </w:rPr>
        <w:t xml:space="preserve">, ze dne </w:t>
      </w:r>
      <w:r w:rsidR="005742F9" w:rsidRPr="00056541">
        <w:rPr>
          <w:rFonts w:ascii="Arial" w:hAnsi="Arial" w:cs="Arial"/>
          <w:szCs w:val="24"/>
        </w:rPr>
        <w:t>28</w:t>
      </w:r>
      <w:r w:rsidRPr="00056541">
        <w:rPr>
          <w:rFonts w:ascii="Arial" w:hAnsi="Arial" w:cs="Arial"/>
          <w:szCs w:val="24"/>
        </w:rPr>
        <w:t xml:space="preserve">. </w:t>
      </w:r>
      <w:r w:rsidR="005742F9" w:rsidRPr="00056541">
        <w:rPr>
          <w:rFonts w:ascii="Arial" w:hAnsi="Arial" w:cs="Arial"/>
          <w:szCs w:val="24"/>
        </w:rPr>
        <w:t>srpna</w:t>
      </w:r>
      <w:r w:rsidRPr="00056541">
        <w:rPr>
          <w:rFonts w:ascii="Arial" w:hAnsi="Arial" w:cs="Arial"/>
          <w:szCs w:val="24"/>
        </w:rPr>
        <w:t xml:space="preserve"> 2019.</w:t>
      </w:r>
    </w:p>
    <w:p w14:paraId="12210544" w14:textId="77777777" w:rsidR="0092650A" w:rsidRPr="00056541" w:rsidRDefault="0092650A" w:rsidP="0092650A">
      <w:pPr>
        <w:pStyle w:val="Seznamoslovan"/>
        <w:spacing w:after="0"/>
        <w:ind w:left="361" w:firstLine="0"/>
        <w:rPr>
          <w:rFonts w:ascii="Arial" w:hAnsi="Arial" w:cs="Arial"/>
          <w:color w:val="FF0000"/>
          <w:szCs w:val="24"/>
        </w:rPr>
      </w:pPr>
    </w:p>
    <w:p w14:paraId="7F83B3F7" w14:textId="349EA08C" w:rsidR="00774261" w:rsidRPr="00056541" w:rsidRDefault="00774261" w:rsidP="0092650A">
      <w:pPr>
        <w:pStyle w:val="Seznamoslovan"/>
        <w:numPr>
          <w:ilvl w:val="0"/>
          <w:numId w:val="48"/>
        </w:numPr>
        <w:spacing w:after="0"/>
        <w:rPr>
          <w:rFonts w:ascii="Arial" w:hAnsi="Arial" w:cs="Arial"/>
          <w:color w:val="FF0000"/>
          <w:szCs w:val="24"/>
        </w:rPr>
      </w:pPr>
      <w:r w:rsidRPr="00056541">
        <w:rPr>
          <w:rFonts w:ascii="Arial" w:hAnsi="Arial" w:cs="Arial"/>
          <w:szCs w:val="24"/>
        </w:rPr>
        <w:t>Tato vyhláška nabývá účinnosti počátkem patnáctého dne následujícího po dni jejího vyhlášení.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1E0812" w:rsidRPr="00056541" w14:paraId="26FF515D" w14:textId="77777777" w:rsidTr="001562B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22B76" w14:textId="1C53B5E1" w:rsidR="001E0812" w:rsidRPr="00056541" w:rsidRDefault="005742F9" w:rsidP="001562B0">
            <w:pPr>
              <w:pStyle w:val="PodpisovePole"/>
              <w:rPr>
                <w:sz w:val="24"/>
                <w:szCs w:val="24"/>
              </w:rPr>
            </w:pPr>
            <w:r w:rsidRPr="00056541">
              <w:rPr>
                <w:sz w:val="24"/>
                <w:szCs w:val="24"/>
              </w:rPr>
              <w:t>Mgr. Tomáš Lopour</w:t>
            </w:r>
            <w:r w:rsidR="001E0812" w:rsidRPr="00056541">
              <w:rPr>
                <w:sz w:val="24"/>
                <w:szCs w:val="24"/>
              </w:rPr>
              <w:t xml:space="preserve"> v. r.</w:t>
            </w:r>
            <w:r w:rsidR="001E0812" w:rsidRPr="00056541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A40A9" w14:textId="027701CF" w:rsidR="001E0812" w:rsidRPr="00056541" w:rsidRDefault="005742F9" w:rsidP="001562B0">
            <w:pPr>
              <w:pStyle w:val="PodpisovePole"/>
              <w:rPr>
                <w:sz w:val="24"/>
                <w:szCs w:val="24"/>
              </w:rPr>
            </w:pPr>
            <w:r w:rsidRPr="00056541">
              <w:rPr>
                <w:sz w:val="24"/>
                <w:szCs w:val="24"/>
              </w:rPr>
              <w:t xml:space="preserve">Věra </w:t>
            </w:r>
            <w:proofErr w:type="spellStart"/>
            <w:r w:rsidRPr="00056541">
              <w:rPr>
                <w:sz w:val="24"/>
                <w:szCs w:val="24"/>
              </w:rPr>
              <w:t>Chemišincová</w:t>
            </w:r>
            <w:proofErr w:type="spellEnd"/>
            <w:r w:rsidR="001E0812" w:rsidRPr="00056541">
              <w:rPr>
                <w:sz w:val="24"/>
                <w:szCs w:val="24"/>
              </w:rPr>
              <w:t xml:space="preserve"> v. r.</w:t>
            </w:r>
            <w:r w:rsidR="001E0812" w:rsidRPr="00056541">
              <w:rPr>
                <w:sz w:val="24"/>
                <w:szCs w:val="24"/>
              </w:rPr>
              <w:br/>
              <w:t xml:space="preserve"> místostarost</w:t>
            </w:r>
            <w:r w:rsidRPr="00056541">
              <w:rPr>
                <w:sz w:val="24"/>
                <w:szCs w:val="24"/>
              </w:rPr>
              <w:t>ka</w:t>
            </w:r>
          </w:p>
        </w:tc>
      </w:tr>
    </w:tbl>
    <w:p w14:paraId="5BBAE6E4" w14:textId="77777777" w:rsidR="00F64363" w:rsidRPr="00056541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7CCDD68" w14:textId="77777777" w:rsidR="00D052DB" w:rsidRPr="00056541" w:rsidRDefault="00D052DB" w:rsidP="009B33F1">
      <w:pPr>
        <w:spacing w:after="120"/>
        <w:rPr>
          <w:rFonts w:ascii="Arial" w:hAnsi="Arial" w:cs="Arial"/>
        </w:rPr>
      </w:pPr>
    </w:p>
    <w:p w14:paraId="61C13D3B" w14:textId="77777777" w:rsidR="00D052DB" w:rsidRPr="00056541" w:rsidRDefault="00D052DB" w:rsidP="009B33F1">
      <w:pPr>
        <w:spacing w:after="120"/>
        <w:rPr>
          <w:rFonts w:ascii="Arial" w:hAnsi="Arial" w:cs="Arial"/>
        </w:rPr>
      </w:pPr>
    </w:p>
    <w:p w14:paraId="4D56E37D" w14:textId="77777777" w:rsidR="007057EF" w:rsidRPr="00056541" w:rsidRDefault="007057EF" w:rsidP="009B33F1">
      <w:pPr>
        <w:spacing w:after="120"/>
        <w:rPr>
          <w:rFonts w:ascii="Arial" w:hAnsi="Arial" w:cs="Arial"/>
        </w:rPr>
      </w:pPr>
    </w:p>
    <w:p w14:paraId="53E99359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594E9163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5ED73DAC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15A729CD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6F00E48F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7C1B4480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0CAA754F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2D7CA5D7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7F18F0E0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27A5E488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1A8780AF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1E91CE65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708CDC5F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7FE2C742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2760E798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0E089E53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737804EC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68D9C047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49572EF5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1BE37F0C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35EE2C67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25856218" w14:textId="77777777" w:rsidR="00F82769" w:rsidRPr="00056541" w:rsidRDefault="00F82769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328A766A" w14:textId="77777777" w:rsidR="00056541" w:rsidRDefault="00056541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2758DBC2" w14:textId="77777777" w:rsidR="00056541" w:rsidRDefault="00056541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2CACDBF9" w14:textId="77777777" w:rsidR="00411662" w:rsidRDefault="00411662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054206CB" w14:textId="77777777" w:rsidR="00411662" w:rsidRDefault="00411662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3A228F6E" w14:textId="77777777" w:rsidR="00411662" w:rsidRDefault="00411662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0746DDBF" w14:textId="510B50AB" w:rsidR="00264860" w:rsidRPr="00056541" w:rsidRDefault="00264860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  <w:r w:rsidRPr="00056541">
        <w:rPr>
          <w:rFonts w:ascii="Arial" w:hAnsi="Arial" w:cs="Arial"/>
          <w:b/>
          <w:bCs/>
          <w:iCs/>
        </w:rPr>
        <w:lastRenderedPageBreak/>
        <w:t xml:space="preserve">Příloha č. 1 k obecně závazné vyhlášce </w:t>
      </w:r>
      <w:r w:rsidR="00034F47" w:rsidRPr="00056541">
        <w:rPr>
          <w:rFonts w:ascii="Arial" w:hAnsi="Arial" w:cs="Arial"/>
          <w:b/>
          <w:bCs/>
          <w:iCs/>
        </w:rPr>
        <w:t xml:space="preserve">obce </w:t>
      </w:r>
      <w:r w:rsidR="005742F9" w:rsidRPr="00056541">
        <w:rPr>
          <w:rFonts w:ascii="Arial" w:hAnsi="Arial" w:cs="Arial"/>
          <w:b/>
          <w:bCs/>
          <w:iCs/>
        </w:rPr>
        <w:t>Pomezí</w:t>
      </w:r>
      <w:r w:rsidR="00034F47" w:rsidRPr="00056541">
        <w:rPr>
          <w:rFonts w:ascii="Arial" w:hAnsi="Arial" w:cs="Arial"/>
          <w:b/>
          <w:bCs/>
          <w:iCs/>
        </w:rPr>
        <w:t>,</w:t>
      </w:r>
      <w:r w:rsidRPr="00056541">
        <w:rPr>
          <w:rFonts w:ascii="Arial" w:hAnsi="Arial" w:cs="Arial"/>
          <w:b/>
          <w:bCs/>
          <w:iCs/>
        </w:rPr>
        <w:t xml:space="preserve"> kterou se vydává požární</w:t>
      </w:r>
      <w:r w:rsidR="0092650A" w:rsidRPr="00056541">
        <w:rPr>
          <w:rFonts w:ascii="Arial" w:hAnsi="Arial" w:cs="Arial"/>
          <w:b/>
          <w:bCs/>
          <w:iCs/>
        </w:rPr>
        <w:t xml:space="preserve"> </w:t>
      </w:r>
      <w:r w:rsidRPr="00056541">
        <w:rPr>
          <w:rFonts w:ascii="Arial" w:hAnsi="Arial" w:cs="Arial"/>
          <w:b/>
          <w:bCs/>
          <w:iCs/>
        </w:rPr>
        <w:t xml:space="preserve">řád </w:t>
      </w:r>
    </w:p>
    <w:p w14:paraId="44B59F3C" w14:textId="77777777" w:rsidR="00264860" w:rsidRPr="00056541" w:rsidRDefault="00264860" w:rsidP="00264860">
      <w:pPr>
        <w:pStyle w:val="Nadpis7"/>
        <w:rPr>
          <w:rFonts w:ascii="Arial" w:hAnsi="Arial" w:cs="Arial"/>
        </w:rPr>
      </w:pPr>
    </w:p>
    <w:p w14:paraId="06AA9924" w14:textId="77777777" w:rsidR="00264860" w:rsidRPr="00056541" w:rsidRDefault="00264860" w:rsidP="00630470">
      <w:pPr>
        <w:pStyle w:val="Nadpis7"/>
        <w:jc w:val="center"/>
        <w:rPr>
          <w:rFonts w:ascii="Arial" w:hAnsi="Arial" w:cs="Arial"/>
          <w:b/>
          <w:u w:val="single"/>
        </w:rPr>
      </w:pPr>
      <w:r w:rsidRPr="00056541">
        <w:rPr>
          <w:rFonts w:ascii="Arial" w:hAnsi="Arial" w:cs="Arial"/>
          <w:b/>
          <w:u w:val="single"/>
        </w:rPr>
        <w:t>Seznam sil a prostředků jednotek požární ochrany</w:t>
      </w:r>
    </w:p>
    <w:p w14:paraId="59C1B379" w14:textId="19D81DA7" w:rsidR="00264860" w:rsidRPr="00056541" w:rsidRDefault="00E23E49" w:rsidP="00630470">
      <w:pPr>
        <w:pStyle w:val="Nadpis7"/>
        <w:jc w:val="center"/>
        <w:rPr>
          <w:rFonts w:ascii="Arial" w:hAnsi="Arial" w:cs="Arial"/>
          <w:b/>
          <w:u w:val="single"/>
        </w:rPr>
      </w:pPr>
      <w:r w:rsidRPr="00056541">
        <w:rPr>
          <w:rFonts w:ascii="Arial" w:hAnsi="Arial" w:cs="Arial"/>
          <w:b/>
          <w:u w:val="single"/>
        </w:rPr>
        <w:t xml:space="preserve">Dle </w:t>
      </w:r>
      <w:r w:rsidR="00264860" w:rsidRPr="00056541">
        <w:rPr>
          <w:rFonts w:ascii="Arial" w:hAnsi="Arial" w:cs="Arial"/>
          <w:b/>
          <w:u w:val="single"/>
        </w:rPr>
        <w:t xml:space="preserve">požárního poplachového plánu </w:t>
      </w:r>
      <w:r w:rsidR="00C92131" w:rsidRPr="00056541">
        <w:rPr>
          <w:rFonts w:ascii="Arial" w:hAnsi="Arial" w:cs="Arial"/>
          <w:b/>
          <w:u w:val="single"/>
        </w:rPr>
        <w:t xml:space="preserve">Pardubického </w:t>
      </w:r>
      <w:r w:rsidR="00264860" w:rsidRPr="00056541">
        <w:rPr>
          <w:rFonts w:ascii="Arial" w:hAnsi="Arial" w:cs="Arial"/>
          <w:b/>
          <w:u w:val="single"/>
        </w:rPr>
        <w:t>kraje</w:t>
      </w:r>
    </w:p>
    <w:p w14:paraId="770F080A" w14:textId="77777777" w:rsidR="00264860" w:rsidRPr="00056541" w:rsidRDefault="00264860" w:rsidP="00264860">
      <w:pPr>
        <w:rPr>
          <w:rFonts w:ascii="Arial" w:hAnsi="Arial" w:cs="Arial"/>
        </w:rPr>
      </w:pPr>
    </w:p>
    <w:p w14:paraId="16B454BB" w14:textId="77777777" w:rsidR="00264860" w:rsidRPr="00056541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056541">
        <w:rPr>
          <w:rFonts w:ascii="Arial" w:hAnsi="Arial" w:cs="Arial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F234F65" w14:textId="77777777" w:rsidR="00264860" w:rsidRPr="00056541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</w:rPr>
      </w:pPr>
    </w:p>
    <w:p w14:paraId="28A997C8" w14:textId="77777777" w:rsidR="00264860" w:rsidRPr="00056541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056541">
        <w:rPr>
          <w:rFonts w:ascii="Arial" w:hAnsi="Arial" w:cs="Arial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D308F14" w14:textId="77777777" w:rsidR="00264860" w:rsidRPr="00056541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056541" w14:paraId="2A3898FB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DA751" w14:textId="77777777" w:rsidR="00264860" w:rsidRPr="00056541" w:rsidRDefault="00264860" w:rsidP="005405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56541">
              <w:rPr>
                <w:rFonts w:ascii="Arial" w:hAnsi="Arial" w:cs="Arial"/>
                <w:b/>
                <w:color w:val="000000"/>
              </w:rPr>
              <w:t>Jednotky požární ochrany v I. stupni požárního poplachu</w:t>
            </w:r>
          </w:p>
        </w:tc>
      </w:tr>
      <w:tr w:rsidR="00264860" w:rsidRPr="00056541" w14:paraId="5ADD976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1A4C2" w14:textId="77777777" w:rsidR="00264860" w:rsidRPr="00056541" w:rsidRDefault="00264860" w:rsidP="005405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A7C92" w14:textId="77777777" w:rsidR="00264860" w:rsidRPr="00056541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056541">
              <w:rPr>
                <w:rFonts w:ascii="Arial" w:hAnsi="Arial" w:cs="Arial"/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9BB91" w14:textId="77777777" w:rsidR="00264860" w:rsidRPr="00056541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056541">
              <w:rPr>
                <w:rFonts w:ascii="Arial" w:hAnsi="Arial" w:cs="Arial"/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D6AF1" w14:textId="77777777" w:rsidR="00264860" w:rsidRPr="00056541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056541">
              <w:rPr>
                <w:rFonts w:ascii="Arial" w:hAnsi="Arial" w:cs="Arial"/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C5B0C" w14:textId="77777777" w:rsidR="00264860" w:rsidRPr="00056541" w:rsidRDefault="00264860" w:rsidP="0054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541">
              <w:rPr>
                <w:rFonts w:ascii="Arial" w:hAnsi="Arial" w:cs="Arial"/>
                <w:b/>
                <w:bCs/>
              </w:rPr>
              <w:t xml:space="preserve">Čtvrtá jednotka požární ochrany </w:t>
            </w:r>
          </w:p>
        </w:tc>
      </w:tr>
      <w:tr w:rsidR="00264860" w:rsidRPr="00056541" w14:paraId="5301F01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52AAD" w14:textId="77777777" w:rsidR="00264860" w:rsidRPr="00056541" w:rsidRDefault="00264860" w:rsidP="005405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56541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2E6D2" w14:textId="78D9C0D6" w:rsidR="00264860" w:rsidRPr="00056541" w:rsidRDefault="00E23E49" w:rsidP="009D1880">
            <w:pPr>
              <w:jc w:val="center"/>
              <w:rPr>
                <w:rFonts w:ascii="Arial" w:hAnsi="Arial" w:cs="Arial"/>
                <w:color w:val="FF0000"/>
              </w:rPr>
            </w:pPr>
            <w:r w:rsidRPr="00056541">
              <w:rPr>
                <w:rFonts w:ascii="Arial" w:hAnsi="Arial" w:cs="Arial"/>
                <w:color w:val="000000"/>
              </w:rPr>
              <w:t>533012 - HS Polička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DD410" w14:textId="370FDF4A" w:rsidR="00264860" w:rsidRPr="00056541" w:rsidRDefault="00E23E49" w:rsidP="00C1273A">
            <w:pPr>
              <w:jc w:val="center"/>
              <w:rPr>
                <w:rFonts w:ascii="Arial" w:hAnsi="Arial" w:cs="Arial"/>
                <w:color w:val="FF0000"/>
              </w:rPr>
            </w:pPr>
            <w:r w:rsidRPr="00056541">
              <w:rPr>
                <w:rFonts w:ascii="Arial" w:hAnsi="Arial" w:cs="Arial"/>
                <w:color w:val="000000"/>
              </w:rPr>
              <w:t>533115 - Pomezí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D6F7B" w14:textId="56104B73" w:rsidR="00264860" w:rsidRPr="00056541" w:rsidRDefault="00E23E49" w:rsidP="0062451D">
            <w:pPr>
              <w:jc w:val="center"/>
              <w:rPr>
                <w:rFonts w:ascii="Arial" w:hAnsi="Arial" w:cs="Arial"/>
                <w:color w:val="FF0000"/>
              </w:rPr>
            </w:pPr>
            <w:r w:rsidRPr="00056541">
              <w:rPr>
                <w:rFonts w:ascii="Arial" w:hAnsi="Arial" w:cs="Arial"/>
                <w:color w:val="000000"/>
              </w:rPr>
              <w:t>533120 - Polička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AC3AF" w14:textId="6BB3F626" w:rsidR="00264860" w:rsidRPr="00056541" w:rsidRDefault="00E23E49" w:rsidP="0062451D">
            <w:pPr>
              <w:jc w:val="center"/>
              <w:rPr>
                <w:rFonts w:ascii="Arial" w:hAnsi="Arial" w:cs="Arial"/>
                <w:color w:val="FF0000"/>
              </w:rPr>
            </w:pPr>
            <w:r w:rsidRPr="00056541">
              <w:rPr>
                <w:rFonts w:ascii="Arial" w:hAnsi="Arial" w:cs="Arial"/>
                <w:color w:val="000000"/>
              </w:rPr>
              <w:t>533010 - CHS Svitavy</w:t>
            </w:r>
          </w:p>
        </w:tc>
      </w:tr>
      <w:tr w:rsidR="0062451D" w:rsidRPr="00056541" w14:paraId="20B41857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52C5B" w14:textId="77777777" w:rsidR="00264860" w:rsidRPr="00056541" w:rsidRDefault="00264860" w:rsidP="005405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56541">
              <w:rPr>
                <w:rFonts w:ascii="Arial" w:hAnsi="Arial" w:cs="Arial"/>
                <w:b/>
              </w:rPr>
              <w:t>Kategorie jednotek požární ochrany</w:t>
            </w:r>
            <w:r w:rsidR="000249FB" w:rsidRPr="00056541">
              <w:rPr>
                <w:rFonts w:ascii="Arial" w:hAnsi="Arial" w:cs="Arial"/>
                <w:b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34BCB" w14:textId="77777777" w:rsidR="00264860" w:rsidRPr="00056541" w:rsidRDefault="00C1273A" w:rsidP="000249FB">
            <w:pPr>
              <w:jc w:val="center"/>
              <w:rPr>
                <w:rFonts w:ascii="Arial" w:hAnsi="Arial" w:cs="Arial"/>
                <w:color w:val="FF0000"/>
              </w:rPr>
            </w:pPr>
            <w:r w:rsidRPr="00056541">
              <w:rPr>
                <w:rFonts w:ascii="Arial" w:hAnsi="Arial" w:cs="Arial"/>
                <w:color w:val="FF0000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F6F15" w14:textId="47C7EA25" w:rsidR="00264860" w:rsidRPr="00056541" w:rsidRDefault="00C1273A" w:rsidP="0062451D">
            <w:pPr>
              <w:jc w:val="center"/>
              <w:rPr>
                <w:rFonts w:ascii="Arial" w:hAnsi="Arial" w:cs="Arial"/>
                <w:color w:val="FF0000"/>
              </w:rPr>
            </w:pPr>
            <w:r w:rsidRPr="00056541">
              <w:rPr>
                <w:rFonts w:ascii="Arial" w:hAnsi="Arial" w:cs="Arial"/>
                <w:color w:val="FF0000"/>
              </w:rPr>
              <w:t>JPO I</w:t>
            </w:r>
            <w:r w:rsidR="00E672C9" w:rsidRPr="00056541">
              <w:rPr>
                <w:rFonts w:ascii="Arial" w:hAnsi="Arial" w:cs="Arial"/>
                <w:color w:val="FF0000"/>
              </w:rPr>
              <w:t>I</w:t>
            </w:r>
            <w:r w:rsidRPr="00056541">
              <w:rPr>
                <w:rFonts w:ascii="Arial" w:hAnsi="Arial" w:cs="Arial"/>
                <w:color w:val="FF0000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54549" w14:textId="77777777" w:rsidR="00264860" w:rsidRPr="00056541" w:rsidRDefault="002F1F16" w:rsidP="0062451D">
            <w:pPr>
              <w:jc w:val="center"/>
              <w:rPr>
                <w:rFonts w:ascii="Arial" w:hAnsi="Arial" w:cs="Arial"/>
                <w:color w:val="FF0000"/>
              </w:rPr>
            </w:pPr>
            <w:r w:rsidRPr="00056541">
              <w:rPr>
                <w:rFonts w:ascii="Arial" w:hAnsi="Arial" w:cs="Arial"/>
                <w:color w:val="FF0000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FAE07" w14:textId="37B62D39" w:rsidR="00264860" w:rsidRPr="00056541" w:rsidRDefault="002F1F16" w:rsidP="00C1273A">
            <w:pPr>
              <w:jc w:val="center"/>
              <w:rPr>
                <w:rFonts w:ascii="Arial" w:hAnsi="Arial" w:cs="Arial"/>
                <w:color w:val="FF0000"/>
              </w:rPr>
            </w:pPr>
            <w:r w:rsidRPr="00056541">
              <w:rPr>
                <w:rFonts w:ascii="Arial" w:hAnsi="Arial" w:cs="Arial"/>
                <w:color w:val="FF0000"/>
              </w:rPr>
              <w:t xml:space="preserve">JPO </w:t>
            </w:r>
            <w:r w:rsidR="00E672C9" w:rsidRPr="00056541">
              <w:rPr>
                <w:rFonts w:ascii="Arial" w:hAnsi="Arial" w:cs="Arial"/>
                <w:color w:val="FF0000"/>
              </w:rPr>
              <w:t>I</w:t>
            </w:r>
          </w:p>
        </w:tc>
      </w:tr>
    </w:tbl>
    <w:p w14:paraId="38167442" w14:textId="77777777" w:rsidR="00264860" w:rsidRPr="00056541" w:rsidRDefault="00264860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5076D9B9" w14:textId="77777777" w:rsidR="00264860" w:rsidRPr="00056541" w:rsidRDefault="0062451D" w:rsidP="00264860">
      <w:pPr>
        <w:pStyle w:val="Hlava"/>
        <w:spacing w:before="0"/>
        <w:jc w:val="left"/>
        <w:rPr>
          <w:rFonts w:ascii="Arial" w:hAnsi="Arial" w:cs="Arial"/>
        </w:rPr>
      </w:pPr>
      <w:r w:rsidRPr="00056541">
        <w:rPr>
          <w:rFonts w:ascii="Arial" w:hAnsi="Arial" w:cs="Arial"/>
        </w:rPr>
        <w:t>Pozn.:</w:t>
      </w:r>
    </w:p>
    <w:p w14:paraId="7A8B6E90" w14:textId="77777777" w:rsidR="0062451D" w:rsidRPr="00056541" w:rsidRDefault="0062451D" w:rsidP="00264860">
      <w:pPr>
        <w:pStyle w:val="Hlava"/>
        <w:spacing w:before="0"/>
        <w:jc w:val="left"/>
        <w:rPr>
          <w:rFonts w:ascii="Arial" w:hAnsi="Arial" w:cs="Arial"/>
        </w:rPr>
      </w:pPr>
      <w:r w:rsidRPr="00056541">
        <w:rPr>
          <w:rFonts w:ascii="Arial" w:hAnsi="Arial" w:cs="Arial"/>
        </w:rPr>
        <w:t>HZS – hasičský záchranný sbor</w:t>
      </w:r>
      <w:r w:rsidR="00947A8B" w:rsidRPr="00056541">
        <w:rPr>
          <w:rFonts w:ascii="Arial" w:hAnsi="Arial" w:cs="Arial"/>
        </w:rPr>
        <w:t>,</w:t>
      </w:r>
    </w:p>
    <w:p w14:paraId="521D7AC7" w14:textId="77777777" w:rsidR="000249FB" w:rsidRPr="00056541" w:rsidRDefault="000249FB" w:rsidP="00264860">
      <w:pPr>
        <w:pStyle w:val="Hlava"/>
        <w:spacing w:before="0"/>
        <w:jc w:val="left"/>
        <w:rPr>
          <w:rFonts w:ascii="Arial" w:hAnsi="Arial" w:cs="Arial"/>
        </w:rPr>
      </w:pPr>
      <w:r w:rsidRPr="00056541">
        <w:rPr>
          <w:rFonts w:ascii="Arial" w:hAnsi="Arial" w:cs="Arial"/>
        </w:rPr>
        <w:t xml:space="preserve">JPO – jednotka požární ochrany (příloha </w:t>
      </w:r>
      <w:r w:rsidR="00C1273A" w:rsidRPr="00056541">
        <w:rPr>
          <w:rFonts w:ascii="Arial" w:hAnsi="Arial" w:cs="Arial"/>
        </w:rPr>
        <w:t>k zákonu o požární ochraně</w:t>
      </w:r>
      <w:r w:rsidRPr="00056541">
        <w:rPr>
          <w:rFonts w:ascii="Arial" w:hAnsi="Arial" w:cs="Arial"/>
        </w:rPr>
        <w:t>),</w:t>
      </w:r>
    </w:p>
    <w:p w14:paraId="4FFC16DC" w14:textId="77777777" w:rsidR="00663A3F" w:rsidRPr="00056541" w:rsidRDefault="00663A3F" w:rsidP="00264860">
      <w:pPr>
        <w:pStyle w:val="Hlava"/>
        <w:spacing w:before="0"/>
        <w:jc w:val="left"/>
        <w:rPr>
          <w:rFonts w:ascii="Arial" w:hAnsi="Arial" w:cs="Arial"/>
        </w:rPr>
      </w:pPr>
      <w:r w:rsidRPr="00056541">
        <w:rPr>
          <w:rFonts w:ascii="Arial" w:hAnsi="Arial" w:cs="Arial"/>
        </w:rPr>
        <w:t>JSDH – jednotka sboru dobrovolných hasičů,</w:t>
      </w:r>
    </w:p>
    <w:p w14:paraId="1505C559" w14:textId="77777777" w:rsidR="009D1880" w:rsidRPr="00056541" w:rsidRDefault="009D1880" w:rsidP="00264860">
      <w:pPr>
        <w:pStyle w:val="Hlava"/>
        <w:spacing w:before="0"/>
        <w:jc w:val="left"/>
        <w:rPr>
          <w:rFonts w:ascii="Arial" w:hAnsi="Arial" w:cs="Arial"/>
        </w:rPr>
      </w:pPr>
      <w:r w:rsidRPr="00056541">
        <w:rPr>
          <w:rFonts w:ascii="Arial" w:hAnsi="Arial" w:cs="Arial"/>
        </w:rPr>
        <w:t>HS – hasičská stanice,</w:t>
      </w:r>
    </w:p>
    <w:p w14:paraId="1970AF7E" w14:textId="77777777" w:rsidR="00947A8B" w:rsidRPr="00056541" w:rsidRDefault="00947A8B" w:rsidP="00264860">
      <w:pPr>
        <w:pStyle w:val="Hlava"/>
        <w:spacing w:before="0"/>
        <w:jc w:val="left"/>
        <w:rPr>
          <w:rFonts w:ascii="Arial" w:hAnsi="Arial" w:cs="Arial"/>
        </w:rPr>
      </w:pPr>
      <w:r w:rsidRPr="00056541">
        <w:rPr>
          <w:rFonts w:ascii="Arial" w:hAnsi="Arial" w:cs="Arial"/>
        </w:rPr>
        <w:t>stupně poplachu – viz § 20 a násl. vyhlášky č. 328/2001 Sb., o některých podrobnostech zabezpečení integrovaného záchranného systému</w:t>
      </w:r>
      <w:r w:rsidR="000249FB" w:rsidRPr="00056541">
        <w:rPr>
          <w:rFonts w:ascii="Arial" w:hAnsi="Arial" w:cs="Arial"/>
        </w:rPr>
        <w:t>, ve znění pozdějších předpisů.</w:t>
      </w:r>
    </w:p>
    <w:p w14:paraId="1309252E" w14:textId="77777777" w:rsidR="00947A8B" w:rsidRPr="00056541" w:rsidRDefault="00947A8B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60E41639" w14:textId="77777777" w:rsidR="00C1273A" w:rsidRPr="00056541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6866EBE9" w14:textId="77777777" w:rsidR="00264860" w:rsidRPr="00056541" w:rsidRDefault="00264860" w:rsidP="00C92131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p w14:paraId="4F752DC0" w14:textId="77777777" w:rsidR="00264860" w:rsidRPr="00056541" w:rsidRDefault="00264860" w:rsidP="00264860">
      <w:pPr>
        <w:pStyle w:val="Hlava"/>
        <w:spacing w:before="0"/>
        <w:rPr>
          <w:rFonts w:ascii="Arial" w:hAnsi="Arial" w:cs="Arial"/>
          <w:b/>
          <w:bCs/>
        </w:rPr>
      </w:pPr>
    </w:p>
    <w:p w14:paraId="0E598967" w14:textId="77777777" w:rsidR="006B1887" w:rsidRPr="00056541" w:rsidRDefault="006B1887" w:rsidP="006B188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  <w:r w:rsidRPr="00056541">
        <w:rPr>
          <w:rFonts w:ascii="Arial" w:hAnsi="Arial" w:cs="Arial"/>
          <w:b/>
          <w:bCs/>
        </w:rPr>
        <w:lastRenderedPageBreak/>
        <w:t xml:space="preserve">Příloha č. 2 </w:t>
      </w:r>
      <w:r w:rsidRPr="00056541">
        <w:rPr>
          <w:rFonts w:ascii="Arial" w:hAnsi="Arial" w:cs="Arial"/>
          <w:b/>
          <w:bCs/>
          <w:iCs/>
        </w:rPr>
        <w:t>k obecně závazné vyhlášce obce Pomezí, kterou se vydává požární řád</w:t>
      </w:r>
    </w:p>
    <w:p w14:paraId="1BF8FCA7" w14:textId="77777777" w:rsidR="006B1887" w:rsidRPr="00056541" w:rsidRDefault="006B1887" w:rsidP="006B1887">
      <w:pPr>
        <w:pStyle w:val="Hlava"/>
        <w:spacing w:before="0"/>
        <w:jc w:val="right"/>
        <w:rPr>
          <w:rFonts w:ascii="Arial" w:hAnsi="Arial" w:cs="Arial"/>
          <w:b/>
          <w:bCs/>
        </w:rPr>
      </w:pPr>
    </w:p>
    <w:p w14:paraId="3A014A0A" w14:textId="77777777" w:rsidR="006B1887" w:rsidRPr="00056541" w:rsidRDefault="006B1887" w:rsidP="006B1887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p w14:paraId="5E824463" w14:textId="77777777" w:rsidR="006B1887" w:rsidRPr="00056541" w:rsidRDefault="006B1887" w:rsidP="006B1887">
      <w:pPr>
        <w:pStyle w:val="Hlava"/>
        <w:spacing w:before="0"/>
        <w:rPr>
          <w:rFonts w:ascii="Arial" w:hAnsi="Arial" w:cs="Arial"/>
          <w:b/>
          <w:bCs/>
          <w:u w:val="single"/>
        </w:rPr>
      </w:pPr>
      <w:r w:rsidRPr="00056541">
        <w:rPr>
          <w:rFonts w:ascii="Arial" w:hAnsi="Arial" w:cs="Arial"/>
          <w:b/>
          <w:bCs/>
          <w:u w:val="single"/>
        </w:rPr>
        <w:t xml:space="preserve">Požární technika a věcné prostředky požární </w:t>
      </w:r>
      <w:proofErr w:type="spellStart"/>
      <w:r w:rsidRPr="00056541">
        <w:rPr>
          <w:rFonts w:ascii="Arial" w:hAnsi="Arial" w:cs="Arial"/>
          <w:b/>
          <w:bCs/>
          <w:u w:val="single"/>
        </w:rPr>
        <w:t>ochrany</w:t>
      </w:r>
      <w:r w:rsidRPr="00056541">
        <w:rPr>
          <w:rFonts w:ascii="Arial" w:hAnsi="Arial" w:cs="Arial"/>
          <w:b/>
          <w:bCs/>
          <w:color w:val="FF0000"/>
          <w:u w:val="single"/>
        </w:rPr>
        <w:t>JSDH</w:t>
      </w:r>
      <w:proofErr w:type="spellEnd"/>
      <w:r w:rsidRPr="00056541">
        <w:rPr>
          <w:rFonts w:ascii="Arial" w:hAnsi="Arial" w:cs="Arial"/>
          <w:b/>
          <w:bCs/>
          <w:color w:val="FF0000"/>
          <w:u w:val="single"/>
        </w:rPr>
        <w:t xml:space="preserve"> obce nebo společné jednotky požární ochrany</w:t>
      </w:r>
    </w:p>
    <w:p w14:paraId="4686733D" w14:textId="77777777" w:rsidR="006B1887" w:rsidRPr="00056541" w:rsidRDefault="006B1887" w:rsidP="006B1887">
      <w:pPr>
        <w:pStyle w:val="Hlava"/>
        <w:spacing w:before="0"/>
        <w:rPr>
          <w:rFonts w:ascii="Arial" w:hAnsi="Arial" w:cs="Arial"/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6B1887" w:rsidRPr="00056541" w14:paraId="3F5F7971" w14:textId="77777777" w:rsidTr="00C120C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FCCDE" w14:textId="77777777" w:rsidR="006B1887" w:rsidRPr="00056541" w:rsidRDefault="006B1887" w:rsidP="00C120CE">
            <w:pPr>
              <w:jc w:val="center"/>
              <w:rPr>
                <w:rFonts w:ascii="Arial" w:hAnsi="Arial" w:cs="Arial"/>
                <w:b/>
              </w:rPr>
            </w:pPr>
            <w:r w:rsidRPr="00056541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33518" w14:textId="77777777" w:rsidR="006B1887" w:rsidRPr="00056541" w:rsidRDefault="006B1887" w:rsidP="00C120CE">
            <w:pPr>
              <w:jc w:val="center"/>
              <w:rPr>
                <w:rFonts w:ascii="Arial" w:hAnsi="Arial" w:cs="Arial"/>
                <w:color w:val="000000"/>
              </w:rPr>
            </w:pPr>
            <w:r w:rsidRPr="00056541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8A865" w14:textId="77777777" w:rsidR="006B1887" w:rsidRPr="00056541" w:rsidRDefault="006B1887" w:rsidP="00C120CE">
            <w:pPr>
              <w:jc w:val="center"/>
              <w:rPr>
                <w:rFonts w:ascii="Arial" w:hAnsi="Arial" w:cs="Arial"/>
                <w:color w:val="000000"/>
              </w:rPr>
            </w:pPr>
            <w:r w:rsidRPr="00056541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0F9E4" w14:textId="77777777" w:rsidR="006B1887" w:rsidRPr="00056541" w:rsidRDefault="006B1887" w:rsidP="00C12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541">
              <w:rPr>
                <w:rFonts w:ascii="Arial" w:hAnsi="Arial" w:cs="Arial"/>
                <w:b/>
                <w:bCs/>
              </w:rPr>
              <w:t>Počet členů</w:t>
            </w:r>
          </w:p>
        </w:tc>
      </w:tr>
      <w:tr w:rsidR="006B1887" w:rsidRPr="00056541" w14:paraId="27B67623" w14:textId="77777777" w:rsidTr="00C120CE">
        <w:trPr>
          <w:trHeight w:val="655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2C72E" w14:textId="77777777" w:rsidR="006B1887" w:rsidRPr="00056541" w:rsidRDefault="006B1887" w:rsidP="00C120CE">
            <w:pPr>
              <w:jc w:val="center"/>
              <w:rPr>
                <w:rFonts w:ascii="Arial" w:hAnsi="Arial" w:cs="Arial"/>
              </w:rPr>
            </w:pPr>
            <w:r w:rsidRPr="00056541">
              <w:rPr>
                <w:rFonts w:ascii="Arial" w:hAnsi="Arial" w:cs="Arial"/>
              </w:rPr>
              <w:t>JSDH Pomezí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01576" w14:textId="77777777" w:rsidR="006B1887" w:rsidRPr="00056541" w:rsidRDefault="006B1887" w:rsidP="00C120CE">
            <w:pPr>
              <w:jc w:val="center"/>
              <w:rPr>
                <w:rFonts w:ascii="Arial" w:hAnsi="Arial" w:cs="Arial"/>
                <w:color w:val="FF0000"/>
              </w:rPr>
            </w:pPr>
            <w:r w:rsidRPr="00056541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44354" w14:textId="77777777" w:rsidR="006B1887" w:rsidRDefault="006B1887" w:rsidP="00C120CE">
            <w:pPr>
              <w:spacing w:after="120"/>
              <w:jc w:val="center"/>
              <w:rPr>
                <w:rFonts w:ascii="Arial" w:hAnsi="Arial" w:cs="Arial"/>
              </w:rPr>
            </w:pPr>
            <w:r w:rsidRPr="00FF2174">
              <w:rPr>
                <w:rFonts w:ascii="Arial" w:hAnsi="Arial" w:cs="Arial"/>
              </w:rPr>
              <w:t>CAS 30/8500/</w:t>
            </w:r>
            <w:proofErr w:type="gramStart"/>
            <w:r w:rsidRPr="00FF2174">
              <w:rPr>
                <w:rFonts w:ascii="Arial" w:hAnsi="Arial" w:cs="Arial"/>
              </w:rPr>
              <w:t>510-S2R</w:t>
            </w:r>
            <w:proofErr w:type="gramEnd"/>
          </w:p>
          <w:p w14:paraId="4637EA32" w14:textId="77777777" w:rsidR="006B1887" w:rsidRDefault="006B1887" w:rsidP="00C120C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Přenosná motorová stříkačka PS 12</w:t>
            </w:r>
          </w:p>
          <w:p w14:paraId="6A206397" w14:textId="77777777" w:rsidR="006B1887" w:rsidRDefault="006B1887" w:rsidP="00C120CE">
            <w:pPr>
              <w:spacing w:after="120"/>
              <w:jc w:val="center"/>
              <w:rPr>
                <w:rFonts w:ascii="Arial" w:hAnsi="Arial" w:cs="Arial"/>
              </w:rPr>
            </w:pPr>
            <w:proofErr w:type="gramStart"/>
            <w:r w:rsidRPr="00FF2174">
              <w:rPr>
                <w:rFonts w:ascii="Arial" w:hAnsi="Arial" w:cs="Arial"/>
              </w:rPr>
              <w:t>DA - Ford</w:t>
            </w:r>
            <w:proofErr w:type="gramEnd"/>
            <w:r w:rsidRPr="00FF2174">
              <w:rPr>
                <w:rFonts w:ascii="Arial" w:hAnsi="Arial" w:cs="Arial"/>
              </w:rPr>
              <w:t xml:space="preserve"> Transit /2x4/S</w:t>
            </w:r>
          </w:p>
          <w:p w14:paraId="7799997A" w14:textId="77777777" w:rsidR="006B1887" w:rsidRDefault="006B1887" w:rsidP="00C120C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426AB">
              <w:rPr>
                <w:rFonts w:ascii="Arial" w:hAnsi="Arial" w:cs="Arial"/>
              </w:rPr>
              <w:t>lovoucí čerpadlo</w:t>
            </w:r>
          </w:p>
          <w:p w14:paraId="5AA1E6AA" w14:textId="77777777" w:rsidR="006B1887" w:rsidRDefault="006B1887" w:rsidP="00C120C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elektrocentrála přenosná</w:t>
            </w:r>
          </w:p>
          <w:p w14:paraId="101ADFA7" w14:textId="77777777" w:rsidR="006B1887" w:rsidRDefault="006B1887" w:rsidP="00C120CE">
            <w:pPr>
              <w:spacing w:after="120"/>
              <w:jc w:val="center"/>
              <w:rPr>
                <w:rFonts w:ascii="Arial" w:hAnsi="Arial" w:cs="Arial"/>
              </w:rPr>
            </w:pPr>
            <w:proofErr w:type="gramStart"/>
            <w:r w:rsidRPr="000426AB">
              <w:rPr>
                <w:rFonts w:ascii="Arial" w:hAnsi="Arial" w:cs="Arial"/>
              </w:rPr>
              <w:t xml:space="preserve">MPŘ - </w:t>
            </w:r>
            <w:proofErr w:type="spellStart"/>
            <w:r w:rsidRPr="000426AB">
              <w:rPr>
                <w:rFonts w:ascii="Arial" w:hAnsi="Arial" w:cs="Arial"/>
              </w:rPr>
              <w:t>Mot</w:t>
            </w:r>
            <w:proofErr w:type="gramEnd"/>
            <w:r w:rsidRPr="000426AB">
              <w:rPr>
                <w:rFonts w:ascii="Arial" w:hAnsi="Arial" w:cs="Arial"/>
              </w:rPr>
              <w:t>.pila</w:t>
            </w:r>
            <w:proofErr w:type="spellEnd"/>
            <w:r w:rsidRPr="000426A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0426AB">
              <w:rPr>
                <w:rFonts w:ascii="Arial" w:hAnsi="Arial" w:cs="Arial"/>
              </w:rPr>
              <w:t>řet.Husqvarna</w:t>
            </w:r>
            <w:proofErr w:type="spellEnd"/>
            <w:proofErr w:type="gramEnd"/>
          </w:p>
          <w:p w14:paraId="7202BF9D" w14:textId="77777777" w:rsidR="006B1887" w:rsidRDefault="006B1887" w:rsidP="00C120C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Dýchací přístroj </w:t>
            </w:r>
            <w:proofErr w:type="spellStart"/>
            <w:r>
              <w:rPr>
                <w:rFonts w:ascii="Arial" w:hAnsi="Arial" w:cs="Arial"/>
              </w:rPr>
              <w:t>Auer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AirGo</w:t>
            </w:r>
            <w:proofErr w:type="spellEnd"/>
            <w:r>
              <w:rPr>
                <w:rFonts w:ascii="Arial" w:hAnsi="Arial" w:cs="Arial"/>
              </w:rPr>
              <w:t xml:space="preserve"> (6ks)</w:t>
            </w:r>
          </w:p>
          <w:p w14:paraId="6E7DE1D8" w14:textId="77777777" w:rsidR="006B1887" w:rsidRDefault="006B1887" w:rsidP="00C120CE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6E4E0664" w14:textId="77777777" w:rsidR="006B1887" w:rsidRDefault="006B1887" w:rsidP="00C120C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další příslušenství určené pro řešení široké škály mimořádných událostí</w:t>
            </w:r>
          </w:p>
          <w:p w14:paraId="42580BF6" w14:textId="77777777" w:rsidR="006B1887" w:rsidRPr="00FF2174" w:rsidRDefault="006B1887" w:rsidP="00C120C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FA9EB" w14:textId="77777777" w:rsidR="006B1887" w:rsidRPr="00FF2174" w:rsidRDefault="006B1887" w:rsidP="00C120CE">
            <w:pPr>
              <w:jc w:val="center"/>
              <w:rPr>
                <w:rFonts w:ascii="Arial" w:hAnsi="Arial" w:cs="Arial"/>
              </w:rPr>
            </w:pPr>
            <w:r w:rsidRPr="00FF2174">
              <w:rPr>
                <w:rFonts w:ascii="Arial" w:hAnsi="Arial" w:cs="Arial"/>
              </w:rPr>
              <w:t>25</w:t>
            </w:r>
          </w:p>
        </w:tc>
      </w:tr>
      <w:tr w:rsidR="006B1887" w:rsidRPr="00056541" w14:paraId="263ED9AC" w14:textId="77777777" w:rsidTr="00C120C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F44CE" w14:textId="77777777" w:rsidR="006B1887" w:rsidRPr="00056541" w:rsidRDefault="006B1887" w:rsidP="00C12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F6F26" w14:textId="77777777" w:rsidR="006B1887" w:rsidRPr="00056541" w:rsidRDefault="006B1887" w:rsidP="00C120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7D640" w14:textId="77777777" w:rsidR="006B1887" w:rsidRPr="00056541" w:rsidRDefault="006B1887" w:rsidP="00C120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34019" w14:textId="77777777" w:rsidR="006B1887" w:rsidRPr="00056541" w:rsidRDefault="006B1887" w:rsidP="00C120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41E311" w14:textId="77777777" w:rsidR="006B1887" w:rsidRPr="00056541" w:rsidRDefault="006B1887" w:rsidP="006B1887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39B0E303" w14:textId="77777777" w:rsidR="006B1887" w:rsidRPr="00056541" w:rsidRDefault="006B1887" w:rsidP="006B1887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64208E84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6A114D39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1FCE8E4B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6A55FAB0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4AC80260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5D05A153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062A3CCF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4151EC92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773B644E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2C509AAE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6EE38F5B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257FF033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71E13DF2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037DC33D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421E271F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4F83D031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631F7C19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7EC38F9E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7FB0C361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48ECC41B" w14:textId="77777777" w:rsidR="00F82769" w:rsidRPr="00056541" w:rsidRDefault="00F8276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</w:p>
    <w:p w14:paraId="07076C6A" w14:textId="41B53D0E" w:rsidR="005742F9" w:rsidRPr="00056541" w:rsidRDefault="005742F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  <w:r w:rsidRPr="00056541">
        <w:rPr>
          <w:rFonts w:ascii="Arial" w:hAnsi="Arial" w:cs="Arial"/>
          <w:b/>
          <w:bCs/>
        </w:rPr>
        <w:lastRenderedPageBreak/>
        <w:t xml:space="preserve">Příloha č. 3 </w:t>
      </w:r>
      <w:r w:rsidRPr="00056541">
        <w:rPr>
          <w:rFonts w:ascii="Arial" w:hAnsi="Arial" w:cs="Arial"/>
          <w:b/>
          <w:bCs/>
          <w:iCs/>
        </w:rPr>
        <w:t>k obecně závazné vyhlášce obce Pomezí, kterou se vydává požární řád</w:t>
      </w:r>
      <w:r w:rsidR="00E672C9" w:rsidRPr="00056541">
        <w:rPr>
          <w:rFonts w:ascii="Arial" w:hAnsi="Arial" w:cs="Arial"/>
          <w:b/>
          <w:bCs/>
          <w:iCs/>
        </w:rPr>
        <w:t xml:space="preserve"> </w:t>
      </w:r>
      <w:proofErr w:type="gramStart"/>
      <w:r w:rsidR="00E672C9" w:rsidRPr="00056541">
        <w:rPr>
          <w:rFonts w:ascii="Arial" w:hAnsi="Arial" w:cs="Arial"/>
          <w:b/>
          <w:bCs/>
          <w:iCs/>
        </w:rPr>
        <w:t>obce  Pomezí</w:t>
      </w:r>
      <w:proofErr w:type="gramEnd"/>
      <w:r w:rsidR="00E672C9" w:rsidRPr="00056541">
        <w:rPr>
          <w:rFonts w:ascii="Arial" w:hAnsi="Arial" w:cs="Arial"/>
          <w:b/>
          <w:bCs/>
          <w:iCs/>
        </w:rPr>
        <w:t xml:space="preserve"> </w:t>
      </w:r>
    </w:p>
    <w:p w14:paraId="394973D9" w14:textId="77777777" w:rsidR="005742F9" w:rsidRPr="00056541" w:rsidRDefault="005742F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6D638827" w14:textId="3970D7B7" w:rsidR="00E672C9" w:rsidRPr="00056541" w:rsidRDefault="00E672C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iCs/>
        </w:rPr>
      </w:pPr>
      <w:r w:rsidRPr="00056541">
        <w:rPr>
          <w:rFonts w:ascii="Arial" w:hAnsi="Arial" w:cs="Arial"/>
          <w:b/>
          <w:bCs/>
          <w:iCs/>
        </w:rPr>
        <w:t xml:space="preserve">     </w:t>
      </w:r>
      <w:r w:rsidRPr="00056541">
        <w:rPr>
          <w:rFonts w:ascii="Arial" w:hAnsi="Arial" w:cs="Arial"/>
          <w:iCs/>
        </w:rPr>
        <w:t xml:space="preserve">V souladu s ustanovením § 29 zákona č. 133/1985 Sb. O požární ochraně a v souladu s požárním řádem </w:t>
      </w:r>
      <w:proofErr w:type="gramStart"/>
      <w:r w:rsidRPr="00056541">
        <w:rPr>
          <w:rFonts w:ascii="Arial" w:hAnsi="Arial" w:cs="Arial"/>
          <w:iCs/>
        </w:rPr>
        <w:t>obce  Pomezí</w:t>
      </w:r>
      <w:proofErr w:type="gramEnd"/>
      <w:r w:rsidRPr="00056541">
        <w:rPr>
          <w:rFonts w:ascii="Arial" w:hAnsi="Arial" w:cs="Arial"/>
          <w:iCs/>
        </w:rPr>
        <w:t xml:space="preserve"> </w:t>
      </w:r>
      <w:proofErr w:type="gramStart"/>
      <w:r w:rsidRPr="00056541">
        <w:rPr>
          <w:rFonts w:ascii="Arial" w:hAnsi="Arial" w:cs="Arial"/>
          <w:iCs/>
        </w:rPr>
        <w:t>se  zabezpečují</w:t>
      </w:r>
      <w:proofErr w:type="gramEnd"/>
      <w:r w:rsidRPr="00056541">
        <w:rPr>
          <w:rFonts w:ascii="Arial" w:hAnsi="Arial" w:cs="Arial"/>
          <w:iCs/>
        </w:rPr>
        <w:t xml:space="preserve"> zdroje požární vody. V </w:t>
      </w:r>
      <w:proofErr w:type="gramStart"/>
      <w:r w:rsidRPr="00056541">
        <w:rPr>
          <w:rFonts w:ascii="Arial" w:hAnsi="Arial" w:cs="Arial"/>
          <w:iCs/>
        </w:rPr>
        <w:t>tabulce  jsou</w:t>
      </w:r>
      <w:proofErr w:type="gramEnd"/>
      <w:r w:rsidRPr="00056541">
        <w:rPr>
          <w:rFonts w:ascii="Arial" w:hAnsi="Arial" w:cs="Arial"/>
          <w:iCs/>
        </w:rPr>
        <w:t xml:space="preserve"> uvedeny hydranty </w:t>
      </w:r>
      <w:proofErr w:type="gramStart"/>
      <w:r w:rsidRPr="00056541">
        <w:rPr>
          <w:rFonts w:ascii="Arial" w:hAnsi="Arial" w:cs="Arial"/>
          <w:iCs/>
        </w:rPr>
        <w:t>na  území</w:t>
      </w:r>
      <w:proofErr w:type="gramEnd"/>
      <w:r w:rsidRPr="00056541">
        <w:rPr>
          <w:rFonts w:ascii="Arial" w:hAnsi="Arial" w:cs="Arial"/>
          <w:iCs/>
        </w:rPr>
        <w:t xml:space="preserve"> obce, které jsou určeny jako odběrní místa požární vody. Každý </w:t>
      </w:r>
      <w:proofErr w:type="gramStart"/>
      <w:r w:rsidRPr="00056541">
        <w:rPr>
          <w:rFonts w:ascii="Arial" w:hAnsi="Arial" w:cs="Arial"/>
          <w:iCs/>
        </w:rPr>
        <w:t>hydrant  je</w:t>
      </w:r>
      <w:proofErr w:type="gramEnd"/>
      <w:r w:rsidRPr="00056541">
        <w:rPr>
          <w:rFonts w:ascii="Arial" w:hAnsi="Arial" w:cs="Arial"/>
          <w:iCs/>
        </w:rPr>
        <w:t xml:space="preserve">  označen číslem. Nadzemní jsou </w:t>
      </w:r>
      <w:proofErr w:type="gramStart"/>
      <w:r w:rsidRPr="00056541">
        <w:rPr>
          <w:rFonts w:ascii="Arial" w:hAnsi="Arial" w:cs="Arial"/>
          <w:iCs/>
        </w:rPr>
        <w:t>očíslovány  na</w:t>
      </w:r>
      <w:proofErr w:type="gramEnd"/>
      <w:r w:rsidRPr="00056541">
        <w:rPr>
          <w:rFonts w:ascii="Arial" w:hAnsi="Arial" w:cs="Arial"/>
          <w:iCs/>
        </w:rPr>
        <w:t xml:space="preserve">  hydrantu, podzemní mají číslo </w:t>
      </w:r>
      <w:proofErr w:type="gramStart"/>
      <w:r w:rsidRPr="00056541">
        <w:rPr>
          <w:rFonts w:ascii="Arial" w:hAnsi="Arial" w:cs="Arial"/>
          <w:iCs/>
        </w:rPr>
        <w:t>na  tabulce</w:t>
      </w:r>
      <w:proofErr w:type="gramEnd"/>
      <w:r w:rsidRPr="00056541">
        <w:rPr>
          <w:rFonts w:ascii="Arial" w:hAnsi="Arial" w:cs="Arial"/>
          <w:iCs/>
        </w:rPr>
        <w:t xml:space="preserve">, kterou </w:t>
      </w:r>
      <w:proofErr w:type="gramStart"/>
      <w:r w:rsidRPr="00056541">
        <w:rPr>
          <w:rFonts w:ascii="Arial" w:hAnsi="Arial" w:cs="Arial"/>
          <w:iCs/>
        </w:rPr>
        <w:t>se  jeho</w:t>
      </w:r>
      <w:proofErr w:type="gramEnd"/>
      <w:r w:rsidRPr="00056541">
        <w:rPr>
          <w:rFonts w:ascii="Arial" w:hAnsi="Arial" w:cs="Arial"/>
          <w:iCs/>
        </w:rPr>
        <w:t xml:space="preserve"> </w:t>
      </w:r>
      <w:proofErr w:type="gramStart"/>
      <w:r w:rsidRPr="00056541">
        <w:rPr>
          <w:rFonts w:ascii="Arial" w:hAnsi="Arial" w:cs="Arial"/>
          <w:iCs/>
        </w:rPr>
        <w:t>poloha  vyznačuje</w:t>
      </w:r>
      <w:proofErr w:type="gramEnd"/>
      <w:r w:rsidRPr="00056541">
        <w:rPr>
          <w:rFonts w:ascii="Arial" w:hAnsi="Arial" w:cs="Arial"/>
          <w:iCs/>
        </w:rPr>
        <w:t>.</w:t>
      </w:r>
    </w:p>
    <w:p w14:paraId="4A3FEBF7" w14:textId="77777777" w:rsidR="00E672C9" w:rsidRPr="00056541" w:rsidRDefault="00E672C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iCs/>
        </w:rPr>
      </w:pPr>
    </w:p>
    <w:p w14:paraId="0BE5A3E3" w14:textId="72E4A93F" w:rsidR="00E672C9" w:rsidRPr="00056541" w:rsidRDefault="00E672C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iCs/>
        </w:rPr>
      </w:pPr>
      <w:r w:rsidRPr="00056541">
        <w:rPr>
          <w:rFonts w:ascii="Arial" w:hAnsi="Arial" w:cs="Arial"/>
          <w:iCs/>
        </w:rPr>
        <w:t xml:space="preserve">     </w:t>
      </w:r>
      <w:proofErr w:type="gramStart"/>
      <w:r w:rsidRPr="00056541">
        <w:rPr>
          <w:rFonts w:ascii="Arial" w:hAnsi="Arial" w:cs="Arial"/>
          <w:iCs/>
        </w:rPr>
        <w:t>Aktualizace  tohoto</w:t>
      </w:r>
      <w:proofErr w:type="gramEnd"/>
      <w:r w:rsidRPr="00056541">
        <w:rPr>
          <w:rFonts w:ascii="Arial" w:hAnsi="Arial" w:cs="Arial"/>
          <w:iCs/>
        </w:rPr>
        <w:t xml:space="preserve"> seznamu probíhá vždy po změnách. </w:t>
      </w:r>
    </w:p>
    <w:p w14:paraId="620C1BF7" w14:textId="16A4E971" w:rsidR="00E672C9" w:rsidRPr="00056541" w:rsidRDefault="00E672C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iCs/>
        </w:rPr>
      </w:pPr>
      <w:r w:rsidRPr="00056541">
        <w:rPr>
          <w:rFonts w:ascii="Arial" w:hAnsi="Arial" w:cs="Arial"/>
          <w:iCs/>
        </w:rPr>
        <w:t xml:space="preserve">     </w:t>
      </w:r>
      <w:proofErr w:type="gramStart"/>
      <w:r w:rsidRPr="00056541">
        <w:rPr>
          <w:rFonts w:ascii="Arial" w:hAnsi="Arial" w:cs="Arial"/>
          <w:iCs/>
        </w:rPr>
        <w:t>Kontroly  provozuschopnosti</w:t>
      </w:r>
      <w:proofErr w:type="gramEnd"/>
      <w:r w:rsidRPr="00056541">
        <w:rPr>
          <w:rFonts w:ascii="Arial" w:hAnsi="Arial" w:cs="Arial"/>
          <w:iCs/>
        </w:rPr>
        <w:t xml:space="preserve"> provádí </w:t>
      </w:r>
      <w:proofErr w:type="gramStart"/>
      <w:r w:rsidRPr="00056541">
        <w:rPr>
          <w:rFonts w:ascii="Arial" w:hAnsi="Arial" w:cs="Arial"/>
          <w:iCs/>
        </w:rPr>
        <w:t>nejméně  jednou</w:t>
      </w:r>
      <w:proofErr w:type="gramEnd"/>
      <w:r w:rsidRPr="00056541">
        <w:rPr>
          <w:rFonts w:ascii="Arial" w:hAnsi="Arial" w:cs="Arial"/>
          <w:iCs/>
        </w:rPr>
        <w:t xml:space="preserve"> ročně </w:t>
      </w:r>
      <w:proofErr w:type="gramStart"/>
      <w:r w:rsidRPr="00056541">
        <w:rPr>
          <w:rFonts w:ascii="Arial" w:hAnsi="Arial" w:cs="Arial"/>
          <w:iCs/>
        </w:rPr>
        <w:t>správce  VHOS</w:t>
      </w:r>
      <w:proofErr w:type="gramEnd"/>
      <w:r w:rsidRPr="00056541">
        <w:rPr>
          <w:rFonts w:ascii="Arial" w:hAnsi="Arial" w:cs="Arial"/>
          <w:iCs/>
        </w:rPr>
        <w:t xml:space="preserve"> a.s., Moravská Třebová. </w:t>
      </w:r>
    </w:p>
    <w:p w14:paraId="018258A0" w14:textId="77777777" w:rsidR="00E672C9" w:rsidRPr="00056541" w:rsidRDefault="00E672C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iCs/>
        </w:rPr>
      </w:pPr>
    </w:p>
    <w:p w14:paraId="10723237" w14:textId="77777777" w:rsidR="00E672C9" w:rsidRPr="00056541" w:rsidRDefault="00E672C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4DF763F5" w14:textId="4BBF16F5" w:rsidR="005742F9" w:rsidRPr="00056541" w:rsidRDefault="005742F9" w:rsidP="005742F9">
      <w:pPr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056541">
        <w:rPr>
          <w:rFonts w:ascii="Arial" w:hAnsi="Arial" w:cs="Arial"/>
        </w:rPr>
        <w:t>Přehled zdrojů vody</w:t>
      </w:r>
      <w:r w:rsidR="00254C60">
        <w:rPr>
          <w:rFonts w:ascii="Arial" w:hAnsi="Arial" w:cs="Arial"/>
        </w:rPr>
        <w:t xml:space="preserve"> (hydranty)</w:t>
      </w:r>
    </w:p>
    <w:p w14:paraId="26C29987" w14:textId="77777777" w:rsidR="005742F9" w:rsidRPr="00056541" w:rsidRDefault="005742F9" w:rsidP="005742F9">
      <w:pPr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056541">
        <w:rPr>
          <w:rFonts w:ascii="Arial" w:hAnsi="Arial" w:cs="Arial"/>
        </w:rPr>
        <w:t>Plánek obce s vyznačením zdrojů vody pro hašení požárů, čerpacích stanovišť a směru příjezdu k nim</w:t>
      </w:r>
    </w:p>
    <w:p w14:paraId="3595C6C6" w14:textId="77777777" w:rsidR="005742F9" w:rsidRPr="00056541" w:rsidRDefault="005742F9" w:rsidP="005742F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</w:rPr>
      </w:pPr>
    </w:p>
    <w:p w14:paraId="51241EC3" w14:textId="77777777" w:rsidR="00E672C9" w:rsidRPr="00056541" w:rsidRDefault="00E672C9" w:rsidP="00264860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7CBC18ED" w14:textId="67D12901" w:rsidR="00E672C9" w:rsidRPr="00056541" w:rsidRDefault="00721E0D" w:rsidP="00264860">
      <w:pPr>
        <w:pStyle w:val="Zkladntextodsazen2"/>
        <w:ind w:left="0" w:firstLine="0"/>
        <w:rPr>
          <w:rFonts w:ascii="Arial" w:hAnsi="Arial" w:cs="Arial"/>
          <w:szCs w:val="24"/>
        </w:rPr>
      </w:pPr>
      <w:proofErr w:type="gramStart"/>
      <w:r w:rsidRPr="00056541">
        <w:rPr>
          <w:rFonts w:ascii="Arial" w:hAnsi="Arial" w:cs="Arial"/>
          <w:szCs w:val="24"/>
        </w:rPr>
        <w:t>Zdroje  vody</w:t>
      </w:r>
      <w:proofErr w:type="gramEnd"/>
      <w:r w:rsidRPr="00056541">
        <w:rPr>
          <w:rFonts w:ascii="Arial" w:hAnsi="Arial" w:cs="Arial"/>
          <w:szCs w:val="24"/>
        </w:rPr>
        <w:t xml:space="preserve"> pro hašení požárů – vodní nádrže</w:t>
      </w:r>
    </w:p>
    <w:p w14:paraId="660342C1" w14:textId="77777777" w:rsidR="00721E0D" w:rsidRPr="00056541" w:rsidRDefault="00721E0D" w:rsidP="00264860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6D6008BB" w14:textId="2F39F922" w:rsidR="00721E0D" w:rsidRPr="00056541" w:rsidRDefault="00721E0D" w:rsidP="00721E0D">
      <w:pPr>
        <w:pStyle w:val="Zkladntextodsazen2"/>
        <w:numPr>
          <w:ilvl w:val="0"/>
          <w:numId w:val="51"/>
        </w:numPr>
        <w:rPr>
          <w:rFonts w:ascii="Arial" w:hAnsi="Arial" w:cs="Arial"/>
          <w:szCs w:val="24"/>
        </w:rPr>
      </w:pPr>
      <w:proofErr w:type="spellStart"/>
      <w:r w:rsidRPr="00056541">
        <w:rPr>
          <w:rFonts w:ascii="Arial" w:hAnsi="Arial" w:cs="Arial"/>
          <w:szCs w:val="24"/>
        </w:rPr>
        <w:t>Pomezský</w:t>
      </w:r>
      <w:proofErr w:type="spellEnd"/>
      <w:r w:rsidRPr="00056541">
        <w:rPr>
          <w:rFonts w:ascii="Arial" w:hAnsi="Arial" w:cs="Arial"/>
          <w:szCs w:val="24"/>
        </w:rPr>
        <w:t xml:space="preserve"> rybník</w:t>
      </w:r>
    </w:p>
    <w:p w14:paraId="4365C566" w14:textId="483805A4" w:rsidR="00721E0D" w:rsidRPr="00056541" w:rsidRDefault="00721E0D" w:rsidP="00721E0D">
      <w:pPr>
        <w:pStyle w:val="Zkladntextodsazen2"/>
        <w:numPr>
          <w:ilvl w:val="0"/>
          <w:numId w:val="51"/>
        </w:numPr>
        <w:rPr>
          <w:rFonts w:ascii="Arial" w:hAnsi="Arial" w:cs="Arial"/>
          <w:szCs w:val="24"/>
        </w:rPr>
      </w:pPr>
      <w:r w:rsidRPr="00056541">
        <w:rPr>
          <w:rFonts w:ascii="Arial" w:hAnsi="Arial" w:cs="Arial"/>
          <w:szCs w:val="24"/>
        </w:rPr>
        <w:t xml:space="preserve">Rybník u ZŠ horní </w:t>
      </w:r>
    </w:p>
    <w:p w14:paraId="52790A8F" w14:textId="77777777" w:rsidR="00721E0D" w:rsidRPr="00056541" w:rsidRDefault="00721E0D" w:rsidP="00721E0D">
      <w:pPr>
        <w:pStyle w:val="Zkladntextodsazen2"/>
        <w:rPr>
          <w:rFonts w:ascii="Arial" w:hAnsi="Arial" w:cs="Arial"/>
          <w:szCs w:val="24"/>
        </w:rPr>
      </w:pPr>
    </w:p>
    <w:sectPr w:rsidR="00721E0D" w:rsidRPr="00056541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3D3A" w14:textId="77777777" w:rsidR="006E3FA2" w:rsidRDefault="006E3FA2">
      <w:r>
        <w:separator/>
      </w:r>
    </w:p>
  </w:endnote>
  <w:endnote w:type="continuationSeparator" w:id="0">
    <w:p w14:paraId="555A2AF2" w14:textId="77777777" w:rsidR="006E3FA2" w:rsidRDefault="006E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4DF3" w14:textId="77777777" w:rsidR="006E3FA2" w:rsidRDefault="006E3FA2">
      <w:r>
        <w:separator/>
      </w:r>
    </w:p>
  </w:footnote>
  <w:footnote w:type="continuationSeparator" w:id="0">
    <w:p w14:paraId="053E5EE1" w14:textId="77777777" w:rsidR="006E3FA2" w:rsidRDefault="006E3FA2">
      <w:r>
        <w:continuationSeparator/>
      </w:r>
    </w:p>
  </w:footnote>
  <w:footnote w:id="1">
    <w:p w14:paraId="428EF6C9" w14:textId="77777777" w:rsidR="007E43F3" w:rsidRPr="00036DE6" w:rsidRDefault="007E43F3" w:rsidP="007E43F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019E5477" w14:textId="77777777" w:rsidR="007E43F3" w:rsidRPr="00036DE6" w:rsidRDefault="007E43F3" w:rsidP="007E43F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21B0BBC" w14:textId="77777777" w:rsidR="007E43F3" w:rsidRPr="00036DE6" w:rsidRDefault="007E43F3" w:rsidP="007E43F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zákona o požární ochraně</w:t>
      </w:r>
    </w:p>
  </w:footnote>
  <w:footnote w:id="4">
    <w:p w14:paraId="112E312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B7A92"/>
    <w:multiLevelType w:val="hybridMultilevel"/>
    <w:tmpl w:val="9AC04F44"/>
    <w:lvl w:ilvl="0" w:tplc="318075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1E1C75A6"/>
    <w:lvl w:ilvl="0" w:tplc="C83C61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93491"/>
    <w:multiLevelType w:val="hybridMultilevel"/>
    <w:tmpl w:val="907429F6"/>
    <w:lvl w:ilvl="0" w:tplc="43B845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57E83"/>
    <w:multiLevelType w:val="singleLevel"/>
    <w:tmpl w:val="8A401C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12C25"/>
    <w:multiLevelType w:val="hybridMultilevel"/>
    <w:tmpl w:val="865E27E2"/>
    <w:lvl w:ilvl="0" w:tplc="9154B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D0622"/>
    <w:multiLevelType w:val="hybridMultilevel"/>
    <w:tmpl w:val="E5765C4E"/>
    <w:lvl w:ilvl="0" w:tplc="8132C310">
      <w:start w:val="1"/>
      <w:numFmt w:val="decimal"/>
      <w:lvlText w:val="(%1)"/>
      <w:lvlJc w:val="left"/>
      <w:pPr>
        <w:ind w:left="36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865090">
    <w:abstractNumId w:val="16"/>
  </w:num>
  <w:num w:numId="2" w16cid:durableId="355087197">
    <w:abstractNumId w:val="49"/>
  </w:num>
  <w:num w:numId="3" w16cid:durableId="784736748">
    <w:abstractNumId w:val="7"/>
  </w:num>
  <w:num w:numId="4" w16cid:durableId="54358260">
    <w:abstractNumId w:val="34"/>
  </w:num>
  <w:num w:numId="5" w16cid:durableId="1025717726">
    <w:abstractNumId w:val="33"/>
  </w:num>
  <w:num w:numId="6" w16cid:durableId="533079529">
    <w:abstractNumId w:val="39"/>
  </w:num>
  <w:num w:numId="7" w16cid:durableId="1231039796">
    <w:abstractNumId w:val="19"/>
  </w:num>
  <w:num w:numId="8" w16cid:durableId="1068573355">
    <w:abstractNumId w:val="2"/>
  </w:num>
  <w:num w:numId="9" w16cid:durableId="954092058">
    <w:abstractNumId w:val="38"/>
  </w:num>
  <w:num w:numId="10" w16cid:durableId="1702779342">
    <w:abstractNumId w:val="3"/>
  </w:num>
  <w:num w:numId="11" w16cid:durableId="1675766177">
    <w:abstractNumId w:val="21"/>
  </w:num>
  <w:num w:numId="12" w16cid:durableId="1287005470">
    <w:abstractNumId w:val="10"/>
  </w:num>
  <w:num w:numId="13" w16cid:durableId="1627155324">
    <w:abstractNumId w:val="14"/>
  </w:num>
  <w:num w:numId="14" w16cid:durableId="841968174">
    <w:abstractNumId w:val="18"/>
  </w:num>
  <w:num w:numId="15" w16cid:durableId="611865702">
    <w:abstractNumId w:val="42"/>
  </w:num>
  <w:num w:numId="16" w16cid:durableId="1483354647">
    <w:abstractNumId w:val="48"/>
  </w:num>
  <w:num w:numId="17" w16cid:durableId="1993364473">
    <w:abstractNumId w:val="23"/>
  </w:num>
  <w:num w:numId="18" w16cid:durableId="589319077">
    <w:abstractNumId w:val="32"/>
  </w:num>
  <w:num w:numId="19" w16cid:durableId="1919752830">
    <w:abstractNumId w:val="50"/>
  </w:num>
  <w:num w:numId="20" w16cid:durableId="1343974416">
    <w:abstractNumId w:val="29"/>
  </w:num>
  <w:num w:numId="21" w16cid:durableId="1759979161">
    <w:abstractNumId w:val="35"/>
  </w:num>
  <w:num w:numId="22" w16cid:durableId="1908177003">
    <w:abstractNumId w:val="41"/>
  </w:num>
  <w:num w:numId="23" w16cid:durableId="1431778734">
    <w:abstractNumId w:val="31"/>
  </w:num>
  <w:num w:numId="24" w16cid:durableId="1484390912">
    <w:abstractNumId w:val="1"/>
  </w:num>
  <w:num w:numId="25" w16cid:durableId="975792722">
    <w:abstractNumId w:val="43"/>
  </w:num>
  <w:num w:numId="26" w16cid:durableId="80956037">
    <w:abstractNumId w:val="47"/>
  </w:num>
  <w:num w:numId="27" w16cid:durableId="1645429633">
    <w:abstractNumId w:val="11"/>
  </w:num>
  <w:num w:numId="28" w16cid:durableId="504439784">
    <w:abstractNumId w:val="15"/>
  </w:num>
  <w:num w:numId="29" w16cid:durableId="2050256766">
    <w:abstractNumId w:val="40"/>
  </w:num>
  <w:num w:numId="30" w16cid:durableId="1964727158">
    <w:abstractNumId w:val="25"/>
  </w:num>
  <w:num w:numId="31" w16cid:durableId="1206913617">
    <w:abstractNumId w:val="24"/>
  </w:num>
  <w:num w:numId="32" w16cid:durableId="1130855352">
    <w:abstractNumId w:val="13"/>
  </w:num>
  <w:num w:numId="33" w16cid:durableId="3092954">
    <w:abstractNumId w:val="17"/>
  </w:num>
  <w:num w:numId="34" w16cid:durableId="1909143563">
    <w:abstractNumId w:val="4"/>
  </w:num>
  <w:num w:numId="35" w16cid:durableId="955214758">
    <w:abstractNumId w:val="6"/>
  </w:num>
  <w:num w:numId="36" w16cid:durableId="793641254">
    <w:abstractNumId w:val="44"/>
  </w:num>
  <w:num w:numId="37" w16cid:durableId="1904834172">
    <w:abstractNumId w:val="20"/>
  </w:num>
  <w:num w:numId="38" w16cid:durableId="1966808905">
    <w:abstractNumId w:val="5"/>
  </w:num>
  <w:num w:numId="39" w16cid:durableId="1335260923">
    <w:abstractNumId w:val="12"/>
  </w:num>
  <w:num w:numId="40" w16cid:durableId="1607812177">
    <w:abstractNumId w:val="22"/>
  </w:num>
  <w:num w:numId="41" w16cid:durableId="524027577">
    <w:abstractNumId w:val="26"/>
  </w:num>
  <w:num w:numId="42" w16cid:durableId="965618401">
    <w:abstractNumId w:val="0"/>
  </w:num>
  <w:num w:numId="43" w16cid:durableId="1832863730">
    <w:abstractNumId w:val="46"/>
  </w:num>
  <w:num w:numId="44" w16cid:durableId="543251271">
    <w:abstractNumId w:val="27"/>
  </w:num>
  <w:num w:numId="45" w16cid:durableId="1215317860">
    <w:abstractNumId w:val="8"/>
  </w:num>
  <w:num w:numId="46" w16cid:durableId="603726433">
    <w:abstractNumId w:val="9"/>
  </w:num>
  <w:num w:numId="47" w16cid:durableId="696588963">
    <w:abstractNumId w:val="37"/>
  </w:num>
  <w:num w:numId="48" w16cid:durableId="681320961">
    <w:abstractNumId w:val="45"/>
  </w:num>
  <w:num w:numId="49" w16cid:durableId="2094888345">
    <w:abstractNumId w:val="30"/>
  </w:num>
  <w:num w:numId="50" w16cid:durableId="661785726">
    <w:abstractNumId w:val="28"/>
  </w:num>
  <w:num w:numId="51" w16cid:durableId="16236563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34F47"/>
    <w:rsid w:val="00056541"/>
    <w:rsid w:val="00061B31"/>
    <w:rsid w:val="00094BC4"/>
    <w:rsid w:val="000A192D"/>
    <w:rsid w:val="000A618F"/>
    <w:rsid w:val="000C01AD"/>
    <w:rsid w:val="000C6B01"/>
    <w:rsid w:val="000D14B1"/>
    <w:rsid w:val="000E3719"/>
    <w:rsid w:val="00130F42"/>
    <w:rsid w:val="00135928"/>
    <w:rsid w:val="00146551"/>
    <w:rsid w:val="00167FA5"/>
    <w:rsid w:val="001707CD"/>
    <w:rsid w:val="00176F5A"/>
    <w:rsid w:val="001908F6"/>
    <w:rsid w:val="001C5BCB"/>
    <w:rsid w:val="001D0B27"/>
    <w:rsid w:val="001E0812"/>
    <w:rsid w:val="001E2224"/>
    <w:rsid w:val="001E5665"/>
    <w:rsid w:val="00212C35"/>
    <w:rsid w:val="00213118"/>
    <w:rsid w:val="00224B0D"/>
    <w:rsid w:val="0024722A"/>
    <w:rsid w:val="00254C60"/>
    <w:rsid w:val="0026162E"/>
    <w:rsid w:val="00264860"/>
    <w:rsid w:val="002A53E1"/>
    <w:rsid w:val="002B3198"/>
    <w:rsid w:val="002D3043"/>
    <w:rsid w:val="002D539B"/>
    <w:rsid w:val="002E3401"/>
    <w:rsid w:val="002F1F16"/>
    <w:rsid w:val="00312F8E"/>
    <w:rsid w:val="00314D04"/>
    <w:rsid w:val="0037147C"/>
    <w:rsid w:val="00380BCE"/>
    <w:rsid w:val="003936B4"/>
    <w:rsid w:val="003A1F09"/>
    <w:rsid w:val="003B12D9"/>
    <w:rsid w:val="003B7754"/>
    <w:rsid w:val="003E454A"/>
    <w:rsid w:val="003E7C14"/>
    <w:rsid w:val="003F468D"/>
    <w:rsid w:val="00411662"/>
    <w:rsid w:val="004154AF"/>
    <w:rsid w:val="004602FC"/>
    <w:rsid w:val="00470C68"/>
    <w:rsid w:val="00474A50"/>
    <w:rsid w:val="00475A02"/>
    <w:rsid w:val="00477C4B"/>
    <w:rsid w:val="0048255C"/>
    <w:rsid w:val="00485025"/>
    <w:rsid w:val="004E6386"/>
    <w:rsid w:val="004F1114"/>
    <w:rsid w:val="00506910"/>
    <w:rsid w:val="00513323"/>
    <w:rsid w:val="00513EEA"/>
    <w:rsid w:val="00533F5B"/>
    <w:rsid w:val="0054059F"/>
    <w:rsid w:val="005742F9"/>
    <w:rsid w:val="00577D2A"/>
    <w:rsid w:val="00595B01"/>
    <w:rsid w:val="005B1EF5"/>
    <w:rsid w:val="005D3312"/>
    <w:rsid w:val="006026C5"/>
    <w:rsid w:val="00614F22"/>
    <w:rsid w:val="00617BDE"/>
    <w:rsid w:val="0062451D"/>
    <w:rsid w:val="00630470"/>
    <w:rsid w:val="00641107"/>
    <w:rsid w:val="0064245C"/>
    <w:rsid w:val="00660383"/>
    <w:rsid w:val="00662877"/>
    <w:rsid w:val="00663A3F"/>
    <w:rsid w:val="006647CE"/>
    <w:rsid w:val="0067207D"/>
    <w:rsid w:val="006863A2"/>
    <w:rsid w:val="00686504"/>
    <w:rsid w:val="00692958"/>
    <w:rsid w:val="00696A6B"/>
    <w:rsid w:val="006A062D"/>
    <w:rsid w:val="006A0A9A"/>
    <w:rsid w:val="006A5547"/>
    <w:rsid w:val="006B0AAB"/>
    <w:rsid w:val="006B1887"/>
    <w:rsid w:val="006C2361"/>
    <w:rsid w:val="006E3FA2"/>
    <w:rsid w:val="006F76D2"/>
    <w:rsid w:val="00700792"/>
    <w:rsid w:val="007057EF"/>
    <w:rsid w:val="00706D42"/>
    <w:rsid w:val="00717B86"/>
    <w:rsid w:val="0072122F"/>
    <w:rsid w:val="00721E0D"/>
    <w:rsid w:val="00725357"/>
    <w:rsid w:val="00744A2D"/>
    <w:rsid w:val="007552E2"/>
    <w:rsid w:val="00771BD5"/>
    <w:rsid w:val="00774261"/>
    <w:rsid w:val="007D1FDC"/>
    <w:rsid w:val="007E1DB2"/>
    <w:rsid w:val="007E43F3"/>
    <w:rsid w:val="00804441"/>
    <w:rsid w:val="00823768"/>
    <w:rsid w:val="00831DB0"/>
    <w:rsid w:val="008335F5"/>
    <w:rsid w:val="008524BB"/>
    <w:rsid w:val="00871053"/>
    <w:rsid w:val="00876251"/>
    <w:rsid w:val="00894A64"/>
    <w:rsid w:val="008B5E32"/>
    <w:rsid w:val="008B7348"/>
    <w:rsid w:val="008C0752"/>
    <w:rsid w:val="008C7339"/>
    <w:rsid w:val="008C7D2E"/>
    <w:rsid w:val="008F0540"/>
    <w:rsid w:val="008F28C3"/>
    <w:rsid w:val="0092650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6102"/>
    <w:rsid w:val="009A3B45"/>
    <w:rsid w:val="009B06AB"/>
    <w:rsid w:val="009B33F1"/>
    <w:rsid w:val="009D1880"/>
    <w:rsid w:val="00A0252B"/>
    <w:rsid w:val="00A16E8E"/>
    <w:rsid w:val="00A30821"/>
    <w:rsid w:val="00A537A2"/>
    <w:rsid w:val="00A62621"/>
    <w:rsid w:val="00A97662"/>
    <w:rsid w:val="00AA2424"/>
    <w:rsid w:val="00AA71D0"/>
    <w:rsid w:val="00AA7E33"/>
    <w:rsid w:val="00AB3845"/>
    <w:rsid w:val="00AB72E6"/>
    <w:rsid w:val="00AC1E54"/>
    <w:rsid w:val="00AD1EB1"/>
    <w:rsid w:val="00B0386E"/>
    <w:rsid w:val="00B04E79"/>
    <w:rsid w:val="00B07AB8"/>
    <w:rsid w:val="00B20050"/>
    <w:rsid w:val="00B21139"/>
    <w:rsid w:val="00B2513F"/>
    <w:rsid w:val="00B26438"/>
    <w:rsid w:val="00B65855"/>
    <w:rsid w:val="00B940A8"/>
    <w:rsid w:val="00BB5A2B"/>
    <w:rsid w:val="00C032C9"/>
    <w:rsid w:val="00C1273A"/>
    <w:rsid w:val="00C20E68"/>
    <w:rsid w:val="00C82D9F"/>
    <w:rsid w:val="00C904D8"/>
    <w:rsid w:val="00C92131"/>
    <w:rsid w:val="00CA3BE7"/>
    <w:rsid w:val="00CB56D6"/>
    <w:rsid w:val="00CB5F3F"/>
    <w:rsid w:val="00CF5E72"/>
    <w:rsid w:val="00D0105C"/>
    <w:rsid w:val="00D02F08"/>
    <w:rsid w:val="00D052DB"/>
    <w:rsid w:val="00D21DE2"/>
    <w:rsid w:val="00D6536B"/>
    <w:rsid w:val="00D800DA"/>
    <w:rsid w:val="00D84C49"/>
    <w:rsid w:val="00D966CD"/>
    <w:rsid w:val="00DA50FA"/>
    <w:rsid w:val="00DA70E7"/>
    <w:rsid w:val="00DF2532"/>
    <w:rsid w:val="00E122C4"/>
    <w:rsid w:val="00E23E49"/>
    <w:rsid w:val="00E27608"/>
    <w:rsid w:val="00E31920"/>
    <w:rsid w:val="00E427D2"/>
    <w:rsid w:val="00E54301"/>
    <w:rsid w:val="00E672C9"/>
    <w:rsid w:val="00E90B1D"/>
    <w:rsid w:val="00E963F9"/>
    <w:rsid w:val="00EA6865"/>
    <w:rsid w:val="00EB68DE"/>
    <w:rsid w:val="00EC4D93"/>
    <w:rsid w:val="00ED0C75"/>
    <w:rsid w:val="00EE2A3B"/>
    <w:rsid w:val="00EF0B7E"/>
    <w:rsid w:val="00EF37CD"/>
    <w:rsid w:val="00EF694D"/>
    <w:rsid w:val="00F235C4"/>
    <w:rsid w:val="00F30121"/>
    <w:rsid w:val="00F44A56"/>
    <w:rsid w:val="00F53232"/>
    <w:rsid w:val="00F64363"/>
    <w:rsid w:val="00F82769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A5E0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894A64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2D304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  <w:style w:type="character" w:customStyle="1" w:styleId="Zkladntextodsazen2Char">
    <w:name w:val="Základní text odsazený 2 Char"/>
    <w:basedOn w:val="Standardnpsmoodstavce"/>
    <w:link w:val="Zkladntextodsazen2"/>
    <w:rsid w:val="006B1887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1286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Lopour</cp:lastModifiedBy>
  <cp:revision>2</cp:revision>
  <cp:lastPrinted>2025-12-15T10:56:00Z</cp:lastPrinted>
  <dcterms:created xsi:type="dcterms:W3CDTF">2025-12-15T10:57:00Z</dcterms:created>
  <dcterms:modified xsi:type="dcterms:W3CDTF">2025-12-15T10:57:00Z</dcterms:modified>
</cp:coreProperties>
</file>