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1BC" w:rsidRDefault="00941E46">
      <w:pPr>
        <w:jc w:val="center"/>
        <w:rPr>
          <w:rStyle w:val="Siln"/>
          <w:sz w:val="28"/>
          <w:szCs w:val="20"/>
        </w:rPr>
      </w:pPr>
      <w:r>
        <w:rPr>
          <w:rStyle w:val="Siln"/>
          <w:sz w:val="28"/>
          <w:szCs w:val="20"/>
        </w:rPr>
        <w:t>VYHLÁŠKA</w:t>
      </w:r>
    </w:p>
    <w:p w:rsidR="005251BC" w:rsidRDefault="00941E46">
      <w:pPr>
        <w:jc w:val="center"/>
        <w:rPr>
          <w:rStyle w:val="Siln"/>
          <w:sz w:val="28"/>
          <w:szCs w:val="20"/>
        </w:rPr>
      </w:pPr>
      <w:r>
        <w:rPr>
          <w:rStyle w:val="Siln"/>
          <w:sz w:val="28"/>
          <w:szCs w:val="20"/>
        </w:rPr>
        <w:t>města Plzně</w:t>
      </w:r>
    </w:p>
    <w:p w:rsidR="005251BC" w:rsidRDefault="00941E46">
      <w:pPr>
        <w:jc w:val="center"/>
        <w:rPr>
          <w:rStyle w:val="Siln"/>
          <w:i/>
          <w:szCs w:val="20"/>
        </w:rPr>
      </w:pPr>
      <w:r>
        <w:rPr>
          <w:rStyle w:val="Siln"/>
          <w:i/>
          <w:szCs w:val="20"/>
        </w:rPr>
        <w:t>č. 12/2000,</w:t>
      </w:r>
    </w:p>
    <w:p w:rsidR="005251BC" w:rsidRDefault="00941E46">
      <w:pPr>
        <w:pStyle w:val="Zkladntext"/>
        <w:spacing w:before="0" w:beforeAutospacing="0" w:after="0" w:afterAutospacing="0"/>
        <w:jc w:val="center"/>
        <w:rPr>
          <w:rStyle w:val="Siln"/>
        </w:rPr>
      </w:pPr>
      <w:r>
        <w:rPr>
          <w:rStyle w:val="Siln"/>
        </w:rPr>
        <w:t xml:space="preserve">kterou se mění obecně závazná vyhláška města Plzně č. 33/1997 </w:t>
      </w:r>
    </w:p>
    <w:p w:rsidR="005251BC" w:rsidRDefault="00941E46">
      <w:pPr>
        <w:pStyle w:val="Zkladntext"/>
        <w:spacing w:before="0" w:beforeAutospacing="0" w:after="0" w:afterAutospacing="0"/>
        <w:jc w:val="center"/>
        <w:rPr>
          <w:rStyle w:val="Siln"/>
          <w:sz w:val="28"/>
          <w:szCs w:val="20"/>
        </w:rPr>
      </w:pPr>
      <w:r>
        <w:rPr>
          <w:rStyle w:val="Siln"/>
          <w:sz w:val="28"/>
          <w:szCs w:val="20"/>
        </w:rPr>
        <w:t>o rekreačních oblastech města</w:t>
      </w:r>
    </w:p>
    <w:p w:rsidR="005251BC" w:rsidRDefault="00941E46">
      <w:pPr>
        <w:jc w:val="center"/>
      </w:pPr>
      <w:r>
        <w:rPr>
          <w:szCs w:val="20"/>
        </w:rPr>
        <w:t> </w:t>
      </w:r>
    </w:p>
    <w:p w:rsidR="005251BC" w:rsidRDefault="00941E46">
      <w:pPr>
        <w:jc w:val="center"/>
        <w:rPr>
          <w:b/>
          <w:szCs w:val="20"/>
        </w:rPr>
      </w:pPr>
      <w:r>
        <w:rPr>
          <w:b/>
          <w:szCs w:val="20"/>
        </w:rPr>
        <w:t xml:space="preserve">Z a s t u p i t e l s t v o   m ě s t a   P l z n ě </w:t>
      </w:r>
    </w:p>
    <w:p w:rsidR="005251BC" w:rsidRDefault="00941E46">
      <w:pPr>
        <w:jc w:val="center"/>
        <w:rPr>
          <w:b/>
          <w:szCs w:val="20"/>
        </w:rPr>
      </w:pPr>
      <w:r>
        <w:rPr>
          <w:b/>
          <w:szCs w:val="20"/>
        </w:rPr>
        <w:t> </w:t>
      </w:r>
    </w:p>
    <w:p w:rsidR="005251BC" w:rsidRDefault="00941E46">
      <w:pPr>
        <w:jc w:val="center"/>
        <w:rPr>
          <w:b/>
          <w:szCs w:val="20"/>
        </w:rPr>
      </w:pPr>
      <w:r>
        <w:rPr>
          <w:b/>
          <w:szCs w:val="20"/>
        </w:rPr>
        <w:t xml:space="preserve">se usneslo </w:t>
      </w:r>
      <w:r>
        <w:rPr>
          <w:szCs w:val="20"/>
        </w:rPr>
        <w:t xml:space="preserve">dne 7. prosince </w:t>
      </w:r>
      <w:proofErr w:type="gramStart"/>
      <w:r>
        <w:rPr>
          <w:szCs w:val="20"/>
        </w:rPr>
        <w:t>2000</w:t>
      </w:r>
      <w:r>
        <w:rPr>
          <w:b/>
          <w:szCs w:val="20"/>
        </w:rPr>
        <w:t xml:space="preserve">  vydat</w:t>
      </w:r>
      <w:proofErr w:type="gramEnd"/>
    </w:p>
    <w:p w:rsidR="005251BC" w:rsidRDefault="00941E46">
      <w:pPr>
        <w:jc w:val="center"/>
        <w:rPr>
          <w:szCs w:val="20"/>
        </w:rPr>
      </w:pPr>
      <w:r>
        <w:rPr>
          <w:szCs w:val="20"/>
        </w:rPr>
        <w:t xml:space="preserve"> podle § 10 písm. d) a § </w:t>
      </w:r>
      <w:proofErr w:type="gramStart"/>
      <w:r>
        <w:rPr>
          <w:szCs w:val="20"/>
        </w:rPr>
        <w:t>84  odst.</w:t>
      </w:r>
      <w:proofErr w:type="gramEnd"/>
      <w:r>
        <w:rPr>
          <w:szCs w:val="20"/>
        </w:rPr>
        <w:t xml:space="preserve"> 2 písm. i) zákona  č. 128/2000 Sb., o obcích </w:t>
      </w:r>
    </w:p>
    <w:p w:rsidR="005251BC" w:rsidRDefault="00941E46">
      <w:pPr>
        <w:jc w:val="center"/>
        <w:rPr>
          <w:szCs w:val="20"/>
        </w:rPr>
      </w:pPr>
      <w:r>
        <w:rPr>
          <w:szCs w:val="20"/>
        </w:rPr>
        <w:t>(obecní</w:t>
      </w:r>
      <w:r>
        <w:rPr>
          <w:b/>
          <w:szCs w:val="20"/>
        </w:rPr>
        <w:t xml:space="preserve"> </w:t>
      </w:r>
      <w:r>
        <w:rPr>
          <w:szCs w:val="20"/>
        </w:rPr>
        <w:t>zřízení) ve znění pozdějších změn a doplňků</w:t>
      </w:r>
    </w:p>
    <w:p w:rsidR="005251BC" w:rsidRDefault="00941E46">
      <w:pPr>
        <w:pStyle w:val="Zkladntext"/>
        <w:spacing w:before="0" w:beforeAutospacing="0" w:after="0" w:afterAutospacing="0"/>
        <w:jc w:val="center"/>
      </w:pPr>
      <w:r>
        <w:rPr>
          <w:rStyle w:val="Siln"/>
        </w:rPr>
        <w:t xml:space="preserve"> t u t o   </w:t>
      </w:r>
      <w:proofErr w:type="spellStart"/>
      <w:r>
        <w:rPr>
          <w:rStyle w:val="Siln"/>
        </w:rPr>
        <w:t>o</w:t>
      </w:r>
      <w:proofErr w:type="spellEnd"/>
      <w:r>
        <w:rPr>
          <w:rStyle w:val="Siln"/>
        </w:rPr>
        <w:t xml:space="preserve"> b e c n ě   z á v a z n o u   v y h l á š k </w:t>
      </w:r>
      <w:proofErr w:type="gramStart"/>
      <w:r>
        <w:rPr>
          <w:rStyle w:val="Siln"/>
        </w:rPr>
        <w:t>u :</w:t>
      </w:r>
      <w:proofErr w:type="gramEnd"/>
    </w:p>
    <w:p w:rsidR="005251BC" w:rsidRDefault="00941E46">
      <w:pPr>
        <w:jc w:val="center"/>
        <w:rPr>
          <w:rStyle w:val="Siln"/>
          <w:szCs w:val="20"/>
        </w:rPr>
      </w:pPr>
      <w:r>
        <w:rPr>
          <w:rStyle w:val="Siln"/>
          <w:szCs w:val="20"/>
        </w:rPr>
        <w:t xml:space="preserve"> </w:t>
      </w:r>
    </w:p>
    <w:p w:rsidR="005251BC" w:rsidRDefault="00941E46">
      <w:pPr>
        <w:jc w:val="center"/>
      </w:pPr>
      <w:r>
        <w:rPr>
          <w:b/>
          <w:szCs w:val="20"/>
        </w:rPr>
        <w:t> </w:t>
      </w:r>
    </w:p>
    <w:p w:rsidR="005251BC" w:rsidRDefault="00941E46">
      <w:pPr>
        <w:jc w:val="center"/>
        <w:rPr>
          <w:b/>
          <w:szCs w:val="20"/>
        </w:rPr>
      </w:pPr>
      <w:r>
        <w:rPr>
          <w:b/>
          <w:szCs w:val="20"/>
        </w:rPr>
        <w:t>Článek 1</w:t>
      </w:r>
    </w:p>
    <w:p w:rsidR="005251BC" w:rsidRDefault="00941E46">
      <w:pPr>
        <w:ind w:firstLine="567"/>
        <w:jc w:val="both"/>
        <w:rPr>
          <w:szCs w:val="20"/>
        </w:rPr>
      </w:pPr>
      <w:r>
        <w:rPr>
          <w:szCs w:val="20"/>
        </w:rPr>
        <w:t> </w:t>
      </w:r>
    </w:p>
    <w:p w:rsidR="005251BC" w:rsidRDefault="00941E46">
      <w:pPr>
        <w:ind w:firstLine="567"/>
        <w:jc w:val="both"/>
        <w:rPr>
          <w:szCs w:val="20"/>
        </w:rPr>
      </w:pPr>
      <w:r>
        <w:rPr>
          <w:szCs w:val="20"/>
        </w:rPr>
        <w:t>Vyhláška města Plzně č. 33/1997 o rekreačních oblastech města se mění takto:</w:t>
      </w:r>
    </w:p>
    <w:p w:rsidR="005251BC" w:rsidRDefault="00941E46">
      <w:pPr>
        <w:tabs>
          <w:tab w:val="left" w:pos="851"/>
          <w:tab w:val="left" w:pos="2977"/>
        </w:tabs>
        <w:ind w:firstLine="567"/>
        <w:jc w:val="both"/>
        <w:rPr>
          <w:b/>
          <w:szCs w:val="20"/>
        </w:rPr>
      </w:pPr>
      <w:r>
        <w:rPr>
          <w:b/>
          <w:szCs w:val="20"/>
        </w:rPr>
        <w:t> </w:t>
      </w:r>
    </w:p>
    <w:p w:rsidR="005251BC" w:rsidRDefault="00941E46">
      <w:pPr>
        <w:tabs>
          <w:tab w:val="num" w:pos="927"/>
        </w:tabs>
        <w:ind w:left="927" w:hanging="360"/>
        <w:jc w:val="both"/>
        <w:rPr>
          <w:b/>
          <w:szCs w:val="20"/>
        </w:rPr>
      </w:pPr>
      <w:r>
        <w:rPr>
          <w:b/>
          <w:szCs w:val="20"/>
        </w:rPr>
        <w:t>1.</w:t>
      </w:r>
      <w:r>
        <w:rPr>
          <w:b/>
          <w:sz w:val="14"/>
          <w:szCs w:val="14"/>
        </w:rPr>
        <w:t xml:space="preserve">      </w:t>
      </w:r>
      <w:r>
        <w:rPr>
          <w:b/>
          <w:szCs w:val="20"/>
        </w:rPr>
        <w:t xml:space="preserve">Článek 1 odst. 2 se rozšiřuje o písmena e), f), g), která zní: </w:t>
      </w:r>
    </w:p>
    <w:p w:rsidR="005251BC" w:rsidRDefault="00941E46">
      <w:pPr>
        <w:tabs>
          <w:tab w:val="left" w:pos="851"/>
          <w:tab w:val="left" w:pos="2977"/>
        </w:tabs>
        <w:jc w:val="both"/>
        <w:rPr>
          <w:szCs w:val="20"/>
        </w:rPr>
      </w:pPr>
      <w:r>
        <w:rPr>
          <w:b/>
          <w:szCs w:val="20"/>
        </w:rPr>
        <w:t xml:space="preserve">e) </w:t>
      </w:r>
      <w:r>
        <w:rPr>
          <w:szCs w:val="20"/>
        </w:rPr>
        <w:t>Špitálský les</w:t>
      </w:r>
    </w:p>
    <w:p w:rsidR="005251BC" w:rsidRDefault="00941E46">
      <w:pPr>
        <w:tabs>
          <w:tab w:val="left" w:pos="851"/>
          <w:tab w:val="left" w:pos="2977"/>
        </w:tabs>
        <w:jc w:val="both"/>
        <w:rPr>
          <w:szCs w:val="20"/>
        </w:rPr>
      </w:pPr>
      <w:r>
        <w:rPr>
          <w:b/>
          <w:szCs w:val="20"/>
        </w:rPr>
        <w:t xml:space="preserve">f) </w:t>
      </w:r>
      <w:r>
        <w:rPr>
          <w:szCs w:val="20"/>
        </w:rPr>
        <w:t>Chlum</w:t>
      </w:r>
    </w:p>
    <w:p w:rsidR="005251BC" w:rsidRDefault="00941E46">
      <w:pPr>
        <w:tabs>
          <w:tab w:val="left" w:pos="851"/>
          <w:tab w:val="left" w:pos="2977"/>
        </w:tabs>
        <w:jc w:val="both"/>
        <w:rPr>
          <w:szCs w:val="20"/>
        </w:rPr>
      </w:pPr>
      <w:r>
        <w:rPr>
          <w:b/>
          <w:szCs w:val="20"/>
        </w:rPr>
        <w:t>g)</w:t>
      </w:r>
      <w:r>
        <w:rPr>
          <w:szCs w:val="20"/>
        </w:rPr>
        <w:t xml:space="preserve"> Zábělá</w:t>
      </w:r>
    </w:p>
    <w:p w:rsidR="005251BC" w:rsidRDefault="00941E46">
      <w:pPr>
        <w:tabs>
          <w:tab w:val="left" w:pos="851"/>
          <w:tab w:val="left" w:pos="2977"/>
        </w:tabs>
        <w:ind w:firstLine="567"/>
        <w:jc w:val="both"/>
        <w:rPr>
          <w:b/>
          <w:szCs w:val="20"/>
        </w:rPr>
      </w:pPr>
      <w:r>
        <w:rPr>
          <w:b/>
          <w:szCs w:val="20"/>
        </w:rPr>
        <w:t> </w:t>
      </w:r>
    </w:p>
    <w:p w:rsidR="005251BC" w:rsidRDefault="00941E46">
      <w:pPr>
        <w:tabs>
          <w:tab w:val="left" w:pos="851"/>
          <w:tab w:val="left" w:pos="2977"/>
        </w:tabs>
        <w:ind w:firstLine="567"/>
        <w:jc w:val="both"/>
        <w:rPr>
          <w:szCs w:val="20"/>
        </w:rPr>
      </w:pPr>
      <w:r>
        <w:rPr>
          <w:b/>
          <w:szCs w:val="20"/>
        </w:rPr>
        <w:t>2.</w:t>
      </w:r>
      <w:r>
        <w:rPr>
          <w:b/>
          <w:szCs w:val="20"/>
        </w:rPr>
        <w:tab/>
        <w:t xml:space="preserve">Článek 2 se rozšiřuje o odstavce 6, 7, 8, které zní: </w:t>
      </w:r>
    </w:p>
    <w:p w:rsidR="005251BC" w:rsidRDefault="00941E46">
      <w:pPr>
        <w:tabs>
          <w:tab w:val="num" w:pos="450"/>
          <w:tab w:val="left" w:pos="851"/>
          <w:tab w:val="left" w:pos="2977"/>
        </w:tabs>
        <w:ind w:left="450" w:hanging="450"/>
        <w:jc w:val="both"/>
        <w:rPr>
          <w:szCs w:val="20"/>
        </w:rPr>
      </w:pPr>
      <w:r>
        <w:rPr>
          <w:b/>
          <w:szCs w:val="20"/>
        </w:rPr>
        <w:t>(6)</w:t>
      </w:r>
      <w:r>
        <w:rPr>
          <w:b/>
          <w:sz w:val="14"/>
          <w:szCs w:val="14"/>
        </w:rPr>
        <w:t xml:space="preserve">      </w:t>
      </w:r>
      <w:r>
        <w:rPr>
          <w:szCs w:val="20"/>
        </w:rPr>
        <w:t xml:space="preserve">Rekreační oblast Špitálský les je vymezena: </w:t>
      </w:r>
    </w:p>
    <w:p w:rsidR="005251BC" w:rsidRDefault="00941E46">
      <w:pPr>
        <w:tabs>
          <w:tab w:val="left" w:pos="851"/>
          <w:tab w:val="left" w:pos="2977"/>
        </w:tabs>
        <w:jc w:val="both"/>
        <w:rPr>
          <w:szCs w:val="20"/>
        </w:rPr>
      </w:pPr>
      <w:r>
        <w:rPr>
          <w:szCs w:val="20"/>
        </w:rPr>
        <w:t xml:space="preserve">na západní a severní straně hranicí lesa, na východní straně Hřbitovní ulicí, dále na jihovýchodní straně cestou směr Rokycanská tř. (pozemek č. </w:t>
      </w:r>
      <w:proofErr w:type="spellStart"/>
      <w:r>
        <w:rPr>
          <w:szCs w:val="20"/>
        </w:rPr>
        <w:t>parc</w:t>
      </w:r>
      <w:proofErr w:type="spellEnd"/>
      <w:r>
        <w:rPr>
          <w:szCs w:val="20"/>
        </w:rPr>
        <w:t>. 2566 v </w:t>
      </w:r>
      <w:proofErr w:type="spellStart"/>
      <w:r>
        <w:rPr>
          <w:szCs w:val="20"/>
        </w:rPr>
        <w:t>k.ú</w:t>
      </w:r>
      <w:proofErr w:type="spellEnd"/>
      <w:r>
        <w:rPr>
          <w:szCs w:val="20"/>
        </w:rPr>
        <w:t xml:space="preserve">. Doubravka) </w:t>
      </w:r>
      <w:proofErr w:type="gramStart"/>
      <w:r>
        <w:rPr>
          <w:szCs w:val="20"/>
        </w:rPr>
        <w:t>a  na</w:t>
      </w:r>
      <w:proofErr w:type="gramEnd"/>
      <w:r>
        <w:rPr>
          <w:szCs w:val="20"/>
        </w:rPr>
        <w:t xml:space="preserve"> jižní straně plotem k lesu a lesem.</w:t>
      </w:r>
    </w:p>
    <w:p w:rsidR="005251BC" w:rsidRDefault="00941E46">
      <w:pPr>
        <w:tabs>
          <w:tab w:val="left" w:pos="851"/>
          <w:tab w:val="left" w:pos="2977"/>
        </w:tabs>
        <w:jc w:val="both"/>
        <w:rPr>
          <w:szCs w:val="20"/>
        </w:rPr>
      </w:pPr>
      <w:r>
        <w:rPr>
          <w:szCs w:val="20"/>
        </w:rPr>
        <w:t> </w:t>
      </w:r>
    </w:p>
    <w:p w:rsidR="005251BC" w:rsidRDefault="00941E46">
      <w:pPr>
        <w:tabs>
          <w:tab w:val="num" w:pos="450"/>
          <w:tab w:val="left" w:pos="851"/>
          <w:tab w:val="left" w:pos="2977"/>
        </w:tabs>
        <w:ind w:left="450" w:hanging="450"/>
        <w:jc w:val="both"/>
        <w:rPr>
          <w:szCs w:val="20"/>
        </w:rPr>
      </w:pPr>
      <w:r>
        <w:rPr>
          <w:b/>
          <w:szCs w:val="20"/>
        </w:rPr>
        <w:t>(7)</w:t>
      </w:r>
      <w:r>
        <w:rPr>
          <w:b/>
          <w:sz w:val="14"/>
          <w:szCs w:val="14"/>
        </w:rPr>
        <w:t xml:space="preserve">      </w:t>
      </w:r>
      <w:r>
        <w:rPr>
          <w:szCs w:val="20"/>
        </w:rPr>
        <w:t>Rekreační oblast Chlum je vymezena:</w:t>
      </w:r>
    </w:p>
    <w:p w:rsidR="005251BC" w:rsidRDefault="00941E46">
      <w:pPr>
        <w:tabs>
          <w:tab w:val="left" w:pos="851"/>
          <w:tab w:val="left" w:pos="2977"/>
        </w:tabs>
        <w:jc w:val="both"/>
        <w:rPr>
          <w:szCs w:val="20"/>
        </w:rPr>
      </w:pPr>
      <w:r>
        <w:rPr>
          <w:szCs w:val="20"/>
        </w:rPr>
        <w:t>na západní a severní straně drážním tělesem (železniční trať Plzeň – Praha), na východní straně Hlavní ulicí, okrajem zástavby v Bukovci a v Újezdě, dále na jižní straně Zábělskou ulicí, Hrádeckým potokem až k začátku ulice Potoční a dále vlastní ulicí Potoční.</w:t>
      </w:r>
    </w:p>
    <w:p w:rsidR="005251BC" w:rsidRDefault="00941E46">
      <w:pPr>
        <w:tabs>
          <w:tab w:val="left" w:pos="851"/>
          <w:tab w:val="left" w:pos="2977"/>
        </w:tabs>
        <w:jc w:val="both"/>
        <w:rPr>
          <w:szCs w:val="20"/>
        </w:rPr>
      </w:pPr>
      <w:r>
        <w:rPr>
          <w:szCs w:val="20"/>
        </w:rPr>
        <w:t> </w:t>
      </w:r>
    </w:p>
    <w:p w:rsidR="005251BC" w:rsidRDefault="00941E46">
      <w:pPr>
        <w:tabs>
          <w:tab w:val="num" w:pos="450"/>
          <w:tab w:val="left" w:pos="851"/>
          <w:tab w:val="left" w:pos="2977"/>
        </w:tabs>
        <w:ind w:left="450" w:hanging="450"/>
        <w:jc w:val="both"/>
        <w:rPr>
          <w:szCs w:val="20"/>
        </w:rPr>
      </w:pPr>
      <w:r>
        <w:rPr>
          <w:b/>
          <w:szCs w:val="20"/>
        </w:rPr>
        <w:t>(8)</w:t>
      </w:r>
      <w:r>
        <w:rPr>
          <w:b/>
          <w:sz w:val="14"/>
          <w:szCs w:val="14"/>
        </w:rPr>
        <w:t xml:space="preserve">      </w:t>
      </w:r>
      <w:r>
        <w:rPr>
          <w:szCs w:val="20"/>
        </w:rPr>
        <w:t>Rekreační oblast Zábělá je na území města Plzně vymezena:</w:t>
      </w:r>
    </w:p>
    <w:p w:rsidR="005251BC" w:rsidRDefault="00941E46">
      <w:pPr>
        <w:pStyle w:val="Zkladntext2"/>
        <w:spacing w:before="0" w:beforeAutospacing="0" w:after="0" w:afterAutospacing="0"/>
      </w:pPr>
      <w:r>
        <w:t xml:space="preserve">na jižní a západní straně Zábělskou ulicí a hranicí lesa od Zábělské ulice směr Bukovec k viaduktu, dále na severozápadní straně horní hranou svahu vlevo od železniční trati směr Plzeň –Praha a okrajem lesa k řece Berounce (hranice pozemku č. </w:t>
      </w:r>
      <w:proofErr w:type="spellStart"/>
      <w:r>
        <w:t>parc</w:t>
      </w:r>
      <w:proofErr w:type="spellEnd"/>
      <w:r>
        <w:t>. 712/1 v </w:t>
      </w:r>
      <w:proofErr w:type="spellStart"/>
      <w:r>
        <w:t>k.ú</w:t>
      </w:r>
      <w:proofErr w:type="spellEnd"/>
      <w:r>
        <w:t xml:space="preserve">. Bukovec), řekou Berounkou k hranici okresu Plzeň – město a </w:t>
      </w:r>
      <w:proofErr w:type="gramStart"/>
      <w:r>
        <w:t>dále  hranicí</w:t>
      </w:r>
      <w:proofErr w:type="gramEnd"/>
      <w:r>
        <w:t xml:space="preserve"> okresu Plzeň - město k Zábělské ulici.  </w:t>
      </w:r>
    </w:p>
    <w:p w:rsidR="005251BC" w:rsidRDefault="00941E46">
      <w:pPr>
        <w:tabs>
          <w:tab w:val="left" w:pos="851"/>
          <w:tab w:val="left" w:pos="2977"/>
        </w:tabs>
        <w:jc w:val="both"/>
        <w:rPr>
          <w:szCs w:val="20"/>
        </w:rPr>
      </w:pPr>
      <w:r>
        <w:rPr>
          <w:szCs w:val="20"/>
        </w:rPr>
        <w:t> </w:t>
      </w:r>
    </w:p>
    <w:p w:rsidR="005251BC" w:rsidRDefault="00941E46">
      <w:pPr>
        <w:tabs>
          <w:tab w:val="left" w:pos="851"/>
          <w:tab w:val="left" w:pos="2977"/>
        </w:tabs>
        <w:jc w:val="center"/>
        <w:rPr>
          <w:b/>
          <w:szCs w:val="20"/>
        </w:rPr>
      </w:pPr>
      <w:r>
        <w:rPr>
          <w:b/>
          <w:szCs w:val="20"/>
        </w:rPr>
        <w:t> </w:t>
      </w:r>
    </w:p>
    <w:p w:rsidR="005251BC" w:rsidRDefault="00941E46">
      <w:pPr>
        <w:tabs>
          <w:tab w:val="left" w:pos="851"/>
          <w:tab w:val="left" w:pos="2977"/>
        </w:tabs>
        <w:jc w:val="center"/>
        <w:rPr>
          <w:b/>
          <w:szCs w:val="20"/>
        </w:rPr>
      </w:pPr>
      <w:r>
        <w:rPr>
          <w:b/>
          <w:szCs w:val="20"/>
        </w:rPr>
        <w:t>Článek 2</w:t>
      </w:r>
    </w:p>
    <w:p w:rsidR="005251BC" w:rsidRDefault="00941E46">
      <w:pPr>
        <w:tabs>
          <w:tab w:val="left" w:pos="851"/>
          <w:tab w:val="left" w:pos="2977"/>
        </w:tabs>
        <w:ind w:firstLine="567"/>
        <w:jc w:val="both"/>
        <w:rPr>
          <w:szCs w:val="20"/>
        </w:rPr>
      </w:pPr>
      <w:r>
        <w:rPr>
          <w:szCs w:val="20"/>
        </w:rPr>
        <w:t> </w:t>
      </w:r>
    </w:p>
    <w:p w:rsidR="005251BC" w:rsidRDefault="00941E46">
      <w:pPr>
        <w:tabs>
          <w:tab w:val="left" w:pos="851"/>
          <w:tab w:val="left" w:pos="2977"/>
        </w:tabs>
        <w:ind w:firstLine="567"/>
        <w:jc w:val="both"/>
        <w:rPr>
          <w:szCs w:val="20"/>
        </w:rPr>
      </w:pPr>
      <w:r>
        <w:rPr>
          <w:szCs w:val="20"/>
        </w:rPr>
        <w:t>Tato vyhláška nabývá účinnosti dnem 1. února 2001</w:t>
      </w:r>
    </w:p>
    <w:p w:rsidR="005251BC" w:rsidRDefault="00941E46">
      <w:pPr>
        <w:tabs>
          <w:tab w:val="left" w:pos="851"/>
          <w:tab w:val="left" w:pos="2977"/>
        </w:tabs>
        <w:ind w:firstLine="567"/>
        <w:jc w:val="both"/>
        <w:rPr>
          <w:szCs w:val="20"/>
        </w:rPr>
      </w:pPr>
      <w:r>
        <w:rPr>
          <w:szCs w:val="20"/>
        </w:rPr>
        <w:t> </w:t>
      </w:r>
    </w:p>
    <w:p w:rsidR="005251BC" w:rsidRDefault="00941E46">
      <w:pPr>
        <w:tabs>
          <w:tab w:val="left" w:pos="851"/>
          <w:tab w:val="left" w:pos="2977"/>
        </w:tabs>
        <w:ind w:firstLine="567"/>
        <w:jc w:val="both"/>
        <w:rPr>
          <w:szCs w:val="20"/>
        </w:rPr>
      </w:pPr>
      <w:r>
        <w:rPr>
          <w:szCs w:val="20"/>
        </w:rPr>
        <w:t> </w:t>
      </w:r>
    </w:p>
    <w:p w:rsidR="005251BC" w:rsidRDefault="00277FAC" w:rsidP="00277FAC">
      <w:pPr>
        <w:tabs>
          <w:tab w:val="left" w:pos="1560"/>
          <w:tab w:val="left" w:pos="5387"/>
        </w:tabs>
        <w:rPr>
          <w:b/>
          <w:szCs w:val="20"/>
        </w:rPr>
      </w:pPr>
      <w:r>
        <w:rPr>
          <w:b/>
          <w:szCs w:val="20"/>
        </w:rPr>
        <w:tab/>
      </w:r>
      <w:r w:rsidR="00941E46">
        <w:rPr>
          <w:b/>
          <w:szCs w:val="20"/>
        </w:rPr>
        <w:t>Ing. Jiří Šneberger</w:t>
      </w:r>
      <w:r w:rsidR="00941E46">
        <w:rPr>
          <w:szCs w:val="20"/>
        </w:rPr>
        <w:t xml:space="preserve"> v.r.</w:t>
      </w:r>
      <w:r w:rsidR="00941E46">
        <w:rPr>
          <w:b/>
          <w:szCs w:val="20"/>
        </w:rPr>
        <w:tab/>
        <w:t xml:space="preserve">        Petr </w:t>
      </w:r>
      <w:proofErr w:type="spellStart"/>
      <w:r w:rsidR="00941E46">
        <w:rPr>
          <w:b/>
          <w:szCs w:val="20"/>
        </w:rPr>
        <w:t>Otásek</w:t>
      </w:r>
      <w:proofErr w:type="spellEnd"/>
      <w:r w:rsidR="00941E46">
        <w:rPr>
          <w:b/>
          <w:szCs w:val="20"/>
        </w:rPr>
        <w:t xml:space="preserve"> </w:t>
      </w:r>
      <w:r w:rsidR="00941E46">
        <w:rPr>
          <w:szCs w:val="20"/>
        </w:rPr>
        <w:t>v.r.</w:t>
      </w:r>
    </w:p>
    <w:p w:rsidR="005251BC" w:rsidRDefault="00277FAC" w:rsidP="00277FAC">
      <w:pPr>
        <w:tabs>
          <w:tab w:val="left" w:pos="1560"/>
          <w:tab w:val="left" w:pos="5812"/>
        </w:tabs>
      </w:pPr>
      <w:r>
        <w:tab/>
      </w:r>
      <w:r w:rsidR="00941E46">
        <w:t xml:space="preserve">primátor města Plzně </w:t>
      </w:r>
      <w:proofErr w:type="gramStart"/>
      <w:r w:rsidR="00941E46">
        <w:tab/>
        <w:t xml:space="preserve">  náměstek</w:t>
      </w:r>
      <w:proofErr w:type="gramEnd"/>
      <w:r w:rsidR="00941E46">
        <w:t xml:space="preserve"> primátora města Plzně</w:t>
      </w:r>
      <w:bookmarkStart w:id="0" w:name="_GoBack"/>
      <w:bookmarkEnd w:id="0"/>
    </w:p>
    <w:sectPr w:rsidR="00525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72"/>
    <w:rsid w:val="00277FAC"/>
    <w:rsid w:val="00292F72"/>
    <w:rsid w:val="005251BC"/>
    <w:rsid w:val="00536E50"/>
    <w:rsid w:val="0094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0D3949-8E5B-4EC3-A8F9-9ECF8312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eastAsiaTheme="minorEastAsia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before="100" w:beforeAutospacing="1" w:after="100" w:afterAutospacing="1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Homola Dušan</dc:creator>
  <cp:lastModifiedBy>Jirková Michaela</cp:lastModifiedBy>
  <cp:revision>2</cp:revision>
  <dcterms:created xsi:type="dcterms:W3CDTF">2022-06-10T08:28:00Z</dcterms:created>
  <dcterms:modified xsi:type="dcterms:W3CDTF">2022-06-10T08:28:00Z</dcterms:modified>
</cp:coreProperties>
</file>