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B4935" w14:textId="7FD05A72" w:rsidR="007A0313" w:rsidRPr="007A0313" w:rsidRDefault="007A0313" w:rsidP="007A0313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313">
        <w:rPr>
          <w:rFonts w:ascii="Times New Roman" w:hAnsi="Times New Roman" w:cs="Times New Roman"/>
          <w:b/>
          <w:bCs/>
          <w:sz w:val="24"/>
          <w:szCs w:val="24"/>
        </w:rPr>
        <w:t>Městys Brodce</w:t>
      </w:r>
    </w:p>
    <w:p w14:paraId="3CF9E403" w14:textId="05B5F259" w:rsidR="007A0313" w:rsidRPr="007A0313" w:rsidRDefault="007A0313" w:rsidP="007A0313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7A031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Zastupitelstvo městyse Brodce</w:t>
      </w:r>
    </w:p>
    <w:p w14:paraId="5F76DE0E" w14:textId="339D4E35" w:rsidR="00A82857" w:rsidRPr="007A0313" w:rsidRDefault="000846BD" w:rsidP="007A0313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313">
        <w:rPr>
          <w:rFonts w:ascii="Times New Roman" w:hAnsi="Times New Roman" w:cs="Times New Roman"/>
          <w:b/>
          <w:bCs/>
          <w:sz w:val="24"/>
          <w:szCs w:val="24"/>
        </w:rPr>
        <w:t xml:space="preserve">OBECNĚ ZÁVAZNÁ </w:t>
      </w:r>
      <w:r w:rsidR="00DF00D2" w:rsidRPr="007A0313">
        <w:rPr>
          <w:rFonts w:ascii="Times New Roman" w:hAnsi="Times New Roman" w:cs="Times New Roman"/>
          <w:b/>
          <w:bCs/>
          <w:sz w:val="24"/>
          <w:szCs w:val="24"/>
        </w:rPr>
        <w:t>VYHLÁŠKA</w:t>
      </w:r>
      <w:r w:rsidRPr="007A0313">
        <w:rPr>
          <w:rFonts w:ascii="Times New Roman" w:hAnsi="Times New Roman" w:cs="Times New Roman"/>
          <w:b/>
          <w:bCs/>
          <w:sz w:val="24"/>
          <w:szCs w:val="24"/>
        </w:rPr>
        <w:t xml:space="preserve"> MĚSTYSE </w:t>
      </w:r>
      <w:r w:rsidR="00DF00D2" w:rsidRPr="007A0313">
        <w:rPr>
          <w:rFonts w:ascii="Times New Roman" w:hAnsi="Times New Roman" w:cs="Times New Roman"/>
          <w:b/>
          <w:bCs/>
          <w:sz w:val="24"/>
          <w:szCs w:val="24"/>
        </w:rPr>
        <w:t>BRODCE</w:t>
      </w:r>
    </w:p>
    <w:p w14:paraId="6E319E8B" w14:textId="194B4E5A" w:rsidR="00292B10" w:rsidRPr="007A0313" w:rsidRDefault="00DF00D2" w:rsidP="007A0313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A03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č. </w:t>
      </w:r>
      <w:r w:rsidR="00053113" w:rsidRPr="007A03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7A03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/ 20</w:t>
      </w:r>
      <w:r w:rsidR="000846BD" w:rsidRPr="007A03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302282" w:rsidRPr="007A03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F52F0F" w:rsidRPr="007A03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F52F0F" w:rsidRPr="007A0313">
        <w:rPr>
          <w:rFonts w:ascii="Times New Roman" w:hAnsi="Times New Roman" w:cs="Times New Roman"/>
          <w:b/>
          <w:bCs/>
          <w:sz w:val="24"/>
          <w:szCs w:val="24"/>
        </w:rPr>
        <w:t>o místním poplatku ze psů</w:t>
      </w:r>
    </w:p>
    <w:p w14:paraId="009C2413" w14:textId="77777777" w:rsidR="00443934" w:rsidRPr="007A0313" w:rsidRDefault="00443934" w:rsidP="007A0313">
      <w:pPr>
        <w:pStyle w:val="Bezmezer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01209DD6" w14:textId="77777777" w:rsidR="00C87C42" w:rsidRDefault="00C87C42" w:rsidP="000846B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14:paraId="5B53BF4F" w14:textId="77777777" w:rsidR="00DF00D2" w:rsidRPr="00DF00D2" w:rsidRDefault="00DF00D2" w:rsidP="00084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Zastupitelstvo Měst</w:t>
      </w:r>
      <w:r w:rsidR="000846BD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yse Brodce</w:t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</w:t>
      </w:r>
      <w:r w:rsidR="00F52F0F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se na svém zasedání dne </w:t>
      </w:r>
      <w:r w:rsidR="00B8193B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18. 11. 2019</w:t>
      </w:r>
      <w:r w:rsidR="00F52F0F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usnesením č. </w:t>
      </w:r>
      <w:r w:rsidR="00B8193B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47/19 </w:t>
      </w:r>
      <w:r w:rsidR="00F52F0F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usneslo </w:t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vyda</w:t>
      </w:r>
      <w:r w:rsidR="00F52F0F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t na základě</w:t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</w:t>
      </w:r>
      <w:r w:rsidR="00053113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§ 14 zákona č. 565/1990 Sb.,</w:t>
      </w:r>
      <w:r w:rsidR="00F52F0F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</w:t>
      </w:r>
      <w:r w:rsidR="00053113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o místních poplatcích, ve znění pozdějších předpisů, a </w:t>
      </w:r>
      <w:r w:rsidR="00F52F0F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v souladu s § 10 písm. d) a </w:t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§ 84 odst. 2 písm. </w:t>
      </w:r>
      <w:r w:rsidR="00F52F0F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h</w:t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) zákona č. 128/2000 Sb., o obcích (obecní zřízení), ve znění pozdějších předpisů, tuto obecně závaznou vyhlášku</w:t>
      </w:r>
      <w:r w:rsidR="00053113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(dále jen „</w:t>
      </w:r>
      <w:r w:rsidR="00F52F0F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tato </w:t>
      </w:r>
      <w:r w:rsidR="00053113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vyhláška“)</w:t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.</w:t>
      </w:r>
    </w:p>
    <w:p w14:paraId="36DF1140" w14:textId="77777777" w:rsidR="00DF00D2" w:rsidRDefault="00DF00D2" w:rsidP="00DF00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 </w:t>
      </w:r>
    </w:p>
    <w:p w14:paraId="26A5A3C9" w14:textId="77777777" w:rsidR="009D7DAA" w:rsidRDefault="009D7DAA" w:rsidP="00DF00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14:paraId="3B892033" w14:textId="77777777" w:rsidR="005B0CCA" w:rsidRPr="00DF00D2" w:rsidRDefault="005B0CCA" w:rsidP="00DF0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6A517A0" w14:textId="77777777" w:rsidR="00DF00D2" w:rsidRPr="00DF00D2" w:rsidRDefault="00DF00D2" w:rsidP="00DF00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b/>
          <w:color w:val="000000"/>
          <w:sz w:val="20"/>
          <w:szCs w:val="24"/>
          <w:lang w:eastAsia="cs-CZ"/>
        </w:rPr>
        <w:t>Čl. 1</w:t>
      </w:r>
    </w:p>
    <w:p w14:paraId="56881975" w14:textId="77777777" w:rsidR="00DF00D2" w:rsidRPr="006560E4" w:rsidRDefault="00053113" w:rsidP="00DF00D2">
      <w:pPr>
        <w:keepNext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6560E4">
        <w:rPr>
          <w:rFonts w:ascii="Arial" w:eastAsia="Times New Roman" w:hAnsi="Arial" w:cs="Arial"/>
          <w:b/>
          <w:bCs/>
          <w:color w:val="000000"/>
          <w:sz w:val="20"/>
          <w:szCs w:val="24"/>
          <w:lang w:eastAsia="cs-CZ"/>
        </w:rPr>
        <w:t xml:space="preserve">Úvodní </w:t>
      </w:r>
      <w:r w:rsidR="00DF00D2" w:rsidRPr="006560E4">
        <w:rPr>
          <w:rFonts w:ascii="Arial" w:eastAsia="Times New Roman" w:hAnsi="Arial" w:cs="Arial"/>
          <w:b/>
          <w:bCs/>
          <w:color w:val="000000"/>
          <w:sz w:val="20"/>
          <w:szCs w:val="24"/>
          <w:lang w:eastAsia="cs-CZ"/>
        </w:rPr>
        <w:t>ustanovení</w:t>
      </w:r>
    </w:p>
    <w:p w14:paraId="3E459085" w14:textId="77777777" w:rsidR="00DF00D2" w:rsidRPr="00862AE6" w:rsidRDefault="00DF00D2" w:rsidP="00DF00D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62AE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14:paraId="0DC61131" w14:textId="77777777" w:rsidR="00053113" w:rsidRDefault="00566093" w:rsidP="00C87C42">
      <w:pPr>
        <w:pStyle w:val="Odstavecseseznamem"/>
        <w:keepNext/>
        <w:numPr>
          <w:ilvl w:val="0"/>
          <w:numId w:val="6"/>
        </w:numPr>
        <w:autoSpaceDE w:val="0"/>
        <w:spacing w:after="0" w:line="240" w:lineRule="auto"/>
        <w:ind w:left="284" w:hanging="284"/>
        <w:outlineLvl w:val="0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F52F0F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53113" w:rsidRPr="00F52F0F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Městys Brodce touto vyhláškou zavádí místní poplatek ze psů (dále jen „poplatek“).</w:t>
      </w:r>
    </w:p>
    <w:p w14:paraId="028E343C" w14:textId="77777777" w:rsidR="00F52F0F" w:rsidRDefault="00F52F0F" w:rsidP="00C87C42">
      <w:pPr>
        <w:pStyle w:val="Odstavecseseznamem"/>
        <w:keepNext/>
        <w:autoSpaceDE w:val="0"/>
        <w:spacing w:after="0" w:line="240" w:lineRule="auto"/>
        <w:ind w:left="284"/>
        <w:outlineLvl w:val="0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</w:p>
    <w:p w14:paraId="24769473" w14:textId="77777777" w:rsidR="00F52F0F" w:rsidRPr="00F52F0F" w:rsidRDefault="00566093" w:rsidP="00C87C42">
      <w:pPr>
        <w:pStyle w:val="Odstavecseseznamem"/>
        <w:keepNext/>
        <w:numPr>
          <w:ilvl w:val="0"/>
          <w:numId w:val="6"/>
        </w:numPr>
        <w:autoSpaceDE w:val="0"/>
        <w:spacing w:after="0" w:line="240" w:lineRule="auto"/>
        <w:ind w:left="284" w:hanging="284"/>
        <w:outlineLvl w:val="0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 </w:t>
      </w:r>
      <w:r w:rsidR="00F52F0F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Správcem poplatku je Úřad městyse Brodce.</w:t>
      </w:r>
      <w:r w:rsidR="00F52F0F">
        <w:rPr>
          <w:rFonts w:ascii="Arial" w:eastAsia="Times New Roman" w:hAnsi="Arial" w:cs="Arial"/>
          <w:bCs/>
          <w:color w:val="000000"/>
          <w:sz w:val="20"/>
          <w:szCs w:val="20"/>
          <w:vertAlign w:val="superscript"/>
          <w:lang w:eastAsia="cs-CZ"/>
        </w:rPr>
        <w:t>1</w:t>
      </w:r>
    </w:p>
    <w:p w14:paraId="7429D186" w14:textId="77777777" w:rsidR="00053113" w:rsidRPr="00862AE6" w:rsidRDefault="00053113" w:rsidP="00DF00D2">
      <w:pPr>
        <w:keepNext/>
        <w:autoSpaceDE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14:paraId="0357F90B" w14:textId="77777777" w:rsidR="00053113" w:rsidRPr="00862AE6" w:rsidRDefault="00053113" w:rsidP="00313FC2">
      <w:pPr>
        <w:keepNext/>
        <w:autoSpaceDE w:val="0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14:paraId="60F9DC1B" w14:textId="77777777" w:rsidR="00DF00D2" w:rsidRPr="00862AE6" w:rsidRDefault="00DF00D2" w:rsidP="00DF00D2">
      <w:pPr>
        <w:keepNext/>
        <w:autoSpaceDE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862AE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</w:p>
    <w:p w14:paraId="6C7DF217" w14:textId="77777777" w:rsidR="00DF00D2" w:rsidRPr="00862AE6" w:rsidRDefault="00DF00D2" w:rsidP="00DF00D2">
      <w:pPr>
        <w:keepNext/>
        <w:autoSpaceDE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862AE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Čl. 2</w:t>
      </w:r>
    </w:p>
    <w:p w14:paraId="36BD46FB" w14:textId="77777777" w:rsidR="00DF00D2" w:rsidRPr="006560E4" w:rsidRDefault="00C87C42" w:rsidP="00DF00D2">
      <w:pPr>
        <w:keepNext/>
        <w:autoSpaceDE w:val="0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6560E4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Poplatník a předmět poplatku</w:t>
      </w:r>
    </w:p>
    <w:p w14:paraId="1658D0F2" w14:textId="77777777" w:rsidR="00DF00D2" w:rsidRPr="00862AE6" w:rsidRDefault="00DF00D2" w:rsidP="00DF00D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62AE6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 </w:t>
      </w:r>
    </w:p>
    <w:p w14:paraId="68548B82" w14:textId="77777777" w:rsidR="00C87C42" w:rsidRDefault="00C87C42" w:rsidP="00566093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87C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Poplatek ze psů platí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držitel psa. Držitelem je pro účely tohoto poplatku osoba, která je přihlášená nebo má sídlo na území České republiky </w:t>
      </w:r>
      <w:r w:rsidR="0056609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(dále jen „poplatník“).</w:t>
      </w:r>
      <w:r w:rsidR="00566093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2</w:t>
      </w:r>
    </w:p>
    <w:p w14:paraId="0E78F1E4" w14:textId="77777777" w:rsidR="00566093" w:rsidRDefault="00566093" w:rsidP="00566093">
      <w:pPr>
        <w:pStyle w:val="Odstavecseseznamem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50E46E60" w14:textId="77777777" w:rsidR="00566093" w:rsidRDefault="00566093" w:rsidP="00566093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Poplatek ze psů se platí ze psů starších 3 měsíců.</w:t>
      </w:r>
      <w: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3</w:t>
      </w:r>
    </w:p>
    <w:p w14:paraId="666B3BB4" w14:textId="77777777" w:rsidR="00566093" w:rsidRPr="00566093" w:rsidRDefault="00566093" w:rsidP="00566093">
      <w:pPr>
        <w:pStyle w:val="Odstavecseseznamem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3ADE58A2" w14:textId="77777777" w:rsidR="00566093" w:rsidRDefault="00566093" w:rsidP="0056609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7EFB1C6F" w14:textId="77777777" w:rsidR="00566093" w:rsidRDefault="00566093" w:rsidP="0056609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56609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Čl. 3</w:t>
      </w:r>
    </w:p>
    <w:p w14:paraId="027EC983" w14:textId="77777777" w:rsidR="00566093" w:rsidRPr="006560E4" w:rsidRDefault="00566093" w:rsidP="0056609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6560E4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Ohlašovací povinnost</w:t>
      </w:r>
    </w:p>
    <w:p w14:paraId="55054B61" w14:textId="77777777" w:rsidR="00566093" w:rsidRPr="00566093" w:rsidRDefault="00566093" w:rsidP="0056609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4729A933" w14:textId="77777777" w:rsidR="009877EE" w:rsidRDefault="00862AE6" w:rsidP="0056609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6609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Poplatník je povinen správci poplatku ohlásit </w:t>
      </w:r>
      <w:r w:rsidR="009877EE" w:rsidRPr="0056609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údaje rozhodné pro stanovení výše poplatkové povinnosti</w:t>
      </w:r>
      <w:r w:rsidR="009722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do </w:t>
      </w:r>
      <w:r w:rsidR="009722F0" w:rsidRPr="00B8193B">
        <w:rPr>
          <w:rFonts w:ascii="Arial" w:eastAsia="Times New Roman" w:hAnsi="Arial" w:cs="Arial"/>
          <w:sz w:val="20"/>
          <w:szCs w:val="20"/>
          <w:lang w:eastAsia="cs-CZ"/>
        </w:rPr>
        <w:t xml:space="preserve">30 dnů </w:t>
      </w:r>
      <w:r w:rsidR="009722F0">
        <w:rPr>
          <w:rFonts w:ascii="Arial" w:eastAsia="Times New Roman" w:hAnsi="Arial" w:cs="Arial"/>
          <w:sz w:val="20"/>
          <w:szCs w:val="20"/>
          <w:lang w:eastAsia="cs-CZ"/>
        </w:rPr>
        <w:t>ode dne, kdy se pes stal starším tří měsíců, nebo ode dne, kdy nabyl psa staršího tří měsíců. Ve lhůtě</w:t>
      </w:r>
      <w:r w:rsidR="009722F0" w:rsidRPr="00B8193B">
        <w:rPr>
          <w:rFonts w:ascii="Arial" w:eastAsia="Times New Roman" w:hAnsi="Arial" w:cs="Arial"/>
          <w:sz w:val="20"/>
          <w:szCs w:val="20"/>
          <w:lang w:eastAsia="cs-CZ"/>
        </w:rPr>
        <w:t xml:space="preserve"> 30 dnů</w:t>
      </w:r>
      <w:r w:rsidR="009722F0">
        <w:rPr>
          <w:rFonts w:ascii="Arial" w:eastAsia="Times New Roman" w:hAnsi="Arial" w:cs="Arial"/>
          <w:sz w:val="20"/>
          <w:szCs w:val="20"/>
          <w:lang w:eastAsia="cs-CZ"/>
        </w:rPr>
        <w:t xml:space="preserve"> je povinen ohlásit také zánik své poplatkové povinnosti (např. úhyn psa, jeho ztrátu, darování nebo prodej).</w:t>
      </w:r>
      <w:r w:rsidRPr="0056609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14:paraId="244CD5A8" w14:textId="77777777" w:rsidR="009722F0" w:rsidRDefault="009722F0" w:rsidP="009722F0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32AD567D" w14:textId="77777777" w:rsidR="009722F0" w:rsidRDefault="009722F0" w:rsidP="0056609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Povinnost ohlásit držení psa má i osoba, která je od poplatku osvobozena.</w:t>
      </w:r>
    </w:p>
    <w:p w14:paraId="3EDBC5B0" w14:textId="77777777" w:rsidR="00566093" w:rsidRPr="00566093" w:rsidRDefault="00566093" w:rsidP="00566093">
      <w:pPr>
        <w:pStyle w:val="Odstavecseseznamem"/>
        <w:spacing w:after="0" w:line="240" w:lineRule="auto"/>
        <w:ind w:left="426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103BC755" w14:textId="77777777" w:rsidR="009722F0" w:rsidRPr="009722F0" w:rsidRDefault="009877EE" w:rsidP="001C5FA0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722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 ohlášení poplatník uvede</w:t>
      </w:r>
      <w:r w:rsidR="009722F0" w:rsidRPr="009722F0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4</w:t>
      </w:r>
      <w:r w:rsidRPr="009722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14:paraId="605ACBEA" w14:textId="77777777" w:rsidR="00862AE6" w:rsidRDefault="009877EE" w:rsidP="001C5FA0">
      <w:pPr>
        <w:pStyle w:val="Odstavecseseznamem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722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jméno, popřípadě jména, a příjmení nebo název, obecný identifikátor, byl-li přidělen, místo pobytu nebo sídlo, </w:t>
      </w:r>
      <w:r w:rsidR="001C5FA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sídlo </w:t>
      </w:r>
      <w:r w:rsidRPr="009722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podnik</w:t>
      </w:r>
      <w:r w:rsidR="001C5FA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atele</w:t>
      </w:r>
      <w:r w:rsidRPr="009722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popřípadě další adresu pro doručování; právnická osoba uvede též osoby, které jsou jejím jménem oprávněny jednat v poplatkových věcech</w:t>
      </w:r>
      <w:r w:rsidR="001C5FA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;</w:t>
      </w:r>
    </w:p>
    <w:p w14:paraId="164DA727" w14:textId="77777777" w:rsidR="001C5FA0" w:rsidRDefault="001C5FA0" w:rsidP="001C5FA0">
      <w:pPr>
        <w:pStyle w:val="Odstavecseseznamem"/>
        <w:spacing w:after="0" w:line="240" w:lineRule="auto"/>
        <w:ind w:left="851" w:hanging="425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3C124029" w14:textId="77777777" w:rsidR="009722F0" w:rsidRDefault="001C5FA0" w:rsidP="001C5FA0">
      <w:pPr>
        <w:pStyle w:val="Odstavecseseznamem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čísla všech svých účtů u poskytovatelů platebních služeb, včetně poskytovatelů těchto služeb v zahraničí, užívaných v souvislosti s podnikatelskou činností, v případě, že předmět poplatku souvisí s podnikatelskou činností poplatníka;</w:t>
      </w:r>
    </w:p>
    <w:p w14:paraId="23343931" w14:textId="77777777" w:rsidR="001C5FA0" w:rsidRPr="001C5FA0" w:rsidRDefault="001C5FA0" w:rsidP="001C5FA0">
      <w:pPr>
        <w:pStyle w:val="Odstavecseseznamem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2582CD8A" w14:textId="77777777" w:rsidR="001C5FA0" w:rsidRDefault="001C5FA0" w:rsidP="001C5FA0">
      <w:pPr>
        <w:pStyle w:val="Odstavecseseznamem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další údaje rozhodné pro stanovení poplatku, zejména stáří a počet držených psů, včetně skutečností zakládajících vznik nároku na úlevu nebo osvobození od poplatku.</w:t>
      </w:r>
    </w:p>
    <w:p w14:paraId="2613FE93" w14:textId="77777777" w:rsidR="001C5FA0" w:rsidRPr="001C5FA0" w:rsidRDefault="001C5FA0" w:rsidP="001C5F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681A2644" w14:textId="77777777" w:rsidR="008E5503" w:rsidRDefault="001C5FA0" w:rsidP="008E550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Dojde-li ke změně údajů uvedených v ohlášení, je poplatník povinen tuto změnu oznámit do 15 dnů ode dne, kdy nastala.</w:t>
      </w:r>
      <w: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5</w:t>
      </w:r>
    </w:p>
    <w:p w14:paraId="4E3AE8E0" w14:textId="77777777" w:rsidR="008E5503" w:rsidRPr="008E5503" w:rsidRDefault="008E5503" w:rsidP="008E5503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4504C1FA" w14:textId="77777777" w:rsidR="001C5FA0" w:rsidRPr="008E5503" w:rsidRDefault="008E5503" w:rsidP="008E550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E5503">
        <w:rPr>
          <w:rFonts w:ascii="Arial" w:hAnsi="Arial" w:cs="Arial"/>
          <w:sz w:val="20"/>
          <w:szCs w:val="20"/>
        </w:rPr>
        <w:t>Povinnost ohlásit údaj podle odst. 3 nebo jeho změnu se nevztahuje na údaje zveřejněné pro tyto účely správcem poplatku na úřední desce</w:t>
      </w:r>
      <w:r>
        <w:rPr>
          <w:rFonts w:ascii="Arial" w:hAnsi="Arial" w:cs="Arial"/>
          <w:sz w:val="20"/>
          <w:szCs w:val="20"/>
        </w:rPr>
        <w:t>.</w:t>
      </w:r>
    </w:p>
    <w:p w14:paraId="2F566B9F" w14:textId="77777777" w:rsidR="00D8744A" w:rsidRDefault="00D8744A" w:rsidP="00D8744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D8744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lastRenderedPageBreak/>
        <w:t>Čl. 4</w:t>
      </w:r>
    </w:p>
    <w:p w14:paraId="216B7B4B" w14:textId="77777777" w:rsidR="00D8744A" w:rsidRPr="00D8744A" w:rsidRDefault="00D8744A" w:rsidP="00D8744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Sazba poplatku</w:t>
      </w:r>
    </w:p>
    <w:p w14:paraId="3365BF7E" w14:textId="77777777" w:rsidR="00D8744A" w:rsidRDefault="00D8744A" w:rsidP="00D8744A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14:paraId="6170170B" w14:textId="77777777" w:rsidR="00D8744A" w:rsidRDefault="00D8744A" w:rsidP="00D8744A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(1) </w:t>
      </w:r>
      <w:r>
        <w:rPr>
          <w:rFonts w:ascii="Arial" w:eastAsia="Times New Roman" w:hAnsi="Arial" w:cs="Arial"/>
          <w:color w:val="000000"/>
          <w:sz w:val="20"/>
          <w:szCs w:val="24"/>
          <w:lang w:eastAsia="cs-CZ"/>
        </w:rPr>
        <w:t>Sazba poplatku za kalendářní rok</w:t>
      </w:r>
      <w:r w:rsidRPr="00D8744A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4"/>
          <w:lang w:eastAsia="cs-CZ"/>
        </w:rPr>
        <w:t>činí:</w:t>
      </w:r>
    </w:p>
    <w:p w14:paraId="2430EBC5" w14:textId="77777777" w:rsidR="00D8744A" w:rsidRDefault="00D8744A" w:rsidP="00D8744A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14:paraId="03D1B831" w14:textId="77777777" w:rsidR="00981C39" w:rsidRPr="00981C39" w:rsidRDefault="00D8744A" w:rsidP="00981C3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Za prvního psa </w:t>
      </w:r>
      <w:r w:rsidRPr="00981C39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                                                                                          </w:t>
      </w:r>
      <w:r w:rsidRPr="00B8193B">
        <w:rPr>
          <w:rFonts w:ascii="Arial" w:eastAsia="Times New Roman" w:hAnsi="Arial" w:cs="Arial"/>
          <w:sz w:val="20"/>
          <w:szCs w:val="24"/>
          <w:lang w:eastAsia="cs-CZ"/>
        </w:rPr>
        <w:t>100,- Kč</w:t>
      </w:r>
      <w:r w:rsidR="00981C39" w:rsidRPr="00B8193B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981C39" w:rsidRPr="00981C39">
        <w:rPr>
          <w:rFonts w:ascii="Arial" w:eastAsia="Times New Roman" w:hAnsi="Arial" w:cs="Arial"/>
          <w:color w:val="FF0000"/>
          <w:sz w:val="20"/>
          <w:szCs w:val="24"/>
          <w:lang w:eastAsia="cs-CZ"/>
        </w:rPr>
        <w:t xml:space="preserve">     </w:t>
      </w:r>
      <w:r w:rsidR="00981C39" w:rsidRPr="00981C39">
        <w:rPr>
          <w:rFonts w:ascii="Arial" w:eastAsia="Times New Roman" w:hAnsi="Arial" w:cs="Arial"/>
          <w:sz w:val="20"/>
          <w:szCs w:val="24"/>
          <w:lang w:eastAsia="cs-CZ"/>
        </w:rPr>
        <w:t xml:space="preserve">     </w:t>
      </w:r>
    </w:p>
    <w:p w14:paraId="1F93D830" w14:textId="77777777" w:rsidR="00D8744A" w:rsidRPr="00981C39" w:rsidRDefault="00D8744A" w:rsidP="00981C3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981C39">
        <w:rPr>
          <w:rFonts w:ascii="Arial" w:eastAsia="Times New Roman" w:hAnsi="Arial" w:cs="Arial"/>
          <w:sz w:val="20"/>
          <w:szCs w:val="24"/>
          <w:lang w:eastAsia="cs-CZ"/>
        </w:rPr>
        <w:t>Za druhého a každého dalšího psa téhož</w:t>
      </w:r>
      <w:r w:rsidRPr="00981C39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držitele                                      </w:t>
      </w:r>
      <w:r w:rsidRPr="00B8193B">
        <w:rPr>
          <w:rFonts w:ascii="Arial" w:eastAsia="Times New Roman" w:hAnsi="Arial" w:cs="Arial"/>
          <w:sz w:val="20"/>
          <w:szCs w:val="24"/>
          <w:lang w:eastAsia="cs-CZ"/>
        </w:rPr>
        <w:t>200,- Kč</w:t>
      </w:r>
    </w:p>
    <w:p w14:paraId="05D97F9C" w14:textId="77777777" w:rsidR="00B8193B" w:rsidRDefault="00D8744A" w:rsidP="00B8193B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4"/>
          <w:lang w:eastAsia="cs-CZ"/>
        </w:rPr>
        <w:t>Za psa, jehož držitelem je</w:t>
      </w:r>
      <w:r w:rsidR="00B8193B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</w:t>
      </w:r>
      <w:r w:rsidRPr="00B8193B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poživatel invalidního, sirotčího, </w:t>
      </w:r>
    </w:p>
    <w:p w14:paraId="040132CE" w14:textId="77777777" w:rsidR="00B8193B" w:rsidRDefault="00D8744A" w:rsidP="00B8193B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  <w:r w:rsidRPr="00B8193B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vdovského nebo vdoveckého</w:t>
      </w:r>
      <w:r w:rsidR="00B8193B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</w:t>
      </w:r>
      <w:r w:rsidRPr="00B8193B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důchodu, který je jeho jediným </w:t>
      </w:r>
    </w:p>
    <w:p w14:paraId="3D06C5FA" w14:textId="77777777" w:rsidR="00D8744A" w:rsidRPr="00B8193B" w:rsidRDefault="00D8744A" w:rsidP="00B8193B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B8193B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zdrojem příjmu              </w:t>
      </w:r>
      <w:r w:rsidR="00B8193B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                                                                             </w:t>
      </w:r>
      <w:r w:rsidRPr="00B8193B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</w:t>
      </w:r>
      <w:r w:rsidRPr="00B8193B">
        <w:rPr>
          <w:rFonts w:ascii="Arial" w:eastAsia="Times New Roman" w:hAnsi="Arial" w:cs="Arial"/>
          <w:sz w:val="20"/>
          <w:szCs w:val="24"/>
          <w:lang w:eastAsia="cs-CZ"/>
        </w:rPr>
        <w:t>50,- Kč</w:t>
      </w:r>
    </w:p>
    <w:p w14:paraId="47E5EA0D" w14:textId="77777777" w:rsidR="00D8744A" w:rsidRPr="00B8193B" w:rsidRDefault="00D8744A" w:rsidP="00D8744A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Za druhého a každého dalšího psa držitele dle písm. c)                           </w:t>
      </w:r>
      <w:r w:rsidRPr="00981C39">
        <w:rPr>
          <w:rFonts w:ascii="Arial" w:eastAsia="Times New Roman" w:hAnsi="Arial" w:cs="Arial"/>
          <w:color w:val="FF0000"/>
          <w:sz w:val="20"/>
          <w:szCs w:val="24"/>
          <w:lang w:eastAsia="cs-CZ"/>
        </w:rPr>
        <w:t xml:space="preserve"> </w:t>
      </w:r>
      <w:r w:rsidRPr="00B8193B">
        <w:rPr>
          <w:rFonts w:ascii="Arial" w:eastAsia="Times New Roman" w:hAnsi="Arial" w:cs="Arial"/>
          <w:sz w:val="20"/>
          <w:szCs w:val="24"/>
          <w:lang w:eastAsia="cs-CZ"/>
        </w:rPr>
        <w:t xml:space="preserve">100,- Kč </w:t>
      </w:r>
    </w:p>
    <w:p w14:paraId="5A50D395" w14:textId="77777777" w:rsidR="00D8744A" w:rsidRDefault="00D8744A" w:rsidP="00D8744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69D1D351" w14:textId="77777777" w:rsidR="009D7DAA" w:rsidRDefault="009D7DAA" w:rsidP="00D8744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31A4C29D" w14:textId="77777777" w:rsidR="00D8744A" w:rsidRDefault="00D8744A" w:rsidP="00D8744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18CAC200" w14:textId="77777777" w:rsidR="00D8744A" w:rsidRDefault="00D8744A" w:rsidP="00D8744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D8744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Čl. 5</w:t>
      </w:r>
    </w:p>
    <w:p w14:paraId="35813FFC" w14:textId="77777777" w:rsidR="00D8744A" w:rsidRPr="00D8744A" w:rsidRDefault="00D8744A" w:rsidP="00D8744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Splatnost poplatku</w:t>
      </w:r>
    </w:p>
    <w:p w14:paraId="3A80730D" w14:textId="77777777" w:rsidR="00D8744A" w:rsidRDefault="00D8744A" w:rsidP="00D8744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6CCA7EA7" w14:textId="77777777" w:rsidR="00D8744A" w:rsidRPr="00D8744A" w:rsidRDefault="00D8744A" w:rsidP="00D8744A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8744A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Poplatek je splatný od 1. února do 28. února běžného roku. </w:t>
      </w:r>
    </w:p>
    <w:p w14:paraId="2F69D111" w14:textId="77777777" w:rsidR="00D8744A" w:rsidRPr="00D8744A" w:rsidRDefault="00D8744A" w:rsidP="00D8744A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9865185" w14:textId="77777777" w:rsidR="00D8744A" w:rsidRPr="00D8744A" w:rsidRDefault="00D8744A" w:rsidP="00D8744A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8744A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Vznikne-li poplatková povinnost během roku po 28. únoru, je poplatek splatný do 30 dnů ode dne vzniku poplatkové povinnosti</w:t>
      </w:r>
      <w:r>
        <w:rPr>
          <w:rFonts w:ascii="Arial" w:eastAsia="Times New Roman" w:hAnsi="Arial" w:cs="Arial"/>
          <w:color w:val="000000"/>
          <w:sz w:val="20"/>
          <w:szCs w:val="24"/>
          <w:lang w:eastAsia="cs-CZ"/>
        </w:rPr>
        <w:t>.</w:t>
      </w:r>
    </w:p>
    <w:p w14:paraId="00F214B7" w14:textId="77777777" w:rsidR="00D8744A" w:rsidRDefault="00D8744A" w:rsidP="00D8744A">
      <w:pPr>
        <w:keepNext/>
        <w:autoSpaceDE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sz w:val="20"/>
          <w:szCs w:val="24"/>
          <w:lang w:eastAsia="cs-CZ"/>
        </w:rPr>
      </w:pPr>
    </w:p>
    <w:p w14:paraId="62116933" w14:textId="77777777" w:rsidR="00D8744A" w:rsidRDefault="00D8744A" w:rsidP="00D8744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50FDB6A0" w14:textId="77777777" w:rsidR="00A82857" w:rsidRDefault="00A82857" w:rsidP="00A8285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A82857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Čl. 6</w:t>
      </w:r>
    </w:p>
    <w:p w14:paraId="3053E90D" w14:textId="77777777" w:rsidR="00A82857" w:rsidRDefault="00A82857" w:rsidP="00A8285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Osvobození od poplatku</w:t>
      </w:r>
    </w:p>
    <w:p w14:paraId="1E2051CB" w14:textId="77777777" w:rsidR="00A82857" w:rsidRPr="00A82857" w:rsidRDefault="00A82857" w:rsidP="00A8285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14:paraId="58EEA9D1" w14:textId="77777777" w:rsidR="009722F0" w:rsidRDefault="009722F0" w:rsidP="00A82857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8285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Od poplatku ze psů je osvobozen držitel psa, kterým je osoba nevidomá, </w:t>
      </w:r>
      <w:r w:rsidR="00A8285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osoba</w:t>
      </w:r>
      <w:r w:rsidR="00AD343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  <w:r w:rsidR="00A8285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která je považována za závislou na pomoci jiné fyzické osoby podle zákona upravujícího sociální služby</w:t>
      </w:r>
      <w:r w:rsidRPr="00A8285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</w:t>
      </w:r>
      <w:r w:rsidR="00A8285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osoba</w:t>
      </w:r>
      <w:r w:rsidR="00AD343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  <w:r w:rsidR="00A8285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která je držitelem průkazu ZTP nebo ZTP/P, </w:t>
      </w:r>
      <w:r w:rsidRPr="00A8285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osoba provádějící výcvik psů určených k doprovodu těchto osob, osoba provozující útulek </w:t>
      </w:r>
      <w:r w:rsidR="00A8285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pro psy, </w:t>
      </w:r>
      <w:r w:rsidRPr="00A8285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nebo osoba, které stanoví povinnost držení a používání psa zvláštní právní předpis.</w:t>
      </w:r>
      <w:r w:rsidR="001724BC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6</w:t>
      </w:r>
      <w:r w:rsidRPr="00A8285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14:paraId="56F5A54B" w14:textId="77777777" w:rsidR="00AD343A" w:rsidRDefault="00AD343A" w:rsidP="00AD343A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28D31D71" w14:textId="77777777" w:rsidR="00DF00D2" w:rsidRPr="00DF00D2" w:rsidRDefault="00DF00D2" w:rsidP="00D8744A">
      <w:pPr>
        <w:keepNext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61D40CE" w14:textId="77777777" w:rsidR="008E3D25" w:rsidRDefault="000534F1" w:rsidP="000534F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0534F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7</w:t>
      </w:r>
    </w:p>
    <w:p w14:paraId="6B4C06FC" w14:textId="77777777" w:rsidR="000534F1" w:rsidRDefault="000534F1" w:rsidP="000534F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Navýšení poplatk</w:t>
      </w:r>
      <w:r w:rsidR="001724B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u</w:t>
      </w:r>
    </w:p>
    <w:p w14:paraId="5EB4DDD1" w14:textId="77777777" w:rsidR="001724BC" w:rsidRDefault="001724BC" w:rsidP="000534F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BAE86E5" w14:textId="77777777" w:rsidR="001724BC" w:rsidRPr="001724BC" w:rsidRDefault="001724BC" w:rsidP="001724B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Nebudou-li poplatky zaplaceny poplatníkem včas nebo ve správné výši, vyměří mu správce poplatku poplatek platebním výměrem nebo hromadným předpisným seznamem.</w:t>
      </w:r>
      <w:r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8</w:t>
      </w:r>
    </w:p>
    <w:p w14:paraId="5179F594" w14:textId="77777777" w:rsidR="001724BC" w:rsidRPr="001724BC" w:rsidRDefault="001724BC" w:rsidP="001724BC">
      <w:pPr>
        <w:pStyle w:val="Odstavecseseznamem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ECF084E" w14:textId="77777777" w:rsidR="001724BC" w:rsidRPr="001724BC" w:rsidRDefault="001724BC" w:rsidP="001724B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Včas nezaplacené poplatky nebo část těchto poplatků může správce poplatku zvýšit až na trojnásobek; toto zvýšení je </w:t>
      </w:r>
      <w:r w:rsidR="009D7DAA">
        <w:rPr>
          <w:rFonts w:ascii="Arial" w:eastAsia="Times New Roman" w:hAnsi="Arial" w:cs="Arial"/>
          <w:sz w:val="20"/>
          <w:szCs w:val="20"/>
          <w:lang w:eastAsia="cs-CZ"/>
        </w:rPr>
        <w:t>příslušenstvím poplatku sledujícím jeho osud.</w:t>
      </w:r>
      <w:r w:rsidR="009D7DAA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9</w:t>
      </w:r>
    </w:p>
    <w:p w14:paraId="777E747F" w14:textId="77777777" w:rsidR="001724BC" w:rsidRDefault="001724BC" w:rsidP="001724B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9481603" w14:textId="77777777" w:rsidR="009D7DAA" w:rsidRDefault="009D7DAA" w:rsidP="001724B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D813DE4" w14:textId="77777777" w:rsidR="009D7DAA" w:rsidRDefault="009D7DAA" w:rsidP="001724B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23034A3" w14:textId="77777777" w:rsidR="009D7DAA" w:rsidRPr="009D7DAA" w:rsidRDefault="009D7DAA" w:rsidP="009D7DA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D7DA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8</w:t>
      </w:r>
    </w:p>
    <w:p w14:paraId="5E601EC4" w14:textId="77777777" w:rsidR="009D7DAA" w:rsidRDefault="009D7DAA" w:rsidP="009D7DA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D7DA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Odpovědnost za zaplacení poplatku</w:t>
      </w:r>
      <w:r w:rsidRPr="009D7DAA">
        <w:rPr>
          <w:rFonts w:ascii="Arial" w:eastAsia="Times New Roman" w:hAnsi="Arial" w:cs="Arial"/>
          <w:b/>
          <w:bCs/>
          <w:sz w:val="20"/>
          <w:szCs w:val="20"/>
          <w:vertAlign w:val="superscript"/>
          <w:lang w:eastAsia="cs-CZ"/>
        </w:rPr>
        <w:t>10</w:t>
      </w:r>
    </w:p>
    <w:p w14:paraId="28891EF8" w14:textId="77777777" w:rsidR="009D7DAA" w:rsidRDefault="009D7DAA" w:rsidP="009D7DA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2F75DACC" w14:textId="77777777" w:rsidR="009D7DAA" w:rsidRDefault="009D7DAA" w:rsidP="009D7DAA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Vznikne-li nedoplatek na poplatku poplatníkovi, který j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5757A19E" w14:textId="77777777" w:rsidR="009D7DAA" w:rsidRDefault="009D7DAA" w:rsidP="009D7DAA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7E01E9C" w14:textId="77777777" w:rsidR="009D7DAA" w:rsidRDefault="009D7DAA" w:rsidP="009D7DAA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 případě podle odstavce 1 vyměří správce poplatku </w:t>
      </w:r>
      <w:r w:rsidR="006560E4">
        <w:rPr>
          <w:rFonts w:ascii="Arial" w:eastAsia="Times New Roman" w:hAnsi="Arial" w:cs="Arial"/>
          <w:sz w:val="20"/>
          <w:szCs w:val="20"/>
          <w:lang w:eastAsia="cs-CZ"/>
        </w:rPr>
        <w:t>poplatek zákonnému zástupci nebo opatrovníkovi poplatníka.</w:t>
      </w:r>
    </w:p>
    <w:p w14:paraId="4C033C4F" w14:textId="77777777" w:rsidR="006560E4" w:rsidRPr="006560E4" w:rsidRDefault="006560E4" w:rsidP="006560E4">
      <w:pPr>
        <w:pStyle w:val="Odstavecseseznamem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32D8348" w14:textId="77777777" w:rsidR="006560E4" w:rsidRPr="00B8193B" w:rsidRDefault="006560E4" w:rsidP="006560E4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Je-li zákonných zástupců nebo opatrovníků více, jsou povinni plnit poplatkovou povinnost společně a nerozdílně</w:t>
      </w:r>
    </w:p>
    <w:p w14:paraId="7412402A" w14:textId="77777777" w:rsidR="00313FC2" w:rsidRDefault="00313FC2" w:rsidP="00DF00D2">
      <w:pPr>
        <w:keepNext/>
        <w:autoSpaceDE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sz w:val="20"/>
          <w:szCs w:val="24"/>
          <w:lang w:eastAsia="cs-CZ"/>
        </w:rPr>
      </w:pPr>
    </w:p>
    <w:p w14:paraId="7B347162" w14:textId="77777777" w:rsidR="00DF00D2" w:rsidRPr="00DF00D2" w:rsidRDefault="00DF00D2" w:rsidP="00DF00D2">
      <w:pPr>
        <w:keepNext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b/>
          <w:color w:val="000000"/>
          <w:sz w:val="20"/>
          <w:szCs w:val="24"/>
          <w:lang w:eastAsia="cs-CZ"/>
        </w:rPr>
        <w:t xml:space="preserve">Čl. </w:t>
      </w:r>
      <w:r w:rsidR="00A82857">
        <w:rPr>
          <w:rFonts w:ascii="Arial" w:eastAsia="Times New Roman" w:hAnsi="Arial" w:cs="Arial"/>
          <w:b/>
          <w:color w:val="000000"/>
          <w:sz w:val="20"/>
          <w:szCs w:val="24"/>
          <w:lang w:eastAsia="cs-CZ"/>
        </w:rPr>
        <w:t>9</w:t>
      </w:r>
    </w:p>
    <w:p w14:paraId="25EEAC9F" w14:textId="77777777" w:rsidR="00003C48" w:rsidRPr="006560E4" w:rsidRDefault="00A82857" w:rsidP="00DF00D2">
      <w:pPr>
        <w:keepNext/>
        <w:autoSpaceDE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0"/>
          <w:szCs w:val="24"/>
          <w:lang w:eastAsia="cs-CZ"/>
        </w:rPr>
      </w:pPr>
      <w:r w:rsidRPr="006560E4">
        <w:rPr>
          <w:rFonts w:ascii="Arial" w:eastAsia="Times New Roman" w:hAnsi="Arial" w:cs="Arial"/>
          <w:b/>
          <w:bCs/>
          <w:color w:val="000000"/>
          <w:sz w:val="20"/>
          <w:szCs w:val="24"/>
          <w:lang w:eastAsia="cs-CZ"/>
        </w:rPr>
        <w:t>Přechodné a z</w:t>
      </w:r>
      <w:r w:rsidR="00003C48" w:rsidRPr="006560E4">
        <w:rPr>
          <w:rFonts w:ascii="Arial" w:eastAsia="Times New Roman" w:hAnsi="Arial" w:cs="Arial"/>
          <w:b/>
          <w:bCs/>
          <w:color w:val="000000"/>
          <w:sz w:val="20"/>
          <w:szCs w:val="24"/>
          <w:lang w:eastAsia="cs-CZ"/>
        </w:rPr>
        <w:t>rušovací ustanovení</w:t>
      </w:r>
    </w:p>
    <w:p w14:paraId="50611884" w14:textId="77777777" w:rsidR="00003C48" w:rsidRDefault="00003C48" w:rsidP="00DF00D2">
      <w:pPr>
        <w:keepNext/>
        <w:autoSpaceDE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0"/>
          <w:szCs w:val="24"/>
          <w:u w:val="single"/>
          <w:lang w:eastAsia="cs-CZ"/>
        </w:rPr>
      </w:pPr>
    </w:p>
    <w:p w14:paraId="37F6681B" w14:textId="77777777" w:rsidR="006560E4" w:rsidRDefault="00A82857" w:rsidP="006560E4">
      <w:pPr>
        <w:pStyle w:val="Odstavecseseznamem"/>
        <w:keepNext/>
        <w:numPr>
          <w:ilvl w:val="0"/>
          <w:numId w:val="16"/>
        </w:numPr>
        <w:autoSpaceDE w:val="0"/>
        <w:spacing w:after="0" w:line="240" w:lineRule="auto"/>
        <w:ind w:left="426" w:hanging="426"/>
        <w:outlineLvl w:val="0"/>
        <w:rPr>
          <w:rFonts w:ascii="Arial" w:eastAsia="Times New Roman" w:hAnsi="Arial" w:cs="Arial"/>
          <w:bCs/>
          <w:color w:val="000000"/>
          <w:sz w:val="20"/>
          <w:szCs w:val="24"/>
          <w:lang w:eastAsia="cs-CZ"/>
        </w:rPr>
      </w:pPr>
      <w:r w:rsidRPr="006560E4">
        <w:rPr>
          <w:rFonts w:ascii="Arial" w:eastAsia="Times New Roman" w:hAnsi="Arial" w:cs="Arial"/>
          <w:bCs/>
          <w:color w:val="000000"/>
          <w:sz w:val="20"/>
          <w:szCs w:val="24"/>
          <w:lang w:eastAsia="cs-CZ"/>
        </w:rPr>
        <w:t>Poplatkové povinnosti za předchozí kalendářní roky se řídí dosavadními předpisy.</w:t>
      </w:r>
    </w:p>
    <w:p w14:paraId="030499B9" w14:textId="77777777" w:rsidR="006560E4" w:rsidRPr="006560E4" w:rsidRDefault="006560E4" w:rsidP="006560E4">
      <w:pPr>
        <w:pStyle w:val="Odstavecseseznamem"/>
        <w:keepNext/>
        <w:autoSpaceDE w:val="0"/>
        <w:spacing w:after="0" w:line="240" w:lineRule="auto"/>
        <w:ind w:left="426" w:hanging="426"/>
        <w:outlineLvl w:val="0"/>
        <w:rPr>
          <w:rFonts w:ascii="Arial" w:eastAsia="Times New Roman" w:hAnsi="Arial" w:cs="Arial"/>
          <w:bCs/>
          <w:color w:val="000000"/>
          <w:sz w:val="20"/>
          <w:szCs w:val="24"/>
          <w:lang w:eastAsia="cs-CZ"/>
        </w:rPr>
      </w:pPr>
    </w:p>
    <w:p w14:paraId="6289ED60" w14:textId="77777777" w:rsidR="00003C48" w:rsidRPr="006560E4" w:rsidRDefault="00003C48" w:rsidP="006560E4">
      <w:pPr>
        <w:pStyle w:val="Odstavecseseznamem"/>
        <w:keepNext/>
        <w:numPr>
          <w:ilvl w:val="0"/>
          <w:numId w:val="16"/>
        </w:numPr>
        <w:autoSpaceDE w:val="0"/>
        <w:spacing w:after="0" w:line="240" w:lineRule="auto"/>
        <w:ind w:left="426" w:hanging="426"/>
        <w:outlineLvl w:val="0"/>
        <w:rPr>
          <w:rFonts w:ascii="Arial" w:eastAsia="Times New Roman" w:hAnsi="Arial" w:cs="Arial"/>
          <w:bCs/>
          <w:color w:val="000000"/>
          <w:sz w:val="20"/>
          <w:szCs w:val="24"/>
          <w:lang w:eastAsia="cs-CZ"/>
        </w:rPr>
      </w:pPr>
      <w:r w:rsidRPr="006560E4">
        <w:rPr>
          <w:rFonts w:ascii="Arial" w:eastAsia="Times New Roman" w:hAnsi="Arial" w:cs="Arial"/>
          <w:bCs/>
          <w:color w:val="000000"/>
          <w:sz w:val="20"/>
          <w:szCs w:val="24"/>
          <w:lang w:eastAsia="cs-CZ"/>
        </w:rPr>
        <w:t xml:space="preserve">Zrušuje se obecně závazná vyhláška o místních poplatcích č. </w:t>
      </w:r>
      <w:r w:rsidR="00A82857" w:rsidRPr="006560E4">
        <w:rPr>
          <w:rFonts w:ascii="Arial" w:eastAsia="Times New Roman" w:hAnsi="Arial" w:cs="Arial"/>
          <w:bCs/>
          <w:color w:val="000000"/>
          <w:sz w:val="20"/>
          <w:szCs w:val="24"/>
          <w:lang w:eastAsia="cs-CZ"/>
        </w:rPr>
        <w:t>2</w:t>
      </w:r>
      <w:r w:rsidRPr="006560E4">
        <w:rPr>
          <w:rFonts w:ascii="Arial" w:eastAsia="Times New Roman" w:hAnsi="Arial" w:cs="Arial"/>
          <w:bCs/>
          <w:color w:val="000000"/>
          <w:sz w:val="20"/>
          <w:szCs w:val="24"/>
          <w:lang w:eastAsia="cs-CZ"/>
        </w:rPr>
        <w:t>/20</w:t>
      </w:r>
      <w:r w:rsidR="00A82857" w:rsidRPr="006560E4">
        <w:rPr>
          <w:rFonts w:ascii="Arial" w:eastAsia="Times New Roman" w:hAnsi="Arial" w:cs="Arial"/>
          <w:bCs/>
          <w:color w:val="000000"/>
          <w:sz w:val="20"/>
          <w:szCs w:val="24"/>
          <w:lang w:eastAsia="cs-CZ"/>
        </w:rPr>
        <w:t>10</w:t>
      </w:r>
      <w:r w:rsidRPr="006560E4">
        <w:rPr>
          <w:rFonts w:ascii="Arial" w:eastAsia="Times New Roman" w:hAnsi="Arial" w:cs="Arial"/>
          <w:bCs/>
          <w:color w:val="000000"/>
          <w:sz w:val="20"/>
          <w:szCs w:val="24"/>
          <w:lang w:eastAsia="cs-CZ"/>
        </w:rPr>
        <w:t>.</w:t>
      </w:r>
    </w:p>
    <w:p w14:paraId="60646B4B" w14:textId="77777777" w:rsidR="00003C48" w:rsidRDefault="00003C48" w:rsidP="006560E4">
      <w:pPr>
        <w:keepNext/>
        <w:autoSpaceDE w:val="0"/>
        <w:spacing w:after="0" w:line="240" w:lineRule="auto"/>
        <w:ind w:left="426" w:hanging="426"/>
        <w:jc w:val="center"/>
        <w:outlineLvl w:val="0"/>
        <w:rPr>
          <w:rFonts w:ascii="Arial" w:eastAsia="Times New Roman" w:hAnsi="Arial" w:cs="Arial"/>
          <w:b/>
          <w:bCs/>
          <w:color w:val="000000"/>
          <w:sz w:val="20"/>
          <w:szCs w:val="24"/>
          <w:u w:val="single"/>
          <w:lang w:eastAsia="cs-CZ"/>
        </w:rPr>
      </w:pPr>
    </w:p>
    <w:p w14:paraId="077510EA" w14:textId="77777777" w:rsidR="00003C48" w:rsidRDefault="00003C48" w:rsidP="00DF00D2">
      <w:pPr>
        <w:keepNext/>
        <w:autoSpaceDE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0"/>
          <w:szCs w:val="24"/>
          <w:u w:val="single"/>
          <w:lang w:eastAsia="cs-CZ"/>
        </w:rPr>
      </w:pPr>
    </w:p>
    <w:p w14:paraId="31168D5E" w14:textId="77777777" w:rsidR="00003C48" w:rsidRDefault="00003C48" w:rsidP="00DF00D2">
      <w:pPr>
        <w:keepNext/>
        <w:autoSpaceDE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0"/>
          <w:szCs w:val="24"/>
          <w:u w:val="single"/>
          <w:lang w:eastAsia="cs-CZ"/>
        </w:rPr>
      </w:pPr>
    </w:p>
    <w:p w14:paraId="493A1701" w14:textId="77777777" w:rsidR="00003C48" w:rsidRPr="00003C48" w:rsidRDefault="00443934" w:rsidP="00DF00D2">
      <w:pPr>
        <w:keepNext/>
        <w:autoSpaceDE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4"/>
          <w:lang w:eastAsia="cs-CZ"/>
        </w:rPr>
        <w:t xml:space="preserve">Čl. </w:t>
      </w:r>
      <w:r w:rsidR="006560E4">
        <w:rPr>
          <w:rFonts w:ascii="Arial" w:eastAsia="Times New Roman" w:hAnsi="Arial" w:cs="Arial"/>
          <w:b/>
          <w:bCs/>
          <w:color w:val="000000"/>
          <w:sz w:val="20"/>
          <w:szCs w:val="24"/>
          <w:lang w:eastAsia="cs-CZ"/>
        </w:rPr>
        <w:t>10</w:t>
      </w:r>
    </w:p>
    <w:p w14:paraId="5491629F" w14:textId="77777777" w:rsidR="00DF00D2" w:rsidRPr="006560E4" w:rsidRDefault="00DF00D2" w:rsidP="00DF00D2">
      <w:pPr>
        <w:keepNext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6560E4">
        <w:rPr>
          <w:rFonts w:ascii="Arial" w:eastAsia="Times New Roman" w:hAnsi="Arial" w:cs="Arial"/>
          <w:b/>
          <w:bCs/>
          <w:color w:val="000000"/>
          <w:sz w:val="20"/>
          <w:szCs w:val="24"/>
          <w:lang w:eastAsia="cs-CZ"/>
        </w:rPr>
        <w:t>Účinnost</w:t>
      </w:r>
    </w:p>
    <w:p w14:paraId="68813EC2" w14:textId="77777777" w:rsidR="00003C48" w:rsidRDefault="00DF00D2" w:rsidP="00003C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560E4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 </w:t>
      </w:r>
    </w:p>
    <w:p w14:paraId="41517FE1" w14:textId="77777777" w:rsidR="005B0CCA" w:rsidRPr="006560E4" w:rsidRDefault="00003C48" w:rsidP="00003C4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(1) </w:t>
      </w:r>
      <w:r w:rsidR="006560E4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</w:t>
      </w:r>
      <w:r w:rsidR="00DF00D2"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Tato</w:t>
      </w:r>
      <w:r w:rsidR="000B6A80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vyhláška nabývá účinnosti</w:t>
      </w:r>
      <w:r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</w:t>
      </w:r>
      <w:r w:rsidR="00807FDD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1. 1. 2020.</w:t>
      </w:r>
    </w:p>
    <w:p w14:paraId="6EA3A7B0" w14:textId="77777777" w:rsidR="005B0CCA" w:rsidRDefault="005B0CCA" w:rsidP="00DF00D2">
      <w:pPr>
        <w:tabs>
          <w:tab w:val="left" w:pos="1134"/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14:paraId="1764F9AF" w14:textId="77777777" w:rsidR="005B0CCA" w:rsidRDefault="005B0CCA" w:rsidP="00DF00D2">
      <w:pPr>
        <w:tabs>
          <w:tab w:val="left" w:pos="1134"/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14:paraId="17CB7409" w14:textId="77777777" w:rsidR="00601034" w:rsidRDefault="00601034" w:rsidP="00DF00D2">
      <w:pPr>
        <w:tabs>
          <w:tab w:val="left" w:pos="1134"/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14:paraId="732F3F5A" w14:textId="77777777" w:rsidR="00E40D66" w:rsidRDefault="00E40D66" w:rsidP="00DF00D2">
      <w:pPr>
        <w:tabs>
          <w:tab w:val="left" w:pos="1134"/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14:paraId="769E67D6" w14:textId="77777777" w:rsidR="00DF00D2" w:rsidRPr="00DF00D2" w:rsidRDefault="00DF00D2" w:rsidP="00DF00D2">
      <w:pPr>
        <w:tabs>
          <w:tab w:val="left" w:pos="1134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  </w:t>
      </w:r>
    </w:p>
    <w:p w14:paraId="36027E98" w14:textId="77777777" w:rsidR="00DF00D2" w:rsidRPr="00DF00D2" w:rsidRDefault="00DF00D2" w:rsidP="00DF00D2">
      <w:pPr>
        <w:tabs>
          <w:tab w:val="left" w:pos="1134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.....................................</w:t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ab/>
        <w:t>......................................</w:t>
      </w:r>
    </w:p>
    <w:p w14:paraId="18BF5ED2" w14:textId="77777777" w:rsidR="00DF00D2" w:rsidRPr="00DF00D2" w:rsidRDefault="006560E4" w:rsidP="00DF00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       Petr Šelepa</w:t>
      </w:r>
      <w:r w:rsidR="00DF00D2"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ab/>
      </w:r>
      <w:r w:rsidR="00DF00D2"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ab/>
      </w:r>
      <w:r w:rsidR="00DF00D2"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ab/>
      </w:r>
      <w:r w:rsidR="00DF00D2"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ab/>
      </w:r>
      <w:r w:rsidR="00DF00D2"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ab/>
      </w:r>
      <w:r w:rsidR="00DF00D2"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ab/>
      </w:r>
      <w:r w:rsidR="00DF00D2"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ab/>
      </w:r>
      <w:r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       </w:t>
      </w:r>
      <w:r w:rsidR="005B0CCA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Edita Nová</w:t>
      </w:r>
    </w:p>
    <w:p w14:paraId="00A54A5A" w14:textId="77777777" w:rsidR="00DF00D2" w:rsidRPr="00DF00D2" w:rsidRDefault="006560E4" w:rsidP="00DF00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      </w:t>
      </w:r>
      <w:r w:rsidR="00DF00D2"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místostarosta</w:t>
      </w:r>
      <w:r w:rsidR="00DF00D2"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ab/>
      </w:r>
      <w:r w:rsidR="00DF00D2"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ab/>
      </w:r>
      <w:r w:rsidR="00DF00D2"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ab/>
      </w:r>
      <w:r w:rsidR="00DF00D2"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ab/>
      </w:r>
      <w:r w:rsidR="00DF00D2"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ab/>
      </w:r>
      <w:r w:rsidR="00DF00D2"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ab/>
      </w:r>
      <w:r w:rsidR="00DF00D2"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ab/>
      </w:r>
      <w:r w:rsidR="005B0CCA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         </w:t>
      </w:r>
      <w:r w:rsidR="00DF00D2"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starosta</w:t>
      </w:r>
    </w:p>
    <w:p w14:paraId="60220AAD" w14:textId="77777777" w:rsidR="00DF00D2" w:rsidRPr="00DF00D2" w:rsidRDefault="00DF00D2" w:rsidP="00DF00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 </w:t>
      </w:r>
    </w:p>
    <w:p w14:paraId="15008098" w14:textId="77777777" w:rsidR="00DF00D2" w:rsidRPr="00DF00D2" w:rsidRDefault="00DF00D2" w:rsidP="00DF00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 </w:t>
      </w:r>
    </w:p>
    <w:p w14:paraId="4F51FBD1" w14:textId="77777777" w:rsidR="00DF00D2" w:rsidRPr="00DF00D2" w:rsidRDefault="00DF00D2" w:rsidP="00DF00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 </w:t>
      </w:r>
    </w:p>
    <w:p w14:paraId="17366E66" w14:textId="77777777" w:rsidR="00601034" w:rsidRDefault="00601034" w:rsidP="006560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14:paraId="1E3600FE" w14:textId="77777777" w:rsidR="00DF00D2" w:rsidRPr="00DF00D2" w:rsidRDefault="00DF00D2" w:rsidP="006560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Vyvěšeno na úřední desce dne:</w:t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ab/>
      </w:r>
    </w:p>
    <w:p w14:paraId="18D0E41F" w14:textId="77777777" w:rsidR="00601034" w:rsidRDefault="00601034" w:rsidP="00DF00D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14:paraId="20CC368E" w14:textId="77777777" w:rsidR="00003C48" w:rsidRDefault="00DF00D2" w:rsidP="00DF00D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Sejmuto z</w:t>
      </w:r>
      <w:r w:rsidR="008D5179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</w:t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úřední desky dne:</w:t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ab/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ab/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ab/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ab/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ab/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ab/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ab/>
      </w:r>
    </w:p>
    <w:p w14:paraId="5555AF64" w14:textId="77777777" w:rsidR="008D5179" w:rsidRDefault="008D5179" w:rsidP="00DF00D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14:paraId="533665F2" w14:textId="77777777" w:rsidR="00601034" w:rsidRDefault="00601034" w:rsidP="00DF00D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14:paraId="68F1CDDA" w14:textId="77777777" w:rsidR="00B8193B" w:rsidRDefault="00B8193B" w:rsidP="00DF00D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14:paraId="1F731557" w14:textId="77777777" w:rsidR="00B8193B" w:rsidRDefault="00B8193B" w:rsidP="00DF00D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14:paraId="1D0668B9" w14:textId="77777777" w:rsidR="00B8193B" w:rsidRDefault="00B8193B" w:rsidP="00DF00D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14:paraId="19EC4AF0" w14:textId="77777777" w:rsidR="00B8193B" w:rsidRDefault="00B8193B" w:rsidP="00DF00D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14:paraId="1903A8D7" w14:textId="77777777" w:rsidR="00B8193B" w:rsidRDefault="00B8193B" w:rsidP="00DF00D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14:paraId="3C70F6CE" w14:textId="77777777" w:rsidR="00B8193B" w:rsidRDefault="00B8193B" w:rsidP="00DF00D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14:paraId="54B9073D" w14:textId="77777777" w:rsidR="00B8193B" w:rsidRDefault="00B8193B" w:rsidP="00DF00D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14:paraId="59579729" w14:textId="77777777" w:rsidR="00B8193B" w:rsidRDefault="00B8193B" w:rsidP="00DF00D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14:paraId="104EDE3C" w14:textId="77777777" w:rsidR="00B8193B" w:rsidRDefault="00B8193B" w:rsidP="00DF00D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14:paraId="3CB04B36" w14:textId="77777777" w:rsidR="00B8193B" w:rsidRDefault="00B8193B" w:rsidP="00DF00D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14:paraId="52421EEC" w14:textId="77777777" w:rsidR="00B8193B" w:rsidRDefault="00B8193B" w:rsidP="00DF00D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14:paraId="4DA92870" w14:textId="77777777" w:rsidR="00B8193B" w:rsidRDefault="00B8193B" w:rsidP="00DF00D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14:paraId="6D812F52" w14:textId="77777777" w:rsidR="00B8193B" w:rsidRDefault="00B8193B" w:rsidP="00DF00D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14:paraId="10014671" w14:textId="77777777" w:rsidR="00B8193B" w:rsidRDefault="00B8193B" w:rsidP="00DF00D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14:paraId="1BF81506" w14:textId="77777777" w:rsidR="00B8193B" w:rsidRDefault="00B8193B" w:rsidP="00DF00D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14:paraId="174B54F5" w14:textId="77777777" w:rsidR="00B8193B" w:rsidRDefault="00B8193B" w:rsidP="00DF00D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14:paraId="4007034F" w14:textId="77777777" w:rsidR="00B8193B" w:rsidRDefault="00B8193B" w:rsidP="00DF00D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14:paraId="6816D267" w14:textId="77777777" w:rsidR="00B8193B" w:rsidRDefault="00B8193B" w:rsidP="00DF00D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14:paraId="4E92980D" w14:textId="77777777" w:rsidR="00B8193B" w:rsidRDefault="00B8193B" w:rsidP="00DF00D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14:paraId="68E0145F" w14:textId="77777777" w:rsidR="00B8193B" w:rsidRDefault="00B8193B" w:rsidP="00DF00D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14:paraId="777A5EB2" w14:textId="77777777" w:rsidR="00B8193B" w:rsidRDefault="00B8193B" w:rsidP="00DF00D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14:paraId="2C8FB8DE" w14:textId="77777777" w:rsidR="00DF00D2" w:rsidRPr="00601034" w:rsidRDefault="00DF00D2" w:rsidP="00601034">
      <w:pPr>
        <w:spacing w:after="0" w:line="240" w:lineRule="auto"/>
        <w:ind w:left="142" w:hanging="142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proofErr w:type="gramStart"/>
      <w:r w:rsidRPr="0060103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cs-CZ"/>
        </w:rPr>
        <w:t>1</w:t>
      </w:r>
      <w:r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</w:t>
      </w:r>
      <w:r w:rsidR="00601034"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</w:t>
      </w:r>
      <w:r w:rsidR="00003C48"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§</w:t>
      </w:r>
      <w:proofErr w:type="gramEnd"/>
      <w:r w:rsidR="00003C48"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</w:t>
      </w:r>
      <w:r w:rsidR="006560E4"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15 odst. 1</w:t>
      </w:r>
      <w:r w:rsidR="00003C48"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</w:t>
      </w:r>
      <w:r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zákon</w:t>
      </w:r>
      <w:r w:rsidR="00003C48"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a</w:t>
      </w:r>
      <w:r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č. </w:t>
      </w:r>
      <w:r w:rsidR="00003C48"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565</w:t>
      </w:r>
      <w:r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/</w:t>
      </w:r>
      <w:r w:rsidR="00003C48"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1990</w:t>
      </w:r>
      <w:r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Sb.</w:t>
      </w:r>
      <w:r w:rsidR="003776CD"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, </w:t>
      </w:r>
      <w:r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o</w:t>
      </w:r>
      <w:r w:rsidR="00003C48"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místních poplatcích</w:t>
      </w:r>
      <w:r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, ve znění pozdějších předpisů</w:t>
      </w:r>
      <w:r w:rsidR="006560E4"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(dále jen „zákon o místních </w:t>
      </w:r>
      <w:r w:rsid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  </w:t>
      </w:r>
      <w:r w:rsidR="006560E4"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poplatcích“)</w:t>
      </w:r>
    </w:p>
    <w:p w14:paraId="20B3ED33" w14:textId="77777777" w:rsidR="006560E4" w:rsidRPr="00601034" w:rsidRDefault="006560E4" w:rsidP="00DF00D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proofErr w:type="gramStart"/>
      <w:r w:rsidRPr="0060103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cs-CZ"/>
        </w:rPr>
        <w:t>2</w:t>
      </w:r>
      <w:r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</w:t>
      </w:r>
      <w:r w:rsidR="00601034"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</w:t>
      </w:r>
      <w:r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§</w:t>
      </w:r>
      <w:proofErr w:type="gramEnd"/>
      <w:r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2 odst. 1 zákona o místních poplatcích</w:t>
      </w:r>
    </w:p>
    <w:p w14:paraId="319F7B1F" w14:textId="77777777" w:rsidR="00601034" w:rsidRPr="00601034" w:rsidRDefault="006560E4" w:rsidP="00DF00D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proofErr w:type="gramStart"/>
      <w:r w:rsidRPr="0060103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cs-CZ"/>
        </w:rPr>
        <w:t>3</w:t>
      </w:r>
      <w:r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</w:t>
      </w:r>
      <w:r w:rsidR="00601034"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§</w:t>
      </w:r>
      <w:proofErr w:type="gramEnd"/>
      <w:r w:rsidR="00601034"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2 odst. 2 zákona o místních poplatcích </w:t>
      </w:r>
    </w:p>
    <w:p w14:paraId="4E431393" w14:textId="77777777" w:rsidR="00601034" w:rsidRPr="00601034" w:rsidRDefault="00601034" w:rsidP="00601034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proofErr w:type="gramStart"/>
      <w:r w:rsidRPr="0060103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cs-CZ"/>
        </w:rPr>
        <w:t>4</w:t>
      </w:r>
      <w:r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 §</w:t>
      </w:r>
      <w:proofErr w:type="gramEnd"/>
      <w:r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14a odst. 2 zákona o místních poplatcích</w:t>
      </w:r>
    </w:p>
    <w:p w14:paraId="7E52DAE5" w14:textId="77777777" w:rsidR="00601034" w:rsidRPr="00601034" w:rsidRDefault="00601034" w:rsidP="00601034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proofErr w:type="gramStart"/>
      <w:r w:rsidRPr="0060103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cs-CZ"/>
        </w:rPr>
        <w:t>5</w:t>
      </w:r>
      <w:r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 §</w:t>
      </w:r>
      <w:proofErr w:type="gramEnd"/>
      <w:r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14a odst. 4 zákona o místních poplatcích </w:t>
      </w:r>
    </w:p>
    <w:p w14:paraId="4BA483FE" w14:textId="77777777" w:rsidR="00601034" w:rsidRPr="00601034" w:rsidRDefault="00601034" w:rsidP="00601034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proofErr w:type="gramStart"/>
      <w:r w:rsidRPr="0060103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cs-CZ"/>
        </w:rPr>
        <w:t xml:space="preserve">6  </w:t>
      </w:r>
      <w:r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§</w:t>
      </w:r>
      <w:proofErr w:type="gramEnd"/>
      <w:r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2 odst. 2 zákona o místních poplatcích </w:t>
      </w:r>
    </w:p>
    <w:p w14:paraId="01688A68" w14:textId="77777777" w:rsidR="00601034" w:rsidRPr="00601034" w:rsidRDefault="00601034" w:rsidP="00601034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proofErr w:type="gramStart"/>
      <w:r w:rsidRPr="0060103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cs-CZ"/>
        </w:rPr>
        <w:t>7</w:t>
      </w:r>
      <w:r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 §</w:t>
      </w:r>
      <w:proofErr w:type="gramEnd"/>
      <w:r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14a odst. 6 zákona o místních poplatcích </w:t>
      </w:r>
    </w:p>
    <w:p w14:paraId="2292772C" w14:textId="77777777" w:rsidR="00601034" w:rsidRPr="00601034" w:rsidRDefault="00601034" w:rsidP="00601034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proofErr w:type="gramStart"/>
      <w:r w:rsidRPr="0060103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cs-CZ"/>
        </w:rPr>
        <w:t>8</w:t>
      </w:r>
      <w:r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 §</w:t>
      </w:r>
      <w:proofErr w:type="gramEnd"/>
      <w:r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11 odst. 1 zákona o místních poplatcích </w:t>
      </w:r>
    </w:p>
    <w:p w14:paraId="67F2A016" w14:textId="77777777" w:rsidR="006560E4" w:rsidRPr="00601034" w:rsidRDefault="00601034" w:rsidP="00DF00D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proofErr w:type="gramStart"/>
      <w:r w:rsidRPr="0060103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cs-CZ"/>
        </w:rPr>
        <w:t>9</w:t>
      </w:r>
      <w:r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 §</w:t>
      </w:r>
      <w:proofErr w:type="gramEnd"/>
      <w:r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11 odst. 3 zákona o místních poplatcích </w:t>
      </w:r>
      <w:r w:rsidRPr="00601034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cs-CZ"/>
        </w:rPr>
        <w:t xml:space="preserve">10 </w:t>
      </w:r>
      <w:r w:rsidRPr="0060103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§ 12 zákona o místních poplatcích</w:t>
      </w:r>
    </w:p>
    <w:sectPr w:rsidR="006560E4" w:rsidRPr="00601034" w:rsidSect="00721C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17422" w14:textId="77777777" w:rsidR="00A519A4" w:rsidRDefault="00A519A4" w:rsidP="003B1B75">
      <w:pPr>
        <w:spacing w:after="0" w:line="240" w:lineRule="auto"/>
      </w:pPr>
      <w:r>
        <w:separator/>
      </w:r>
    </w:p>
  </w:endnote>
  <w:endnote w:type="continuationSeparator" w:id="0">
    <w:p w14:paraId="5561571F" w14:textId="77777777" w:rsidR="00A519A4" w:rsidRDefault="00A519A4" w:rsidP="003B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8052089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5E513C4" w14:textId="77777777" w:rsidR="001C5FA0" w:rsidRPr="001C5FA0" w:rsidRDefault="001C5FA0">
            <w:pPr>
              <w:pStyle w:val="Zpat"/>
              <w:jc w:val="right"/>
              <w:rPr>
                <w:sz w:val="16"/>
                <w:szCs w:val="16"/>
              </w:rPr>
            </w:pPr>
            <w:r w:rsidRPr="001C5FA0">
              <w:rPr>
                <w:sz w:val="16"/>
                <w:szCs w:val="16"/>
              </w:rPr>
              <w:t xml:space="preserve">Stránka </w:t>
            </w:r>
            <w:r w:rsidRPr="001C5FA0">
              <w:rPr>
                <w:b/>
                <w:bCs/>
                <w:sz w:val="16"/>
                <w:szCs w:val="16"/>
              </w:rPr>
              <w:fldChar w:fldCharType="begin"/>
            </w:r>
            <w:r w:rsidRPr="001C5FA0">
              <w:rPr>
                <w:b/>
                <w:bCs/>
                <w:sz w:val="16"/>
                <w:szCs w:val="16"/>
              </w:rPr>
              <w:instrText>PAGE</w:instrText>
            </w:r>
            <w:r w:rsidRPr="001C5FA0">
              <w:rPr>
                <w:b/>
                <w:bCs/>
                <w:sz w:val="16"/>
                <w:szCs w:val="16"/>
              </w:rPr>
              <w:fldChar w:fldCharType="separate"/>
            </w:r>
            <w:r w:rsidRPr="001C5FA0">
              <w:rPr>
                <w:b/>
                <w:bCs/>
                <w:sz w:val="16"/>
                <w:szCs w:val="16"/>
              </w:rPr>
              <w:t>2</w:t>
            </w:r>
            <w:r w:rsidRPr="001C5FA0">
              <w:rPr>
                <w:b/>
                <w:bCs/>
                <w:sz w:val="16"/>
                <w:szCs w:val="16"/>
              </w:rPr>
              <w:fldChar w:fldCharType="end"/>
            </w:r>
            <w:r w:rsidRPr="001C5FA0">
              <w:rPr>
                <w:sz w:val="16"/>
                <w:szCs w:val="16"/>
              </w:rPr>
              <w:t xml:space="preserve"> z </w:t>
            </w:r>
            <w:r w:rsidRPr="001C5FA0">
              <w:rPr>
                <w:b/>
                <w:bCs/>
                <w:sz w:val="16"/>
                <w:szCs w:val="16"/>
              </w:rPr>
              <w:fldChar w:fldCharType="begin"/>
            </w:r>
            <w:r w:rsidRPr="001C5FA0">
              <w:rPr>
                <w:b/>
                <w:bCs/>
                <w:sz w:val="16"/>
                <w:szCs w:val="16"/>
              </w:rPr>
              <w:instrText>NUMPAGES</w:instrText>
            </w:r>
            <w:r w:rsidRPr="001C5FA0">
              <w:rPr>
                <w:b/>
                <w:bCs/>
                <w:sz w:val="16"/>
                <w:szCs w:val="16"/>
              </w:rPr>
              <w:fldChar w:fldCharType="separate"/>
            </w:r>
            <w:r w:rsidRPr="001C5FA0">
              <w:rPr>
                <w:b/>
                <w:bCs/>
                <w:sz w:val="16"/>
                <w:szCs w:val="16"/>
              </w:rPr>
              <w:t>2</w:t>
            </w:r>
            <w:r w:rsidRPr="001C5FA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0344368" w14:textId="77777777" w:rsidR="00313FC2" w:rsidRDefault="00313F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D71A0" w14:textId="77777777" w:rsidR="00A519A4" w:rsidRDefault="00A519A4" w:rsidP="003B1B75">
      <w:pPr>
        <w:spacing w:after="0" w:line="240" w:lineRule="auto"/>
      </w:pPr>
      <w:r>
        <w:separator/>
      </w:r>
    </w:p>
  </w:footnote>
  <w:footnote w:type="continuationSeparator" w:id="0">
    <w:p w14:paraId="77730E07" w14:textId="77777777" w:rsidR="00A519A4" w:rsidRDefault="00A519A4" w:rsidP="003B1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219AE"/>
    <w:multiLevelType w:val="hybridMultilevel"/>
    <w:tmpl w:val="78523C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F3437"/>
    <w:multiLevelType w:val="hybridMultilevel"/>
    <w:tmpl w:val="A5E611A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707A70"/>
    <w:multiLevelType w:val="hybridMultilevel"/>
    <w:tmpl w:val="C346E5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43B4A"/>
    <w:multiLevelType w:val="hybridMultilevel"/>
    <w:tmpl w:val="2FE277F6"/>
    <w:lvl w:ilvl="0" w:tplc="95F091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64D15"/>
    <w:multiLevelType w:val="hybridMultilevel"/>
    <w:tmpl w:val="B0182DA0"/>
    <w:lvl w:ilvl="0" w:tplc="682245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B40B5"/>
    <w:multiLevelType w:val="hybridMultilevel"/>
    <w:tmpl w:val="2B26CCB8"/>
    <w:lvl w:ilvl="0" w:tplc="0EC884B8">
      <w:start w:val="1"/>
      <w:numFmt w:val="decimal"/>
      <w:lvlText w:val="(%1)"/>
      <w:lvlJc w:val="left"/>
      <w:pPr>
        <w:ind w:left="26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55BD5"/>
    <w:multiLevelType w:val="hybridMultilevel"/>
    <w:tmpl w:val="BDD63EDA"/>
    <w:lvl w:ilvl="0" w:tplc="61661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B8A35DC"/>
    <w:multiLevelType w:val="hybridMultilevel"/>
    <w:tmpl w:val="D5187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275E2"/>
    <w:multiLevelType w:val="hybridMultilevel"/>
    <w:tmpl w:val="BD0AD218"/>
    <w:lvl w:ilvl="0" w:tplc="9C34F7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DFB3306"/>
    <w:multiLevelType w:val="hybridMultilevel"/>
    <w:tmpl w:val="78FA6E44"/>
    <w:lvl w:ilvl="0" w:tplc="FE3CD052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D0D73"/>
    <w:multiLevelType w:val="hybridMultilevel"/>
    <w:tmpl w:val="A1523BCE"/>
    <w:lvl w:ilvl="0" w:tplc="57549AB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968C6"/>
    <w:multiLevelType w:val="hybridMultilevel"/>
    <w:tmpl w:val="CD1A0EDA"/>
    <w:lvl w:ilvl="0" w:tplc="DD76B4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D17E99"/>
    <w:multiLevelType w:val="hybridMultilevel"/>
    <w:tmpl w:val="3AB6B81E"/>
    <w:lvl w:ilvl="0" w:tplc="F990A0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47247"/>
    <w:multiLevelType w:val="hybridMultilevel"/>
    <w:tmpl w:val="9CD07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1071E"/>
    <w:multiLevelType w:val="hybridMultilevel"/>
    <w:tmpl w:val="4E128706"/>
    <w:lvl w:ilvl="0" w:tplc="B6A2EC00">
      <w:start w:val="1"/>
      <w:numFmt w:val="decimal"/>
      <w:lvlText w:val="(%1)"/>
      <w:lvlJc w:val="left"/>
      <w:pPr>
        <w:ind w:left="60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112A34"/>
    <w:multiLevelType w:val="hybridMultilevel"/>
    <w:tmpl w:val="CC80C998"/>
    <w:lvl w:ilvl="0" w:tplc="A510CF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299436">
    <w:abstractNumId w:val="2"/>
  </w:num>
  <w:num w:numId="2" w16cid:durableId="490222739">
    <w:abstractNumId w:val="15"/>
  </w:num>
  <w:num w:numId="3" w16cid:durableId="600572915">
    <w:abstractNumId w:val="14"/>
  </w:num>
  <w:num w:numId="4" w16cid:durableId="1965307660">
    <w:abstractNumId w:val="8"/>
  </w:num>
  <w:num w:numId="5" w16cid:durableId="660277072">
    <w:abstractNumId w:val="0"/>
  </w:num>
  <w:num w:numId="6" w16cid:durableId="1734501372">
    <w:abstractNumId w:val="4"/>
  </w:num>
  <w:num w:numId="7" w16cid:durableId="356397200">
    <w:abstractNumId w:val="12"/>
  </w:num>
  <w:num w:numId="8" w16cid:durableId="1500269064">
    <w:abstractNumId w:val="16"/>
  </w:num>
  <w:num w:numId="9" w16cid:durableId="1684086826">
    <w:abstractNumId w:val="1"/>
  </w:num>
  <w:num w:numId="10" w16cid:durableId="1051612606">
    <w:abstractNumId w:val="11"/>
  </w:num>
  <w:num w:numId="11" w16cid:durableId="268662162">
    <w:abstractNumId w:val="5"/>
  </w:num>
  <w:num w:numId="12" w16cid:durableId="1491796226">
    <w:abstractNumId w:val="9"/>
  </w:num>
  <w:num w:numId="13" w16cid:durableId="729888027">
    <w:abstractNumId w:val="6"/>
  </w:num>
  <w:num w:numId="14" w16cid:durableId="1307322447">
    <w:abstractNumId w:val="13"/>
  </w:num>
  <w:num w:numId="15" w16cid:durableId="349719219">
    <w:abstractNumId w:val="3"/>
  </w:num>
  <w:num w:numId="16" w16cid:durableId="1817381845">
    <w:abstractNumId w:val="10"/>
  </w:num>
  <w:num w:numId="17" w16cid:durableId="12383936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D2"/>
    <w:rsid w:val="00003C48"/>
    <w:rsid w:val="0002133E"/>
    <w:rsid w:val="00031BDF"/>
    <w:rsid w:val="00035483"/>
    <w:rsid w:val="00053113"/>
    <w:rsid w:val="000534F1"/>
    <w:rsid w:val="0008288C"/>
    <w:rsid w:val="000846BD"/>
    <w:rsid w:val="000B6A80"/>
    <w:rsid w:val="000E6BFE"/>
    <w:rsid w:val="00151AF3"/>
    <w:rsid w:val="001724BC"/>
    <w:rsid w:val="0018072E"/>
    <w:rsid w:val="00185E18"/>
    <w:rsid w:val="00187A5B"/>
    <w:rsid w:val="001C08D2"/>
    <w:rsid w:val="001C5FA0"/>
    <w:rsid w:val="001E642E"/>
    <w:rsid w:val="001F7CB1"/>
    <w:rsid w:val="002147FB"/>
    <w:rsid w:val="00226D52"/>
    <w:rsid w:val="00292B10"/>
    <w:rsid w:val="002A323C"/>
    <w:rsid w:val="002D169A"/>
    <w:rsid w:val="00302282"/>
    <w:rsid w:val="00313FC2"/>
    <w:rsid w:val="0033032E"/>
    <w:rsid w:val="003776CD"/>
    <w:rsid w:val="003B1B75"/>
    <w:rsid w:val="003C1ECB"/>
    <w:rsid w:val="00443934"/>
    <w:rsid w:val="004E3AB6"/>
    <w:rsid w:val="004F4BA4"/>
    <w:rsid w:val="00566093"/>
    <w:rsid w:val="005B0CCA"/>
    <w:rsid w:val="005E1C26"/>
    <w:rsid w:val="005E6560"/>
    <w:rsid w:val="00601034"/>
    <w:rsid w:val="006560E4"/>
    <w:rsid w:val="0067506C"/>
    <w:rsid w:val="0071402B"/>
    <w:rsid w:val="00721C50"/>
    <w:rsid w:val="00726378"/>
    <w:rsid w:val="00737256"/>
    <w:rsid w:val="007A0313"/>
    <w:rsid w:val="007B1493"/>
    <w:rsid w:val="00807FDD"/>
    <w:rsid w:val="0081205F"/>
    <w:rsid w:val="00862AE6"/>
    <w:rsid w:val="008D5179"/>
    <w:rsid w:val="008E3D25"/>
    <w:rsid w:val="008E5503"/>
    <w:rsid w:val="009722F0"/>
    <w:rsid w:val="009754E7"/>
    <w:rsid w:val="00981C39"/>
    <w:rsid w:val="009877EE"/>
    <w:rsid w:val="009B51B5"/>
    <w:rsid w:val="009D7DAA"/>
    <w:rsid w:val="009E56CF"/>
    <w:rsid w:val="00A519A4"/>
    <w:rsid w:val="00A62252"/>
    <w:rsid w:val="00A63B13"/>
    <w:rsid w:val="00A82857"/>
    <w:rsid w:val="00AD2A6E"/>
    <w:rsid w:val="00AD343A"/>
    <w:rsid w:val="00AE67FA"/>
    <w:rsid w:val="00B06447"/>
    <w:rsid w:val="00B8193B"/>
    <w:rsid w:val="00C1162F"/>
    <w:rsid w:val="00C6349F"/>
    <w:rsid w:val="00C87C42"/>
    <w:rsid w:val="00D061E5"/>
    <w:rsid w:val="00D142A2"/>
    <w:rsid w:val="00D26A4C"/>
    <w:rsid w:val="00D70016"/>
    <w:rsid w:val="00D87043"/>
    <w:rsid w:val="00D8744A"/>
    <w:rsid w:val="00DB0A01"/>
    <w:rsid w:val="00DF00D2"/>
    <w:rsid w:val="00E40D66"/>
    <w:rsid w:val="00F5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B4EF"/>
  <w15:docId w15:val="{2D6553BC-4325-4E61-A8B6-56F6ABBD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1C50"/>
  </w:style>
  <w:style w:type="paragraph" w:styleId="Nadpis1">
    <w:name w:val="heading 1"/>
    <w:basedOn w:val="Normln"/>
    <w:next w:val="Normln"/>
    <w:link w:val="Nadpis1Char"/>
    <w:uiPriority w:val="9"/>
    <w:qFormat/>
    <w:rsid w:val="00DF00D2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DF00D2"/>
    <w:pPr>
      <w:keepNext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00D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F00D2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F0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0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00D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0D2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0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F00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F00D2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css-div-section1">
    <w:name w:val="css-div-section1"/>
    <w:basedOn w:val="Normln"/>
    <w:rsid w:val="00DF0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ss-p-msonormal">
    <w:name w:val="css-p-msonormal"/>
    <w:basedOn w:val="Normln"/>
    <w:rsid w:val="00DF0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ss-p-msobodytext2">
    <w:name w:val="css-p-msobodytext2"/>
    <w:basedOn w:val="Normln"/>
    <w:rsid w:val="00DF00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DF0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F00D2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DF00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846BD"/>
    <w:pPr>
      <w:ind w:left="720"/>
      <w:contextualSpacing/>
    </w:pPr>
  </w:style>
  <w:style w:type="paragraph" w:styleId="Bezmezer">
    <w:name w:val="No Spacing"/>
    <w:uiPriority w:val="1"/>
    <w:qFormat/>
    <w:rsid w:val="00292B1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3B1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1B75"/>
  </w:style>
  <w:style w:type="paragraph" w:styleId="Zpat">
    <w:name w:val="footer"/>
    <w:basedOn w:val="Normln"/>
    <w:link w:val="ZpatChar"/>
    <w:uiPriority w:val="99"/>
    <w:unhideWhenUsed/>
    <w:rsid w:val="003B1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1B75"/>
  </w:style>
  <w:style w:type="paragraph" w:styleId="Textbubliny">
    <w:name w:val="Balloon Text"/>
    <w:basedOn w:val="Normln"/>
    <w:link w:val="TextbublinyChar"/>
    <w:uiPriority w:val="99"/>
    <w:semiHidden/>
    <w:unhideWhenUsed/>
    <w:rsid w:val="00D06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1937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4638">
          <w:marLeft w:val="0"/>
          <w:marRight w:val="0"/>
          <w:marTop w:val="0"/>
          <w:marBottom w:val="0"/>
          <w:divBdr>
            <w:top w:val="single" w:sz="12" w:space="2" w:color="A6D26D"/>
            <w:left w:val="single" w:sz="12" w:space="2" w:color="A6D26D"/>
            <w:bottom w:val="single" w:sz="12" w:space="2" w:color="A6D26D"/>
            <w:right w:val="single" w:sz="12" w:space="2" w:color="A6D26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822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Lucie Nová</cp:lastModifiedBy>
  <cp:revision>2</cp:revision>
  <cp:lastPrinted>2019-11-19T12:52:00Z</cp:lastPrinted>
  <dcterms:created xsi:type="dcterms:W3CDTF">2024-09-18T08:12:00Z</dcterms:created>
  <dcterms:modified xsi:type="dcterms:W3CDTF">2024-09-18T08:12:00Z</dcterms:modified>
</cp:coreProperties>
</file>