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51217" w14:textId="37921853" w:rsidR="00893F98" w:rsidRPr="00CA6247" w:rsidRDefault="00490FE7" w:rsidP="00893F98">
      <w:pPr>
        <w:jc w:val="center"/>
        <w:rPr>
          <w:sz w:val="26"/>
          <w:szCs w:val="26"/>
        </w:rPr>
      </w:pPr>
      <w:r w:rsidRPr="00022291">
        <w:rPr>
          <w:noProof/>
        </w:rPr>
        <w:drawing>
          <wp:inline distT="0" distB="0" distL="0" distR="0" wp14:anchorId="48CBBB55" wp14:editId="52B652C4">
            <wp:extent cx="655320" cy="7435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3DCF1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2C3FC233" w14:textId="77777777" w:rsidR="00850CCE" w:rsidRDefault="00230516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Kostelec na Hané</w:t>
      </w:r>
    </w:p>
    <w:p w14:paraId="2509DE4B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230516">
        <w:rPr>
          <w:rFonts w:ascii="Arial" w:hAnsi="Arial" w:cs="Arial"/>
          <w:b/>
        </w:rPr>
        <w:t>města Kostelec na Hané</w:t>
      </w:r>
    </w:p>
    <w:p w14:paraId="06A1ACD4" w14:textId="4C66963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230516">
        <w:rPr>
          <w:rFonts w:ascii="Arial" w:hAnsi="Arial" w:cs="Arial"/>
          <w:b/>
        </w:rPr>
        <w:t xml:space="preserve">města Kostelec na Hané </w:t>
      </w:r>
      <w:r w:rsidR="00F72296">
        <w:rPr>
          <w:rFonts w:ascii="Arial" w:hAnsi="Arial" w:cs="Arial"/>
          <w:b/>
        </w:rPr>
        <w:t>č. 6/2019</w:t>
      </w:r>
      <w:r w:rsidR="00854A62">
        <w:rPr>
          <w:rFonts w:ascii="Arial" w:hAnsi="Arial" w:cs="Arial"/>
          <w:b/>
        </w:rPr>
        <w:t>,</w:t>
      </w:r>
    </w:p>
    <w:p w14:paraId="037002BB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B257EDF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812107" w14:textId="5AA92530" w:rsidR="00893F98" w:rsidRPr="0001228D" w:rsidRDefault="00850CCE" w:rsidP="00D1222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</w:t>
      </w:r>
      <w:r w:rsidR="00230516">
        <w:rPr>
          <w:rFonts w:ascii="Arial" w:hAnsi="Arial" w:cs="Arial"/>
          <w:sz w:val="22"/>
          <w:szCs w:val="22"/>
        </w:rPr>
        <w:t>o města Kostelec na Hané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F72296">
        <w:rPr>
          <w:rFonts w:ascii="Arial" w:hAnsi="Arial" w:cs="Arial"/>
          <w:sz w:val="22"/>
          <w:szCs w:val="22"/>
        </w:rPr>
        <w:t xml:space="preserve"> 4. 12. 2019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F72296">
        <w:rPr>
          <w:rFonts w:ascii="Arial" w:hAnsi="Arial" w:cs="Arial"/>
          <w:sz w:val="22"/>
          <w:szCs w:val="22"/>
        </w:rPr>
        <w:t>UZ 11/9/2019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3CDCF8AA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43C538D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195DE7C5" w14:textId="77777777" w:rsidR="00893F98" w:rsidRPr="0001228D" w:rsidRDefault="00230516" w:rsidP="000F555F">
      <w:pPr>
        <w:numPr>
          <w:ilvl w:val="0"/>
          <w:numId w:val="1"/>
        </w:numPr>
        <w:spacing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Kostelec na Hané </w:t>
      </w:r>
      <w:r w:rsidR="00893F98"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4291361A" w14:textId="77777777" w:rsidR="00893F98" w:rsidRPr="0001228D" w:rsidRDefault="00B50D1A" w:rsidP="006C7F1C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B24DDD">
        <w:rPr>
          <w:rFonts w:ascii="Arial" w:hAnsi="Arial" w:cs="Arial"/>
          <w:sz w:val="22"/>
          <w:szCs w:val="22"/>
        </w:rPr>
        <w:t>právcem poplatku je městský úřad Kostelec na Hané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57D54C8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CE4A829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B1408AE" w14:textId="77777777" w:rsidR="00893F98" w:rsidRPr="007C6483" w:rsidRDefault="00893F98" w:rsidP="000F555F">
      <w:pPr>
        <w:numPr>
          <w:ilvl w:val="0"/>
          <w:numId w:val="5"/>
        </w:numPr>
        <w:spacing w:line="288" w:lineRule="auto"/>
        <w:ind w:left="709" w:hanging="709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9DE89C" w14:textId="77777777" w:rsidR="00893F98" w:rsidRPr="007C6483" w:rsidRDefault="00893F98" w:rsidP="006C7F1C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06F163A5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588628A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3951C8" w14:textId="77777777" w:rsidR="00154F39" w:rsidRPr="00154F39" w:rsidRDefault="002018AD" w:rsidP="000F555F">
      <w:pPr>
        <w:numPr>
          <w:ilvl w:val="0"/>
          <w:numId w:val="3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893F98" w:rsidRPr="00833C29">
        <w:rPr>
          <w:rFonts w:ascii="Arial" w:hAnsi="Arial" w:cs="Arial"/>
          <w:sz w:val="22"/>
          <w:szCs w:val="22"/>
        </w:rPr>
        <w:t xml:space="preserve"> poplatkové povinnosti do</w:t>
      </w:r>
      <w:r w:rsidR="00B24DDD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  <w:r w:rsidR="00C93620">
        <w:rPr>
          <w:rFonts w:ascii="Arial" w:hAnsi="Arial" w:cs="Arial"/>
          <w:sz w:val="22"/>
          <w:szCs w:val="22"/>
        </w:rPr>
        <w:t>Ve lhůtě</w:t>
      </w:r>
      <w:r w:rsidR="00B24DDD">
        <w:rPr>
          <w:rFonts w:ascii="Arial" w:hAnsi="Arial" w:cs="Arial"/>
          <w:sz w:val="22"/>
          <w:szCs w:val="22"/>
        </w:rPr>
        <w:t xml:space="preserve"> do 15 </w:t>
      </w:r>
      <w:r w:rsidR="00ED5D64">
        <w:rPr>
          <w:rFonts w:ascii="Arial" w:hAnsi="Arial" w:cs="Arial"/>
          <w:sz w:val="22"/>
          <w:szCs w:val="22"/>
        </w:rPr>
        <w:t>dnů</w:t>
      </w:r>
      <w:r w:rsidR="00FF32F5">
        <w:rPr>
          <w:rFonts w:ascii="Arial" w:hAnsi="Arial" w:cs="Arial"/>
          <w:sz w:val="22"/>
          <w:szCs w:val="22"/>
        </w:rPr>
        <w:t xml:space="preserve"> </w:t>
      </w:r>
      <w:r w:rsidR="00154F39" w:rsidRPr="00154F39">
        <w:rPr>
          <w:rFonts w:ascii="Arial" w:hAnsi="Arial" w:cs="Arial"/>
          <w:sz w:val="22"/>
          <w:szCs w:val="22"/>
        </w:rPr>
        <w:t xml:space="preserve">je povinen </w:t>
      </w:r>
      <w:r w:rsidR="007711E7">
        <w:rPr>
          <w:rFonts w:ascii="Arial" w:hAnsi="Arial" w:cs="Arial"/>
          <w:sz w:val="22"/>
          <w:szCs w:val="22"/>
        </w:rPr>
        <w:t>ohlás</w:t>
      </w:r>
      <w:r w:rsidR="00154F39" w:rsidRPr="00154F39">
        <w:rPr>
          <w:rFonts w:ascii="Arial" w:hAnsi="Arial" w:cs="Arial"/>
          <w:sz w:val="22"/>
          <w:szCs w:val="22"/>
        </w:rPr>
        <w:t>it také zánik své poplatkové povinnosti</w:t>
      </w:r>
      <w:r w:rsidR="00FF32F5">
        <w:rPr>
          <w:rFonts w:ascii="Arial" w:hAnsi="Arial" w:cs="Arial"/>
          <w:sz w:val="22"/>
          <w:szCs w:val="22"/>
        </w:rPr>
        <w:t xml:space="preserve"> (např. úhyn psa, jeho ztrátu, darování nebo prodej)</w:t>
      </w:r>
      <w:r w:rsidR="00154F39" w:rsidRPr="00154F39">
        <w:rPr>
          <w:rFonts w:ascii="Arial" w:hAnsi="Arial" w:cs="Arial"/>
          <w:sz w:val="22"/>
          <w:szCs w:val="22"/>
        </w:rPr>
        <w:t>.</w:t>
      </w:r>
    </w:p>
    <w:p w14:paraId="0E030CB3" w14:textId="77777777" w:rsidR="005F094F" w:rsidRPr="00C4447F" w:rsidRDefault="005F094F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260AD47E" w14:textId="77777777" w:rsidR="00893F98" w:rsidRDefault="00893F98" w:rsidP="006C7F1C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886B8B9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3369479B" w14:textId="77777777" w:rsidR="00893F98" w:rsidRPr="0001228D" w:rsidRDefault="00893F98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8ECDA33" w14:textId="77777777" w:rsidR="00893F98" w:rsidRPr="0001228D" w:rsidRDefault="005064A5" w:rsidP="006C7F1C">
      <w:pPr>
        <w:numPr>
          <w:ilvl w:val="1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617BCF03" w14:textId="77777777" w:rsidR="00893F98" w:rsidRPr="0001228D" w:rsidRDefault="00893F98" w:rsidP="000F555F">
      <w:pPr>
        <w:numPr>
          <w:ilvl w:val="0"/>
          <w:numId w:val="3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65C182ED" w14:textId="77777777" w:rsidR="00C15090" w:rsidRDefault="00C15090" w:rsidP="000F555F">
      <w:pPr>
        <w:numPr>
          <w:ilvl w:val="0"/>
          <w:numId w:val="3"/>
        </w:numPr>
        <w:spacing w:before="120" w:line="264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4BC899F6" w14:textId="77777777" w:rsidR="00893F98" w:rsidRPr="004035A7" w:rsidRDefault="00893F98" w:rsidP="00B24DDD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69C7405E" w14:textId="77777777" w:rsidR="00893F98" w:rsidRPr="0080616A" w:rsidRDefault="00893F98" w:rsidP="00B24DDD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1BFD335D" w14:textId="77777777" w:rsidR="00893F98" w:rsidRDefault="00893F98" w:rsidP="00B24DDD">
      <w:pPr>
        <w:spacing w:line="288" w:lineRule="auto"/>
        <w:ind w:left="567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5BA828C3" w14:textId="77777777" w:rsidR="00893F98" w:rsidRPr="004035A7" w:rsidRDefault="00893F98" w:rsidP="00B24DDD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............................................................</w:t>
      </w:r>
      <w:r w:rsidR="00B24DDD">
        <w:rPr>
          <w:rFonts w:ascii="Arial" w:hAnsi="Arial" w:cs="Arial"/>
          <w:sz w:val="22"/>
          <w:szCs w:val="22"/>
        </w:rPr>
        <w:t>...........................200,-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5D30A099" w14:textId="77777777" w:rsidR="00893F98" w:rsidRPr="004035A7" w:rsidRDefault="00893F98" w:rsidP="00B24DDD">
      <w:pPr>
        <w:numPr>
          <w:ilvl w:val="1"/>
          <w:numId w:val="6"/>
        </w:numPr>
        <w:spacing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>
        <w:rPr>
          <w:rFonts w:ascii="Arial" w:hAnsi="Arial" w:cs="Arial"/>
          <w:sz w:val="22"/>
          <w:szCs w:val="22"/>
        </w:rPr>
        <w:t xml:space="preserve"> ...........</w:t>
      </w:r>
      <w:r w:rsidR="00B24DDD">
        <w:rPr>
          <w:rFonts w:ascii="Arial" w:hAnsi="Arial" w:cs="Arial"/>
          <w:sz w:val="22"/>
          <w:szCs w:val="22"/>
        </w:rPr>
        <w:t>...........................300,-</w:t>
      </w:r>
      <w:r w:rsidR="002B6466">
        <w:rPr>
          <w:rFonts w:ascii="Arial" w:hAnsi="Arial" w:cs="Arial"/>
          <w:sz w:val="22"/>
          <w:szCs w:val="22"/>
        </w:rPr>
        <w:t xml:space="preserve"> Kč.</w:t>
      </w:r>
    </w:p>
    <w:p w14:paraId="2D8DECAB" w14:textId="77777777" w:rsidR="008D0936" w:rsidRPr="004035A7" w:rsidRDefault="00FF32F5" w:rsidP="00B24DDD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38BD22DB" w14:textId="77777777" w:rsidR="008D0936" w:rsidRDefault="008D0936" w:rsidP="00B24DDD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</w:p>
    <w:p w14:paraId="4AEEF104" w14:textId="77777777" w:rsidR="008D18AB" w:rsidRPr="008D18AB" w:rsidRDefault="008D18AB" w:rsidP="00B24DDD">
      <w:pPr>
        <w:pStyle w:val="Nzvylnk"/>
        <w:jc w:val="left"/>
        <w:rPr>
          <w:rFonts w:ascii="Arial" w:hAnsi="Arial" w:cs="Arial"/>
          <w:color w:val="0070C0"/>
        </w:rPr>
      </w:pPr>
    </w:p>
    <w:p w14:paraId="4BA10EE7" w14:textId="77777777" w:rsidR="008D0936" w:rsidRDefault="008D0936" w:rsidP="00B24DDD">
      <w:pPr>
        <w:numPr>
          <w:ilvl w:val="0"/>
          <w:numId w:val="8"/>
        </w:numPr>
        <w:spacing w:before="120" w:line="288" w:lineRule="auto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="00B24DDD">
        <w:rPr>
          <w:rFonts w:ascii="Arial" w:hAnsi="Arial" w:cs="Arial"/>
          <w:sz w:val="22"/>
          <w:szCs w:val="22"/>
        </w:rPr>
        <w:t xml:space="preserve">do 30. 6.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7CC595B2" w14:textId="77777777" w:rsidR="00B24DDD" w:rsidRPr="00B24DDD" w:rsidRDefault="008D0936" w:rsidP="000F555F">
      <w:pPr>
        <w:numPr>
          <w:ilvl w:val="0"/>
          <w:numId w:val="8"/>
        </w:numPr>
        <w:spacing w:before="120" w:line="288" w:lineRule="auto"/>
        <w:ind w:left="709" w:hanging="709"/>
        <w:jc w:val="both"/>
        <w:rPr>
          <w:rFonts w:ascii="Arial" w:hAnsi="Arial" w:cs="Arial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B24DDD">
        <w:rPr>
          <w:rFonts w:ascii="Arial" w:hAnsi="Arial" w:cs="Arial"/>
          <w:sz w:val="22"/>
          <w:szCs w:val="22"/>
        </w:rPr>
        <w:t>, nejpozději však do konce příslušného kalendářního roku.</w:t>
      </w:r>
      <w:r w:rsidR="00F21D44">
        <w:rPr>
          <w:rFonts w:ascii="Arial" w:hAnsi="Arial" w:cs="Arial"/>
          <w:sz w:val="22"/>
          <w:szCs w:val="22"/>
        </w:rPr>
        <w:t xml:space="preserve"> </w:t>
      </w:r>
    </w:p>
    <w:p w14:paraId="430CCF71" w14:textId="77777777" w:rsidR="00B24DDD" w:rsidRPr="00B24DDD" w:rsidRDefault="00B24DDD" w:rsidP="00B24DDD">
      <w:pPr>
        <w:spacing w:before="120" w:line="288" w:lineRule="auto"/>
        <w:ind w:left="567"/>
        <w:jc w:val="both"/>
        <w:rPr>
          <w:rFonts w:ascii="Arial" w:hAnsi="Arial" w:cs="Arial"/>
        </w:rPr>
      </w:pPr>
    </w:p>
    <w:p w14:paraId="5D7EEC9A" w14:textId="77777777" w:rsidR="00893F98" w:rsidRPr="00B24DDD" w:rsidRDefault="00FF32F5" w:rsidP="00B24DDD">
      <w:pPr>
        <w:spacing w:before="120" w:line="288" w:lineRule="auto"/>
        <w:ind w:left="567"/>
        <w:jc w:val="center"/>
        <w:rPr>
          <w:rFonts w:ascii="Arial" w:hAnsi="Arial" w:cs="Arial"/>
          <w:b/>
        </w:rPr>
      </w:pPr>
      <w:r w:rsidRPr="00B24DDD">
        <w:rPr>
          <w:rFonts w:ascii="Arial" w:hAnsi="Arial" w:cs="Arial"/>
          <w:b/>
        </w:rPr>
        <w:t>Čl. 6</w:t>
      </w:r>
    </w:p>
    <w:p w14:paraId="6947C5E1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017F4533" w14:textId="77777777" w:rsidR="00893F98" w:rsidRPr="005052D1" w:rsidRDefault="00893F98" w:rsidP="000F555F">
      <w:pPr>
        <w:numPr>
          <w:ilvl w:val="0"/>
          <w:numId w:val="4"/>
        </w:numPr>
        <w:spacing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 xml:space="preserve">ovádějící </w:t>
      </w:r>
      <w:r>
        <w:rPr>
          <w:rFonts w:ascii="Arial" w:hAnsi="Arial" w:cs="Arial"/>
          <w:sz w:val="22"/>
          <w:szCs w:val="22"/>
        </w:rPr>
        <w:lastRenderedPageBreak/>
        <w:t>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A8E5DB1" w14:textId="77777777" w:rsidR="00893F98" w:rsidRPr="004035A7" w:rsidRDefault="00893F98" w:rsidP="000F555F">
      <w:pPr>
        <w:numPr>
          <w:ilvl w:val="0"/>
          <w:numId w:val="4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E32B7B">
        <w:rPr>
          <w:rFonts w:ascii="Arial" w:hAnsi="Arial" w:cs="Arial"/>
          <w:sz w:val="22"/>
          <w:szCs w:val="22"/>
        </w:rPr>
        <w:t>osvobozuje osoba, která se stane držitelem psa z útulku pro psy, a to na dobu jednoho roku ode dne převzetí psa z útulku.</w:t>
      </w:r>
    </w:p>
    <w:p w14:paraId="12AD1091" w14:textId="77777777" w:rsidR="007D087D" w:rsidRDefault="007D087D" w:rsidP="00E32B7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146151AC" w14:textId="77777777" w:rsidR="007D087D" w:rsidRDefault="007D087D" w:rsidP="000F555F">
      <w:pPr>
        <w:numPr>
          <w:ilvl w:val="0"/>
          <w:numId w:val="4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</w:t>
      </w:r>
      <w:r w:rsidRPr="00191186">
        <w:rPr>
          <w:rFonts w:ascii="Arial" w:hAnsi="Arial" w:cs="Arial"/>
          <w:sz w:val="22"/>
          <w:szCs w:val="22"/>
        </w:rPr>
        <w:t>daj rozhodný pro osvobození nebo úlevu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E32B7B">
        <w:rPr>
          <w:rFonts w:ascii="Arial" w:hAnsi="Arial" w:cs="Arial"/>
          <w:sz w:val="22"/>
          <w:szCs w:val="22"/>
        </w:rPr>
        <w:t xml:space="preserve">dle odst. 2 </w:t>
      </w:r>
      <w:r>
        <w:rPr>
          <w:rFonts w:ascii="Arial" w:hAnsi="Arial" w:cs="Arial"/>
          <w:sz w:val="22"/>
          <w:szCs w:val="22"/>
        </w:rPr>
        <w:t>t</w:t>
      </w:r>
      <w:r w:rsidRPr="005B47E4">
        <w:rPr>
          <w:rFonts w:ascii="Arial" w:hAnsi="Arial" w:cs="Arial"/>
          <w:sz w:val="22"/>
          <w:szCs w:val="22"/>
        </w:rPr>
        <w:t>ohoto článku je poplatní</w:t>
      </w:r>
      <w:r w:rsidR="00E32B7B">
        <w:rPr>
          <w:rFonts w:ascii="Arial" w:hAnsi="Arial" w:cs="Arial"/>
          <w:sz w:val="22"/>
          <w:szCs w:val="22"/>
        </w:rPr>
        <w:t>k povinen ohlásit ve lhůtě do 15</w:t>
      </w:r>
      <w:r w:rsidRPr="005B47E4">
        <w:rPr>
          <w:rFonts w:ascii="Arial" w:hAnsi="Arial" w:cs="Arial"/>
          <w:sz w:val="22"/>
          <w:szCs w:val="22"/>
        </w:rPr>
        <w:t xml:space="preserve"> </w:t>
      </w:r>
      <w:r w:rsidR="002B3C2F">
        <w:rPr>
          <w:rFonts w:ascii="Arial" w:hAnsi="Arial" w:cs="Arial"/>
          <w:sz w:val="22"/>
          <w:szCs w:val="22"/>
        </w:rPr>
        <w:t>dnů od skutečnosti zakládající nárok na osvobození nebo úlevu.</w:t>
      </w:r>
    </w:p>
    <w:p w14:paraId="7486FE26" w14:textId="77777777" w:rsidR="007D087D" w:rsidRPr="005B47E4" w:rsidRDefault="007D087D" w:rsidP="000B0196">
      <w:pPr>
        <w:jc w:val="both"/>
        <w:rPr>
          <w:rFonts w:ascii="Arial" w:hAnsi="Arial" w:cs="Arial"/>
          <w:sz w:val="22"/>
          <w:szCs w:val="22"/>
        </w:rPr>
      </w:pPr>
    </w:p>
    <w:p w14:paraId="79D0E502" w14:textId="77777777" w:rsidR="007D087D" w:rsidRDefault="007D087D" w:rsidP="007D087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191186">
        <w:rPr>
          <w:rFonts w:ascii="Arial" w:hAnsi="Arial" w:cs="Arial"/>
          <w:sz w:val="22"/>
          <w:szCs w:val="22"/>
        </w:rPr>
        <w:t>)</w:t>
      </w:r>
      <w:r w:rsidRPr="00191186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</w:t>
      </w:r>
      <w:r>
        <w:rPr>
          <w:rFonts w:ascii="Arial" w:hAnsi="Arial" w:cs="Arial"/>
          <w:sz w:val="22"/>
          <w:szCs w:val="22"/>
        </w:rPr>
        <w:t>ve lhůtách stanovených</w:t>
      </w:r>
      <w:r w:rsidRPr="00191186">
        <w:rPr>
          <w:rFonts w:ascii="Arial" w:hAnsi="Arial" w:cs="Arial"/>
          <w:sz w:val="22"/>
          <w:szCs w:val="22"/>
        </w:rPr>
        <w:t xml:space="preserve"> </w:t>
      </w:r>
      <w:r w:rsidR="00ED5D64">
        <w:rPr>
          <w:rFonts w:ascii="Arial" w:hAnsi="Arial" w:cs="Arial"/>
          <w:sz w:val="22"/>
          <w:szCs w:val="22"/>
        </w:rPr>
        <w:t xml:space="preserve">touto </w:t>
      </w:r>
      <w:r w:rsidR="00D52FC4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DEE8738" w14:textId="77777777" w:rsidR="007D087D" w:rsidRDefault="007D087D" w:rsidP="007D087D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2C6552C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2DBE4D0E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89EE447" w14:textId="77777777" w:rsidR="00893F98" w:rsidRPr="00A04C8B" w:rsidRDefault="00893F98" w:rsidP="000F555F">
      <w:pPr>
        <w:numPr>
          <w:ilvl w:val="0"/>
          <w:numId w:val="7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2A881F7" w14:textId="77777777" w:rsidR="00893F98" w:rsidRPr="0001228D" w:rsidRDefault="00893F98" w:rsidP="000F555F">
      <w:pPr>
        <w:numPr>
          <w:ilvl w:val="0"/>
          <w:numId w:val="7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58E921C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19880A8D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3098D8E" w14:textId="77777777" w:rsidR="009E6604" w:rsidRPr="002E0EAD" w:rsidRDefault="009E6604" w:rsidP="000F555F">
      <w:pPr>
        <w:numPr>
          <w:ilvl w:val="0"/>
          <w:numId w:val="12"/>
        </w:numPr>
        <w:spacing w:before="120" w:line="264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0883B41" w14:textId="77777777" w:rsidR="009E6604" w:rsidRPr="002E0EAD" w:rsidRDefault="009E6604" w:rsidP="000F555F">
      <w:pPr>
        <w:numPr>
          <w:ilvl w:val="0"/>
          <w:numId w:val="12"/>
        </w:numPr>
        <w:spacing w:before="120" w:line="264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35560F12" w14:textId="77777777" w:rsidR="009E6604" w:rsidRDefault="009E6604" w:rsidP="000F555F">
      <w:pPr>
        <w:numPr>
          <w:ilvl w:val="0"/>
          <w:numId w:val="12"/>
        </w:numPr>
        <w:spacing w:before="120" w:line="264" w:lineRule="auto"/>
        <w:ind w:left="709" w:hanging="709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418CF317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9</w:t>
      </w:r>
    </w:p>
    <w:p w14:paraId="5756931E" w14:textId="16CB6984" w:rsidR="00893F98" w:rsidRPr="00DF5857" w:rsidRDefault="009E6604" w:rsidP="002B6A53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2F56D6F7" w14:textId="77777777" w:rsidR="009E6604" w:rsidRDefault="009E6604" w:rsidP="000F555F">
      <w:pPr>
        <w:numPr>
          <w:ilvl w:val="0"/>
          <w:numId w:val="13"/>
        </w:numPr>
        <w:spacing w:before="120" w:line="264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31819F3E" w14:textId="77777777" w:rsidR="009E6604" w:rsidRPr="00C50CD0" w:rsidRDefault="009E6604" w:rsidP="000F555F">
      <w:pPr>
        <w:numPr>
          <w:ilvl w:val="0"/>
          <w:numId w:val="13"/>
        </w:numPr>
        <w:spacing w:before="120" w:line="288" w:lineRule="auto"/>
        <w:ind w:left="709" w:hanging="709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>Zrušuj</w:t>
      </w:r>
      <w:r w:rsidR="000B0196">
        <w:rPr>
          <w:rFonts w:ascii="Arial" w:hAnsi="Arial" w:cs="Arial"/>
          <w:sz w:val="22"/>
          <w:szCs w:val="22"/>
        </w:rPr>
        <w:t xml:space="preserve">e se obecně závazná vyhláška města Kostelec na </w:t>
      </w:r>
      <w:r w:rsidR="000B0196" w:rsidRPr="00C50CD0">
        <w:rPr>
          <w:rFonts w:ascii="Arial" w:hAnsi="Arial" w:cs="Arial"/>
          <w:sz w:val="22"/>
          <w:szCs w:val="22"/>
        </w:rPr>
        <w:t>Hané č. 3</w:t>
      </w:r>
      <w:r w:rsidRPr="00C50CD0">
        <w:rPr>
          <w:rFonts w:ascii="Arial" w:hAnsi="Arial" w:cs="Arial"/>
          <w:sz w:val="22"/>
          <w:szCs w:val="22"/>
        </w:rPr>
        <w:t>/</w:t>
      </w:r>
      <w:r w:rsidR="000B0196" w:rsidRPr="00C50CD0">
        <w:rPr>
          <w:rFonts w:ascii="Arial" w:hAnsi="Arial" w:cs="Arial"/>
          <w:sz w:val="22"/>
          <w:szCs w:val="22"/>
        </w:rPr>
        <w:t>2018, o místních poplatcích</w:t>
      </w:r>
      <w:r w:rsidRPr="00C50CD0">
        <w:rPr>
          <w:rFonts w:ascii="Arial" w:hAnsi="Arial" w:cs="Arial"/>
          <w:sz w:val="22"/>
          <w:szCs w:val="22"/>
        </w:rPr>
        <w:t>, ze dne</w:t>
      </w:r>
      <w:r w:rsidR="000B0196" w:rsidRPr="00C50CD0">
        <w:rPr>
          <w:rFonts w:ascii="Arial" w:hAnsi="Arial" w:cs="Arial"/>
          <w:sz w:val="22"/>
          <w:szCs w:val="22"/>
        </w:rPr>
        <w:t xml:space="preserve"> </w:t>
      </w:r>
      <w:r w:rsidR="00C50CD0">
        <w:rPr>
          <w:rFonts w:ascii="Arial" w:hAnsi="Arial" w:cs="Arial"/>
          <w:sz w:val="22"/>
          <w:szCs w:val="22"/>
        </w:rPr>
        <w:t>20. 6. 2018.</w:t>
      </w:r>
    </w:p>
    <w:p w14:paraId="54C6DB5F" w14:textId="77777777" w:rsidR="00893F98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4230AF63" w14:textId="77777777" w:rsidR="00C50CD0" w:rsidRDefault="00C50CD0" w:rsidP="001F5E88">
      <w:pPr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dnem 1. 1. 2020</w:t>
      </w:r>
      <w:r w:rsidRPr="008D18AB">
        <w:rPr>
          <w:rFonts w:ascii="Arial" w:hAnsi="Arial" w:cs="Arial"/>
          <w:sz w:val="22"/>
          <w:szCs w:val="22"/>
        </w:rPr>
        <w:t>.</w:t>
      </w:r>
    </w:p>
    <w:p w14:paraId="60C5480C" w14:textId="77777777" w:rsidR="00893F98" w:rsidRDefault="00893F98" w:rsidP="00C50C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69E175" w14:textId="77777777" w:rsidR="002B51B3" w:rsidRDefault="002B51B3" w:rsidP="0036482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7FB0AF6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4E067D0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5FFB9EDB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30A20FB" w14:textId="77777777" w:rsidR="00893F98" w:rsidRPr="000C2DC4" w:rsidRDefault="000B0196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50CD0">
        <w:rPr>
          <w:rFonts w:ascii="Arial" w:hAnsi="Arial" w:cs="Arial"/>
          <w:sz w:val="22"/>
          <w:szCs w:val="22"/>
        </w:rPr>
        <w:t xml:space="preserve">             Ladislav Hynek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Mgr. František Horák</w:t>
      </w:r>
    </w:p>
    <w:p w14:paraId="46A02CD4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09E48D39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00A6CC5" w14:textId="77777777" w:rsidR="000B0196" w:rsidRDefault="000B0196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4AFB89B9" w14:textId="77777777" w:rsidR="00893F98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</w:p>
    <w:p w14:paraId="2EDF54FA" w14:textId="77777777" w:rsidR="00FB319D" w:rsidRPr="00A60454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13D8" w14:textId="77777777" w:rsidR="00DE2C7A" w:rsidRDefault="00DE2C7A">
      <w:r>
        <w:separator/>
      </w:r>
    </w:p>
  </w:endnote>
  <w:endnote w:type="continuationSeparator" w:id="0">
    <w:p w14:paraId="6D497830" w14:textId="77777777" w:rsidR="00DE2C7A" w:rsidRDefault="00DE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1C911" w14:textId="77777777" w:rsidR="00DE2C7A" w:rsidRDefault="00DE2C7A">
      <w:r>
        <w:separator/>
      </w:r>
    </w:p>
  </w:footnote>
  <w:footnote w:type="continuationSeparator" w:id="0">
    <w:p w14:paraId="03CD4801" w14:textId="77777777" w:rsidR="00DE2C7A" w:rsidRDefault="00DE2C7A">
      <w:r>
        <w:continuationSeparator/>
      </w:r>
    </w:p>
  </w:footnote>
  <w:footnote w:id="1">
    <w:p w14:paraId="04A66B15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7F66AD89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211C67B8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59C3B690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43F9F68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7D3449A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5EFBB065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78AAF478" w14:textId="77777777" w:rsidR="007D087D" w:rsidRPr="00BA1E8D" w:rsidRDefault="007D087D" w:rsidP="007D087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</w:t>
      </w:r>
      <w:r w:rsidR="007726AF" w:rsidRPr="000020C1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171A15E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0F488412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6BFF4FBF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81538227">
    <w:abstractNumId w:val="13"/>
  </w:num>
  <w:num w:numId="2" w16cid:durableId="2055693539">
    <w:abstractNumId w:val="14"/>
  </w:num>
  <w:num w:numId="3" w16cid:durableId="570120942">
    <w:abstractNumId w:val="7"/>
  </w:num>
  <w:num w:numId="4" w16cid:durableId="631516014">
    <w:abstractNumId w:val="11"/>
  </w:num>
  <w:num w:numId="5" w16cid:durableId="1262178360">
    <w:abstractNumId w:val="12"/>
  </w:num>
  <w:num w:numId="6" w16cid:durableId="981271060">
    <w:abstractNumId w:val="4"/>
  </w:num>
  <w:num w:numId="7" w16cid:durableId="1755590660">
    <w:abstractNumId w:val="0"/>
  </w:num>
  <w:num w:numId="8" w16cid:durableId="1048333219">
    <w:abstractNumId w:val="8"/>
  </w:num>
  <w:num w:numId="9" w16cid:durableId="2111927807">
    <w:abstractNumId w:val="5"/>
  </w:num>
  <w:num w:numId="10" w16cid:durableId="2016952906">
    <w:abstractNumId w:val="9"/>
  </w:num>
  <w:num w:numId="11" w16cid:durableId="1425802150">
    <w:abstractNumId w:val="2"/>
  </w:num>
  <w:num w:numId="12" w16cid:durableId="559633581">
    <w:abstractNumId w:val="3"/>
  </w:num>
  <w:num w:numId="13" w16cid:durableId="933591896">
    <w:abstractNumId w:val="10"/>
  </w:num>
  <w:num w:numId="14" w16cid:durableId="85904905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095559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4E4C"/>
    <w:rsid w:val="000757C0"/>
    <w:rsid w:val="000B0196"/>
    <w:rsid w:val="000B2F29"/>
    <w:rsid w:val="000B4D44"/>
    <w:rsid w:val="000B610F"/>
    <w:rsid w:val="000C3B9B"/>
    <w:rsid w:val="000C6CBB"/>
    <w:rsid w:val="000F0D72"/>
    <w:rsid w:val="000F555F"/>
    <w:rsid w:val="00132145"/>
    <w:rsid w:val="00154F39"/>
    <w:rsid w:val="00164711"/>
    <w:rsid w:val="00181FC7"/>
    <w:rsid w:val="00191409"/>
    <w:rsid w:val="001B0477"/>
    <w:rsid w:val="001C2D2F"/>
    <w:rsid w:val="001E16DD"/>
    <w:rsid w:val="001F5E88"/>
    <w:rsid w:val="002018AD"/>
    <w:rsid w:val="002223EB"/>
    <w:rsid w:val="00230516"/>
    <w:rsid w:val="00237FD0"/>
    <w:rsid w:val="0025437E"/>
    <w:rsid w:val="002824A7"/>
    <w:rsid w:val="002B3C2F"/>
    <w:rsid w:val="002B51B3"/>
    <w:rsid w:val="002B6466"/>
    <w:rsid w:val="002B6A53"/>
    <w:rsid w:val="002B7506"/>
    <w:rsid w:val="002D2A22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0FE7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AC5"/>
    <w:rsid w:val="00596D82"/>
    <w:rsid w:val="005A201F"/>
    <w:rsid w:val="005A702F"/>
    <w:rsid w:val="005B3A72"/>
    <w:rsid w:val="005B3FD8"/>
    <w:rsid w:val="005D2D33"/>
    <w:rsid w:val="005E064B"/>
    <w:rsid w:val="005E7A87"/>
    <w:rsid w:val="005F094F"/>
    <w:rsid w:val="005F3CA4"/>
    <w:rsid w:val="00611776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E461F"/>
    <w:rsid w:val="00703C49"/>
    <w:rsid w:val="00717590"/>
    <w:rsid w:val="0074359F"/>
    <w:rsid w:val="00761D70"/>
    <w:rsid w:val="007711E7"/>
    <w:rsid w:val="007726AF"/>
    <w:rsid w:val="00774E43"/>
    <w:rsid w:val="00777EB2"/>
    <w:rsid w:val="00781271"/>
    <w:rsid w:val="007D087D"/>
    <w:rsid w:val="007D4229"/>
    <w:rsid w:val="008223CF"/>
    <w:rsid w:val="00830FD6"/>
    <w:rsid w:val="00833C29"/>
    <w:rsid w:val="00850397"/>
    <w:rsid w:val="00850CCE"/>
    <w:rsid w:val="008529BA"/>
    <w:rsid w:val="00854A62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67DE6"/>
    <w:rsid w:val="009740B0"/>
    <w:rsid w:val="009918B5"/>
    <w:rsid w:val="009A12B6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C4F2C"/>
    <w:rsid w:val="00B13395"/>
    <w:rsid w:val="00B206A7"/>
    <w:rsid w:val="00B24DDD"/>
    <w:rsid w:val="00B27732"/>
    <w:rsid w:val="00B4064C"/>
    <w:rsid w:val="00B50D1A"/>
    <w:rsid w:val="00B6219F"/>
    <w:rsid w:val="00B670A9"/>
    <w:rsid w:val="00B84BBA"/>
    <w:rsid w:val="00B86811"/>
    <w:rsid w:val="00BA0CDA"/>
    <w:rsid w:val="00BD6700"/>
    <w:rsid w:val="00C015FB"/>
    <w:rsid w:val="00C0779F"/>
    <w:rsid w:val="00C13361"/>
    <w:rsid w:val="00C15090"/>
    <w:rsid w:val="00C4447F"/>
    <w:rsid w:val="00C444BF"/>
    <w:rsid w:val="00C50CD0"/>
    <w:rsid w:val="00C515F0"/>
    <w:rsid w:val="00C6781E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52FC4"/>
    <w:rsid w:val="00D545E4"/>
    <w:rsid w:val="00D63CCB"/>
    <w:rsid w:val="00D9652F"/>
    <w:rsid w:val="00DC375C"/>
    <w:rsid w:val="00DE2C7A"/>
    <w:rsid w:val="00E132DB"/>
    <w:rsid w:val="00E222ED"/>
    <w:rsid w:val="00E32B7B"/>
    <w:rsid w:val="00E4247A"/>
    <w:rsid w:val="00E470C2"/>
    <w:rsid w:val="00E66429"/>
    <w:rsid w:val="00E721AA"/>
    <w:rsid w:val="00E858C1"/>
    <w:rsid w:val="00EC3513"/>
    <w:rsid w:val="00ED3129"/>
    <w:rsid w:val="00ED47FF"/>
    <w:rsid w:val="00ED5D64"/>
    <w:rsid w:val="00EF7990"/>
    <w:rsid w:val="00F03F38"/>
    <w:rsid w:val="00F14562"/>
    <w:rsid w:val="00F21B7F"/>
    <w:rsid w:val="00F21D44"/>
    <w:rsid w:val="00F363FB"/>
    <w:rsid w:val="00F45FB4"/>
    <w:rsid w:val="00F6045D"/>
    <w:rsid w:val="00F67A40"/>
    <w:rsid w:val="00F716C9"/>
    <w:rsid w:val="00F72296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048B"/>
    <w:rsid w:val="00FC2D8D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511C6"/>
  <w15:chartTrackingRefBased/>
  <w15:docId w15:val="{2926686B-5852-4721-9B7A-03CFE80D3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C0FD96-4CBB-4024-9D04-D3087066B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821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Marcinová Radka</cp:lastModifiedBy>
  <cp:revision>6</cp:revision>
  <cp:lastPrinted>2019-11-12T08:33:00Z</cp:lastPrinted>
  <dcterms:created xsi:type="dcterms:W3CDTF">2023-05-15T10:58:00Z</dcterms:created>
  <dcterms:modified xsi:type="dcterms:W3CDTF">2023-05-15T12:53:00Z</dcterms:modified>
</cp:coreProperties>
</file>