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961B7" w14:textId="76AB5B35" w:rsidR="007807C8" w:rsidRPr="00157B2C" w:rsidRDefault="007807C8" w:rsidP="007807C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157B2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157B2C" w:rsidRPr="00157B2C">
        <w:rPr>
          <w:rFonts w:ascii="Arial" w:hAnsi="Arial" w:cs="Arial"/>
          <w:b/>
          <w:sz w:val="24"/>
          <w:szCs w:val="24"/>
        </w:rPr>
        <w:t>Uzeničky</w:t>
      </w:r>
    </w:p>
    <w:p w14:paraId="38A67B9A" w14:textId="76B59197" w:rsidR="007807C8" w:rsidRPr="00157B2C" w:rsidRDefault="007807C8" w:rsidP="007807C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157B2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157B2C" w:rsidRPr="00157B2C">
        <w:rPr>
          <w:rFonts w:ascii="Arial" w:hAnsi="Arial" w:cs="Arial"/>
          <w:b/>
          <w:sz w:val="24"/>
          <w:szCs w:val="24"/>
        </w:rPr>
        <w:t>Uzeničky</w:t>
      </w:r>
    </w:p>
    <w:p w14:paraId="65E09FC8" w14:textId="301D409C" w:rsidR="007807C8" w:rsidRPr="0062486B" w:rsidRDefault="007807C8" w:rsidP="007807C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157B2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157B2C" w:rsidRPr="00157B2C">
        <w:rPr>
          <w:rFonts w:ascii="Arial" w:hAnsi="Arial" w:cs="Arial"/>
          <w:b/>
          <w:sz w:val="24"/>
          <w:szCs w:val="24"/>
        </w:rPr>
        <w:t>Uzeničky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755E9784" w14:textId="77777777" w:rsidR="007807C8" w:rsidRDefault="007807C8" w:rsidP="007807C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48E79751" w14:textId="77777777" w:rsidR="007807C8" w:rsidRPr="0062486B" w:rsidRDefault="007807C8" w:rsidP="007807C8">
      <w:pPr>
        <w:spacing w:line="276" w:lineRule="auto"/>
        <w:jc w:val="center"/>
        <w:rPr>
          <w:rFonts w:ascii="Arial" w:hAnsi="Arial" w:cs="Arial"/>
        </w:rPr>
      </w:pPr>
    </w:p>
    <w:p w14:paraId="77A4DBB5" w14:textId="480A056D" w:rsidR="007807C8" w:rsidRDefault="007807C8" w:rsidP="007807C8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>elstvo obce</w:t>
      </w:r>
      <w:r w:rsidR="00157B2C">
        <w:rPr>
          <w:rFonts w:ascii="Arial" w:hAnsi="Arial" w:cs="Arial"/>
        </w:rPr>
        <w:t xml:space="preserve"> Uzeničky </w:t>
      </w:r>
      <w:r>
        <w:rPr>
          <w:rFonts w:ascii="Arial" w:hAnsi="Arial" w:cs="Arial"/>
        </w:rPr>
        <w:t>se na svém zasedání dn</w:t>
      </w:r>
      <w:r w:rsidR="00157B2C">
        <w:rPr>
          <w:rFonts w:ascii="Arial" w:hAnsi="Arial" w:cs="Arial"/>
        </w:rPr>
        <w:t xml:space="preserve">e 13.12.2022 </w:t>
      </w:r>
      <w:r w:rsidRPr="00AD2BD0">
        <w:rPr>
          <w:rFonts w:ascii="Arial" w:hAnsi="Arial" w:cs="Arial"/>
        </w:rPr>
        <w:t>usnesením č.</w:t>
      </w:r>
      <w:r w:rsidR="009D7C85">
        <w:rPr>
          <w:rFonts w:ascii="Arial" w:hAnsi="Arial" w:cs="Arial"/>
        </w:rPr>
        <w:t>58</w:t>
      </w:r>
      <w:r w:rsidR="001B368F">
        <w:rPr>
          <w:rFonts w:ascii="Arial" w:hAnsi="Arial" w:cs="Arial"/>
        </w:rPr>
        <w:t>/2022</w:t>
      </w:r>
      <w:r w:rsidRPr="00AD2BD0">
        <w:rPr>
          <w:rFonts w:ascii="Arial" w:hAnsi="Arial" w:cs="Arial"/>
        </w:rPr>
        <w:t xml:space="preserve"> 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0A8DB46E" w14:textId="77777777" w:rsidR="007807C8" w:rsidRPr="0062486B" w:rsidRDefault="007807C8" w:rsidP="007807C8">
      <w:pPr>
        <w:spacing w:line="276" w:lineRule="auto"/>
        <w:rPr>
          <w:rFonts w:ascii="Arial" w:hAnsi="Arial" w:cs="Arial"/>
        </w:rPr>
      </w:pPr>
    </w:p>
    <w:p w14:paraId="794F953B" w14:textId="77777777" w:rsidR="007807C8" w:rsidRPr="005F7FAE" w:rsidRDefault="007807C8" w:rsidP="007807C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7D1CFE41" w14:textId="51F3C074" w:rsidR="007807C8" w:rsidRDefault="007807C8" w:rsidP="007807C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0F2B007B" w14:textId="77777777" w:rsidR="00157B2C" w:rsidRDefault="00157B2C" w:rsidP="007807C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5C52ED56" w14:textId="08C896C4" w:rsidR="007807C8" w:rsidRPr="0062486B" w:rsidRDefault="007807C8" w:rsidP="00157B2C">
      <w:pPr>
        <w:spacing w:line="276" w:lineRule="auto"/>
        <w:rPr>
          <w:rFonts w:ascii="Arial" w:hAnsi="Arial" w:cs="Arial"/>
        </w:rPr>
      </w:pPr>
      <w:r w:rsidRPr="00D9671D">
        <w:rPr>
          <w:rFonts w:ascii="Arial" w:hAnsi="Arial" w:cs="Arial"/>
        </w:rPr>
        <w:t xml:space="preserve">Na základě uzavřené dohody </w:t>
      </w:r>
      <w:r w:rsidR="00157B2C">
        <w:rPr>
          <w:rFonts w:ascii="Arial" w:hAnsi="Arial" w:cs="Arial"/>
        </w:rPr>
        <w:t>Obce Uzeničky a Města Blatná</w:t>
      </w:r>
      <w:r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>o vytvoření společného školského obvodu základní školy je území obce</w:t>
      </w:r>
      <w:r w:rsidR="00157B2C">
        <w:rPr>
          <w:rFonts w:ascii="Arial" w:hAnsi="Arial" w:cs="Arial"/>
        </w:rPr>
        <w:t xml:space="preserve"> Uzeničky</w:t>
      </w:r>
      <w:r w:rsidRPr="00D9671D">
        <w:rPr>
          <w:rFonts w:ascii="Arial" w:hAnsi="Arial" w:cs="Arial"/>
        </w:rPr>
        <w:t xml:space="preserve"> částí školského obvodu Základní školy</w:t>
      </w:r>
      <w:r w:rsidR="00157B2C">
        <w:rPr>
          <w:rFonts w:ascii="Arial" w:hAnsi="Arial" w:cs="Arial"/>
        </w:rPr>
        <w:t xml:space="preserve"> T.G. Masaryka Blatná</w:t>
      </w:r>
      <w:r w:rsidR="00823BFD">
        <w:rPr>
          <w:rFonts w:ascii="Arial" w:hAnsi="Arial" w:cs="Arial"/>
        </w:rPr>
        <w:t>, okres Strakonice</w:t>
      </w:r>
      <w:r w:rsidR="00157B2C">
        <w:rPr>
          <w:rFonts w:ascii="Arial" w:hAnsi="Arial" w:cs="Arial"/>
        </w:rPr>
        <w:t xml:space="preserve">, se sídlem tř. T.G. Masaryka 520, 388 01 Blatná, okres Strakonice, </w:t>
      </w:r>
      <w:r>
        <w:rPr>
          <w:rFonts w:ascii="Arial" w:hAnsi="Arial" w:cs="Arial"/>
        </w:rPr>
        <w:t>zřízené</w:t>
      </w:r>
      <w:r w:rsidRPr="00157B2C">
        <w:rPr>
          <w:rFonts w:ascii="Arial" w:hAnsi="Arial" w:cs="Arial"/>
        </w:rPr>
        <w:t xml:space="preserve"> </w:t>
      </w:r>
      <w:r w:rsidR="00157B2C" w:rsidRPr="00157B2C">
        <w:rPr>
          <w:rFonts w:ascii="Arial" w:hAnsi="Arial" w:cs="Arial"/>
        </w:rPr>
        <w:t>Městem Blatná</w:t>
      </w:r>
    </w:p>
    <w:p w14:paraId="7467E178" w14:textId="77777777" w:rsidR="007807C8" w:rsidRPr="00900ACE" w:rsidRDefault="007807C8" w:rsidP="007807C8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01693CB7" w14:textId="77777777" w:rsidR="007807C8" w:rsidRPr="0062486B" w:rsidRDefault="007807C8" w:rsidP="007807C8">
      <w:pPr>
        <w:spacing w:line="276" w:lineRule="auto"/>
        <w:rPr>
          <w:rFonts w:ascii="Arial" w:hAnsi="Arial" w:cs="Arial"/>
        </w:rPr>
      </w:pPr>
    </w:p>
    <w:p w14:paraId="3D4AF822" w14:textId="70A40BBE" w:rsidR="007807C8" w:rsidRPr="005F7FAE" w:rsidRDefault="007807C8" w:rsidP="00157B2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</w:t>
      </w:r>
      <w:r w:rsidR="00157B2C">
        <w:rPr>
          <w:rFonts w:ascii="Arial" w:hAnsi="Arial" w:cs="Arial"/>
          <w:b/>
        </w:rPr>
        <w:t xml:space="preserve"> 2</w:t>
      </w:r>
    </w:p>
    <w:p w14:paraId="001E02AA" w14:textId="32EF9F41" w:rsidR="007807C8" w:rsidRDefault="007807C8" w:rsidP="00157B2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2DBD4B05" w14:textId="77777777" w:rsidR="00157B2C" w:rsidRPr="005F7FAE" w:rsidRDefault="00157B2C" w:rsidP="007807C8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6194647C" w14:textId="25837789" w:rsidR="007807C8" w:rsidRDefault="007807C8" w:rsidP="00157B2C">
      <w:pPr>
        <w:spacing w:line="276" w:lineRule="auto"/>
        <w:ind w:firstLine="709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</w:t>
      </w:r>
      <w:r w:rsidR="00823BFD">
        <w:rPr>
          <w:rFonts w:ascii="Arial" w:hAnsi="Arial" w:cs="Arial"/>
        </w:rPr>
        <w:t xml:space="preserve">patnáctým </w:t>
      </w:r>
      <w:r w:rsidRPr="0062486B">
        <w:rPr>
          <w:rFonts w:ascii="Arial" w:hAnsi="Arial" w:cs="Arial"/>
        </w:rPr>
        <w:t xml:space="preserve">dnem </w:t>
      </w:r>
      <w:r w:rsidR="00823BFD">
        <w:rPr>
          <w:rFonts w:ascii="Arial" w:hAnsi="Arial" w:cs="Arial"/>
        </w:rPr>
        <w:t xml:space="preserve">po dni </w:t>
      </w:r>
      <w:r w:rsidR="00DA6F5F">
        <w:rPr>
          <w:rFonts w:ascii="Arial" w:hAnsi="Arial" w:cs="Arial"/>
        </w:rPr>
        <w:t>zveřejnění.</w:t>
      </w:r>
    </w:p>
    <w:p w14:paraId="7A2532FF" w14:textId="77777777" w:rsidR="007807C8" w:rsidRPr="0062486B" w:rsidRDefault="007807C8" w:rsidP="00157B2C">
      <w:pPr>
        <w:spacing w:line="276" w:lineRule="auto"/>
        <w:jc w:val="center"/>
        <w:rPr>
          <w:rFonts w:ascii="Arial" w:hAnsi="Arial" w:cs="Arial"/>
        </w:rPr>
      </w:pPr>
    </w:p>
    <w:p w14:paraId="00225C6C" w14:textId="77777777" w:rsidR="007807C8" w:rsidRPr="0062486B" w:rsidRDefault="007807C8" w:rsidP="007807C8">
      <w:pPr>
        <w:spacing w:line="276" w:lineRule="auto"/>
        <w:rPr>
          <w:rFonts w:ascii="Arial" w:hAnsi="Arial" w:cs="Arial"/>
        </w:rPr>
      </w:pPr>
    </w:p>
    <w:p w14:paraId="41405168" w14:textId="77777777" w:rsidR="007807C8" w:rsidRPr="0062486B" w:rsidRDefault="007807C8" w:rsidP="007807C8">
      <w:pPr>
        <w:spacing w:line="276" w:lineRule="auto"/>
        <w:rPr>
          <w:rFonts w:ascii="Arial" w:hAnsi="Arial" w:cs="Arial"/>
        </w:rPr>
      </w:pPr>
    </w:p>
    <w:p w14:paraId="5B7FE922" w14:textId="77777777" w:rsidR="007807C8" w:rsidRPr="0062486B" w:rsidRDefault="007807C8" w:rsidP="007807C8">
      <w:pPr>
        <w:spacing w:line="276" w:lineRule="auto"/>
        <w:rPr>
          <w:rFonts w:ascii="Arial" w:hAnsi="Arial" w:cs="Arial"/>
        </w:rPr>
        <w:sectPr w:rsidR="007807C8" w:rsidRPr="0062486B" w:rsidSect="007807C8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1FAA39" w14:textId="77777777" w:rsidR="007807C8" w:rsidRPr="0062486B" w:rsidRDefault="007807C8" w:rsidP="007807C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3AD223A0" w14:textId="608D22E7" w:rsidR="007807C8" w:rsidRPr="0062486B" w:rsidRDefault="00157B2C" w:rsidP="007807C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Jiřina Červenková</w:t>
      </w:r>
    </w:p>
    <w:p w14:paraId="2AAD7F94" w14:textId="5DE7C698" w:rsidR="007807C8" w:rsidRPr="0062486B" w:rsidRDefault="007807C8" w:rsidP="007807C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</w:t>
      </w:r>
      <w:r w:rsidR="00071BF6"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D040B0F" w14:textId="59287A6C" w:rsidR="007807C8" w:rsidRPr="0062486B" w:rsidRDefault="00157B2C" w:rsidP="007807C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Ivo Ondrášek</w:t>
      </w:r>
    </w:p>
    <w:p w14:paraId="7F29246C" w14:textId="13AAA5C1" w:rsidR="007807C8" w:rsidRPr="0062486B" w:rsidRDefault="007807C8" w:rsidP="007807C8">
      <w:pPr>
        <w:spacing w:line="276" w:lineRule="auto"/>
        <w:jc w:val="center"/>
        <w:rPr>
          <w:rFonts w:ascii="Arial" w:hAnsi="Arial" w:cs="Arial"/>
        </w:rPr>
        <w:sectPr w:rsidR="007807C8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 w:rsidR="003370D4">
        <w:rPr>
          <w:rFonts w:ascii="Arial" w:hAnsi="Arial" w:cs="Arial"/>
        </w:rPr>
        <w:t>a</w:t>
      </w:r>
    </w:p>
    <w:p w14:paraId="49AF32E4" w14:textId="1D9D3282" w:rsidR="007807C8" w:rsidRDefault="007807C8" w:rsidP="007807C8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6140205B" w14:textId="77777777" w:rsidR="007807C8" w:rsidRDefault="007807C8" w:rsidP="007807C8">
      <w:pPr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br w:type="page"/>
      </w:r>
    </w:p>
    <w:p w14:paraId="79BEFD57" w14:textId="77777777" w:rsidR="005B7B0C" w:rsidRDefault="00000000"/>
    <w:sectPr w:rsidR="005B7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1C361" w14:textId="77777777" w:rsidR="00622585" w:rsidRDefault="00622585">
      <w:pPr>
        <w:spacing w:after="0"/>
      </w:pPr>
      <w:r>
        <w:separator/>
      </w:r>
    </w:p>
  </w:endnote>
  <w:endnote w:type="continuationSeparator" w:id="0">
    <w:p w14:paraId="2D774B8C" w14:textId="77777777" w:rsidR="00622585" w:rsidRDefault="006225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Content>
      <w:p w14:paraId="74262EE1" w14:textId="77777777" w:rsidR="0081247E" w:rsidRPr="00456B24" w:rsidRDefault="003370D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7E1562F" w14:textId="77777777" w:rsidR="0081247E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88C45" w14:textId="77777777" w:rsidR="00622585" w:rsidRDefault="00622585">
      <w:pPr>
        <w:spacing w:after="0"/>
      </w:pPr>
      <w:r>
        <w:separator/>
      </w:r>
    </w:p>
  </w:footnote>
  <w:footnote w:type="continuationSeparator" w:id="0">
    <w:p w14:paraId="018C2BF4" w14:textId="77777777" w:rsidR="00622585" w:rsidRDefault="006225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2638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7C8"/>
    <w:rsid w:val="00071BF6"/>
    <w:rsid w:val="000F3733"/>
    <w:rsid w:val="00157B2C"/>
    <w:rsid w:val="001B368F"/>
    <w:rsid w:val="003370D4"/>
    <w:rsid w:val="003B60B2"/>
    <w:rsid w:val="003C451E"/>
    <w:rsid w:val="003D5771"/>
    <w:rsid w:val="00424F57"/>
    <w:rsid w:val="00572A9A"/>
    <w:rsid w:val="005B0F6A"/>
    <w:rsid w:val="00622585"/>
    <w:rsid w:val="007471AC"/>
    <w:rsid w:val="007807C8"/>
    <w:rsid w:val="007E7CA7"/>
    <w:rsid w:val="00823BFD"/>
    <w:rsid w:val="00842AE3"/>
    <w:rsid w:val="009578AB"/>
    <w:rsid w:val="009D1816"/>
    <w:rsid w:val="009D7C85"/>
    <w:rsid w:val="00DA6F5F"/>
    <w:rsid w:val="00F1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07C92"/>
  <w15:chartTrackingRefBased/>
  <w15:docId w15:val="{43999D6E-3E23-40F9-8BDD-9F077B25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07C8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807C8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807C8"/>
    <w:rPr>
      <w:rFonts w:ascii="Arial" w:eastAsiaTheme="majorEastAsia" w:hAnsi="Arial" w:cstheme="majorBidi"/>
      <w:b/>
      <w:i/>
      <w:color w:val="FF0000"/>
      <w:szCs w:val="26"/>
    </w:rPr>
  </w:style>
  <w:style w:type="paragraph" w:styleId="Odstavecseseznamem">
    <w:name w:val="List Paragraph"/>
    <w:basedOn w:val="Normln"/>
    <w:uiPriority w:val="34"/>
    <w:qFormat/>
    <w:rsid w:val="007807C8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7807C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80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2022-11-30T09:15:00Z</dcterms:created>
  <dcterms:modified xsi:type="dcterms:W3CDTF">2022-12-14T06:48:00Z</dcterms:modified>
</cp:coreProperties>
</file>