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944E3" w14:textId="77777777" w:rsidR="008A0E46" w:rsidRDefault="00C5452B">
      <w:pPr>
        <w:pStyle w:val="ParagraphBold"/>
        <w:jc w:val="center"/>
      </w:pPr>
      <w:r>
        <w:t>Obec Holubice</w:t>
      </w:r>
    </w:p>
    <w:p w14:paraId="0AC5C8C5" w14:textId="60B3D2E1" w:rsidR="00AC1488" w:rsidRDefault="00C5452B" w:rsidP="00AC1488">
      <w:pPr>
        <w:pStyle w:val="ParagraphBold"/>
        <w:jc w:val="center"/>
      </w:pPr>
      <w:r>
        <w:t>Zastupitelstvo obce Holubice</w:t>
      </w:r>
    </w:p>
    <w:p w14:paraId="7796EE5B" w14:textId="75DB8021" w:rsidR="00C5452B" w:rsidRDefault="00C5452B" w:rsidP="00E53D39">
      <w:pPr>
        <w:pStyle w:val="ParagraphUnnumbered"/>
        <w:jc w:val="center"/>
        <w:rPr>
          <w:b/>
          <w:sz w:val="28"/>
        </w:rPr>
      </w:pPr>
      <w:r w:rsidRPr="00C5452B">
        <w:rPr>
          <w:b/>
          <w:sz w:val="28"/>
        </w:rPr>
        <w:t>Obecně závazná vyhláška obce Holubice o stanovení místního</w:t>
      </w:r>
      <w:r>
        <w:rPr>
          <w:b/>
          <w:sz w:val="28"/>
        </w:rPr>
        <w:t xml:space="preserve"> </w:t>
      </w:r>
      <w:r w:rsidRPr="00C5452B">
        <w:rPr>
          <w:b/>
          <w:sz w:val="28"/>
        </w:rPr>
        <w:t>koeficientu pro výpočet daně z nemovitých věcí</w:t>
      </w:r>
    </w:p>
    <w:p w14:paraId="49363ED0" w14:textId="77777777" w:rsidR="00C5452B" w:rsidRDefault="00C5452B" w:rsidP="00C5452B">
      <w:pPr>
        <w:pStyle w:val="ParagraphUnnumbered"/>
        <w:rPr>
          <w:b/>
          <w:sz w:val="28"/>
        </w:rPr>
      </w:pPr>
    </w:p>
    <w:p w14:paraId="7D226744" w14:textId="7501DC02" w:rsidR="008A0E46" w:rsidRDefault="00C5452B" w:rsidP="00C5452B">
      <w:pPr>
        <w:pStyle w:val="ParagraphUnnumbered"/>
      </w:pPr>
      <w:r>
        <w:t xml:space="preserve">Zastupitelstvo </w:t>
      </w:r>
      <w:r w:rsidRPr="00E53D39">
        <w:t>obce Holubice se na svém zasedání dne 24.</w:t>
      </w:r>
      <w:r w:rsidR="00412C5A" w:rsidRPr="00E53D39">
        <w:t xml:space="preserve"> </w:t>
      </w:r>
      <w:r w:rsidRPr="00E53D39">
        <w:t>9</w:t>
      </w:r>
      <w:r w:rsidR="00412C5A" w:rsidRPr="00E53D39">
        <w:t xml:space="preserve">. </w:t>
      </w:r>
      <w:r w:rsidRPr="00E53D39">
        <w:t>2025 usnesením č. 9 usneslo vydat na základě § 12 odst. 1 písm. a) bod 1 zákona č. 338/1992 Sb., o dani z nemovitých věcí, ve znění pozdějších předpisů (dále jen „zákon o 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2BE09B75" w14:textId="77777777" w:rsidR="008A0E46" w:rsidRDefault="00C5452B">
      <w:pPr>
        <w:pStyle w:val="HeaderNumbered"/>
      </w:pPr>
      <w:r>
        <w:t>článek 1.</w:t>
      </w:r>
    </w:p>
    <w:p w14:paraId="62B8A5CD" w14:textId="77777777" w:rsidR="008A0E46" w:rsidRDefault="00C5452B">
      <w:pPr>
        <w:pStyle w:val="HeaderName"/>
      </w:pPr>
      <w:r>
        <w:t>Úvodní ustanovení</w:t>
      </w:r>
    </w:p>
    <w:p w14:paraId="66120FCE" w14:textId="53F50EBA" w:rsidR="008A0E46" w:rsidRDefault="00C5452B" w:rsidP="00C5452B">
      <w:pPr>
        <w:pStyle w:val="ParagraphUnnumbered"/>
      </w:pPr>
      <w:r>
        <w:t>Touto vyhláškou se pro výpočet daně z nemovitých věcí stanovuje místní koeficient pro obec.</w:t>
      </w:r>
    </w:p>
    <w:p w14:paraId="5DF53317" w14:textId="77777777" w:rsidR="008A0E46" w:rsidRDefault="00C5452B">
      <w:pPr>
        <w:pStyle w:val="HeaderNumbered"/>
      </w:pPr>
      <w:r>
        <w:t>článek 2.</w:t>
      </w:r>
    </w:p>
    <w:p w14:paraId="22B5F0B8" w14:textId="77777777" w:rsidR="008A0E46" w:rsidRDefault="00C5452B">
      <w:pPr>
        <w:pStyle w:val="HeaderName"/>
      </w:pPr>
      <w:r>
        <w:t>Místní koeficient pro obec</w:t>
      </w:r>
    </w:p>
    <w:p w14:paraId="38E083E2" w14:textId="77777777" w:rsidR="008A0E46" w:rsidRDefault="00C5452B" w:rsidP="00C5452B">
      <w:pPr>
        <w:pStyle w:val="ParagraphUnnumbered"/>
        <w:numPr>
          <w:ilvl w:val="0"/>
          <w:numId w:val="1"/>
        </w:numPr>
      </w:pPr>
      <w:r>
        <w:t xml:space="preserve">Obec Holubice stanovuje místní koeficient pro obec ve výši </w:t>
      </w:r>
      <w:r w:rsidRPr="00DA254E">
        <w:rPr>
          <w:b/>
          <w:bCs/>
        </w:rPr>
        <w:t>1,5.</w:t>
      </w:r>
    </w:p>
    <w:p w14:paraId="1830420E" w14:textId="77777777" w:rsidR="008A0E46" w:rsidRDefault="00C5452B" w:rsidP="00C5452B">
      <w:pPr>
        <w:pStyle w:val="ParagraphUnnumbered"/>
        <w:numPr>
          <w:ilvl w:val="0"/>
          <w:numId w:val="1"/>
        </w:numPr>
      </w:pPr>
      <w:r>
        <w:t>Místní koeficient pro obec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footnoteReferencePHPDOCX"/>
        </w:rPr>
        <w:footnoteReference w:id="1"/>
      </w:r>
    </w:p>
    <w:p w14:paraId="28A27B2D" w14:textId="35E80556" w:rsidR="00E53D39" w:rsidRDefault="00C5452B" w:rsidP="00E53D39">
      <w:pPr>
        <w:pStyle w:val="ParagraphUnnumbered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nepoužije.</w:t>
      </w:r>
      <w:r>
        <w:rPr>
          <w:rStyle w:val="footnoteReferencePHPDOCX"/>
        </w:rPr>
        <w:footnoteReference w:id="2"/>
      </w:r>
    </w:p>
    <w:p w14:paraId="2831D485" w14:textId="044C5B7F" w:rsidR="00E53D39" w:rsidRDefault="00E53D39" w:rsidP="00E53D39">
      <w:pPr>
        <w:pStyle w:val="HeaderNumbered"/>
      </w:pPr>
      <w:r>
        <w:t xml:space="preserve">článek </w:t>
      </w:r>
      <w:r>
        <w:t>3</w:t>
      </w:r>
      <w:r>
        <w:t>.</w:t>
      </w:r>
    </w:p>
    <w:p w14:paraId="68E21A15" w14:textId="77777777" w:rsidR="00E53D39" w:rsidRDefault="00E53D39" w:rsidP="00E53D39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2B8E03B" w14:textId="08125D7F" w:rsidR="00595D62" w:rsidRPr="00595D62" w:rsidRDefault="00595D62" w:rsidP="00595D62">
      <w:pPr>
        <w:pStyle w:val="ParagraphUnnumbered"/>
        <w:numPr>
          <w:ilvl w:val="0"/>
          <w:numId w:val="3"/>
        </w:numPr>
        <w:rPr>
          <w:rFonts w:cstheme="minorHAnsi"/>
        </w:rPr>
      </w:pPr>
      <w:r w:rsidRPr="00595D62">
        <w:rPr>
          <w:rFonts w:cstheme="minorHAnsi"/>
          <w:bCs/>
        </w:rPr>
        <w:t>Obecně závazná vyhláška obce Holubice č. 1/2024, o stanovení místního koeficientu pro výpočet daně z nemovitých věcí, schválená usnesením č. 7 zastupitelstva obce Holubice ze dne 19. 9. 2024, a účinná od 1. 1. 2025, se zrušuje</w:t>
      </w:r>
      <w:r w:rsidRPr="00595D62">
        <w:rPr>
          <w:rFonts w:cstheme="minorHAnsi"/>
          <w:b/>
          <w:bCs/>
        </w:rPr>
        <w:t>.</w:t>
      </w:r>
    </w:p>
    <w:p w14:paraId="018A4FE8" w14:textId="517584DA" w:rsidR="008A0E46" w:rsidRDefault="00C5452B">
      <w:pPr>
        <w:pStyle w:val="HeaderNumbered"/>
      </w:pPr>
      <w:r>
        <w:t xml:space="preserve">článek </w:t>
      </w:r>
      <w:r w:rsidR="00E53D39">
        <w:t>4</w:t>
      </w:r>
      <w:r>
        <w:t>.</w:t>
      </w:r>
    </w:p>
    <w:p w14:paraId="32282B6F" w14:textId="77777777" w:rsidR="008A0E46" w:rsidRDefault="00C5452B">
      <w:pPr>
        <w:pStyle w:val="HeaderName"/>
      </w:pPr>
      <w:r>
        <w:t>Účinnost</w:t>
      </w:r>
    </w:p>
    <w:p w14:paraId="07A4F452" w14:textId="77777777" w:rsidR="00E53D39" w:rsidRDefault="00C5452B">
      <w:pPr>
        <w:pStyle w:val="ParagraphUnnumbered"/>
      </w:pPr>
      <w:r>
        <w:t>Tato vyhláška nabývá účinnosti dnem 1. ledna 2026.</w:t>
      </w:r>
      <w:r w:rsidR="00E53D39">
        <w:tab/>
      </w:r>
      <w:r w:rsidR="00E53D39">
        <w:tab/>
      </w:r>
      <w:r w:rsidR="00E53D39">
        <w:tab/>
      </w:r>
    </w:p>
    <w:p w14:paraId="4A1704FC" w14:textId="019EEF86" w:rsidR="008A0E46" w:rsidRDefault="00E53D39" w:rsidP="00E53D39">
      <w:pPr>
        <w:pStyle w:val="ParagraphUnnumbered"/>
        <w:ind w:left="6372" w:firstLine="708"/>
      </w:pPr>
      <w:r>
        <w:t>……………….</w:t>
      </w:r>
    </w:p>
    <w:p w14:paraId="56689D6A" w14:textId="297566FD" w:rsidR="00E53D39" w:rsidRPr="00E53D39" w:rsidRDefault="00E53D39" w:rsidP="00E53D39">
      <w:pPr>
        <w:pStyle w:val="ParagraphUnnumbere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53D39">
        <w:t>Jiří Horňák</w:t>
      </w:r>
    </w:p>
    <w:p w14:paraId="575834AE" w14:textId="553C479A" w:rsidR="00E53D39" w:rsidRDefault="00E53D39" w:rsidP="00BA7D6C">
      <w:pPr>
        <w:pStyle w:val="ParagraphUnnumbered"/>
        <w:ind w:left="6372" w:firstLine="708"/>
      </w:pPr>
      <w:r>
        <w:t xml:space="preserve">   </w:t>
      </w:r>
      <w:r w:rsidRPr="00E53D39">
        <w:t>starosta</w:t>
      </w:r>
    </w:p>
    <w:sectPr w:rsidR="00E53D39" w:rsidSect="00E53D39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682A8" w14:textId="77777777" w:rsidR="00BE35D1" w:rsidRDefault="00C5452B" w:rsidP="006E0FDA">
      <w:pPr>
        <w:spacing w:after="0" w:line="240" w:lineRule="auto"/>
      </w:pPr>
      <w:r>
        <w:separator/>
      </w:r>
    </w:p>
  </w:endnote>
  <w:endnote w:type="continuationSeparator" w:id="0">
    <w:p w14:paraId="042524B0" w14:textId="77777777" w:rsidR="00BE35D1" w:rsidRDefault="00C5452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09606" w14:textId="77777777" w:rsidR="00BE35D1" w:rsidRDefault="00C5452B" w:rsidP="006E0FDA">
      <w:pPr>
        <w:spacing w:after="0" w:line="240" w:lineRule="auto"/>
      </w:pPr>
      <w:r>
        <w:separator/>
      </w:r>
    </w:p>
  </w:footnote>
  <w:footnote w:type="continuationSeparator" w:id="0">
    <w:p w14:paraId="137A771C" w14:textId="77777777" w:rsidR="00BE35D1" w:rsidRDefault="00C5452B" w:rsidP="006E0FDA">
      <w:pPr>
        <w:spacing w:after="0" w:line="240" w:lineRule="auto"/>
      </w:pPr>
      <w:r>
        <w:continuationSeparator/>
      </w:r>
    </w:p>
  </w:footnote>
  <w:footnote w:id="1">
    <w:p w14:paraId="009E4489" w14:textId="77777777" w:rsidR="008A0E46" w:rsidRDefault="00C5452B">
      <w:pPr>
        <w:pStyle w:val="footnoteTextPHPDOCX"/>
      </w:pPr>
      <w:r>
        <w:rPr>
          <w:rStyle w:val="footnoteReferencePHPDOCX"/>
        </w:rPr>
        <w:footnoteRef/>
      </w:r>
      <w:r>
        <w:t> § 12ab odst. 1 a 6 zákona o dani z nemovitých věcí</w:t>
      </w:r>
    </w:p>
  </w:footnote>
  <w:footnote w:id="2">
    <w:p w14:paraId="52B7F1F1" w14:textId="77777777" w:rsidR="008A0E46" w:rsidRDefault="00C5452B">
      <w:pPr>
        <w:pStyle w:val="footnoteTextPHPDOCX"/>
      </w:pPr>
      <w:r>
        <w:rPr>
          <w:rStyle w:val="footnoteReferencePHPDOCX"/>
        </w:rPr>
        <w:footnoteRef/>
      </w:r>
      <w:r>
        <w:t> § 12 odst. 5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C479D"/>
    <w:multiLevelType w:val="hybridMultilevel"/>
    <w:tmpl w:val="B7FCC0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50174094"/>
    <w:multiLevelType w:val="hybridMultilevel"/>
    <w:tmpl w:val="823A750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7D0AC8"/>
    <w:multiLevelType w:val="hybridMultilevel"/>
    <w:tmpl w:val="B7FCC0E0"/>
    <w:lvl w:ilvl="0" w:tplc="CDE45604">
      <w:start w:val="1"/>
      <w:numFmt w:val="decimal"/>
      <w:lvlText w:val="%1."/>
      <w:lvlJc w:val="left"/>
      <w:pPr>
        <w:ind w:left="360" w:hanging="360"/>
      </w:pPr>
    </w:lvl>
    <w:lvl w:ilvl="1" w:tplc="4164E95E">
      <w:start w:val="1"/>
      <w:numFmt w:val="lowerLetter"/>
      <w:lvlText w:val="%2)"/>
      <w:lvlJc w:val="left"/>
      <w:pPr>
        <w:ind w:left="720" w:hanging="360"/>
      </w:pPr>
    </w:lvl>
    <w:lvl w:ilvl="2" w:tplc="41D4EE16">
      <w:start w:val="1"/>
      <w:numFmt w:val="lowerRoman"/>
      <w:lvlText w:val="%3."/>
      <w:lvlJc w:val="left"/>
      <w:pPr>
        <w:ind w:left="1080" w:hanging="360"/>
      </w:pPr>
    </w:lvl>
    <w:lvl w:ilvl="3" w:tplc="6C325B8E">
      <w:start w:val="1"/>
      <w:numFmt w:val="decimal"/>
      <w:lvlText w:val="%4."/>
      <w:lvlJc w:val="left"/>
      <w:pPr>
        <w:ind w:left="2880" w:hanging="360"/>
      </w:pPr>
    </w:lvl>
    <w:lvl w:ilvl="4" w:tplc="DDD612C6">
      <w:start w:val="1"/>
      <w:numFmt w:val="lowerLetter"/>
      <w:lvlText w:val="%5."/>
      <w:lvlJc w:val="left"/>
      <w:pPr>
        <w:ind w:left="3600" w:hanging="360"/>
      </w:pPr>
    </w:lvl>
    <w:lvl w:ilvl="5" w:tplc="8AD8E7CE">
      <w:start w:val="1"/>
      <w:numFmt w:val="lowerRoman"/>
      <w:lvlText w:val="%6."/>
      <w:lvlJc w:val="left"/>
      <w:pPr>
        <w:ind w:left="4320" w:hanging="360"/>
      </w:pPr>
    </w:lvl>
    <w:lvl w:ilvl="6" w:tplc="6D9EB9B8">
      <w:start w:val="1"/>
      <w:numFmt w:val="decimal"/>
      <w:lvlText w:val="%7."/>
      <w:lvlJc w:val="left"/>
      <w:pPr>
        <w:ind w:left="5040" w:hanging="360"/>
      </w:pPr>
    </w:lvl>
    <w:lvl w:ilvl="7" w:tplc="49B874FC">
      <w:start w:val="1"/>
      <w:numFmt w:val="lowerLetter"/>
      <w:lvlText w:val="%8."/>
      <w:lvlJc w:val="left"/>
      <w:pPr>
        <w:ind w:left="5760" w:hanging="360"/>
      </w:pPr>
    </w:lvl>
    <w:lvl w:ilvl="8" w:tplc="8B6E5EAE">
      <w:start w:val="1"/>
      <w:numFmt w:val="lowerRoman"/>
      <w:lvlText w:val="%9."/>
      <w:lvlJc w:val="left"/>
      <w:pPr>
        <w:ind w:left="6480" w:hanging="360"/>
      </w:pPr>
    </w:lvl>
  </w:abstractNum>
  <w:num w:numId="1" w16cid:durableId="1107775671">
    <w:abstractNumId w:val="2"/>
  </w:num>
  <w:num w:numId="2" w16cid:durableId="1826318654">
    <w:abstractNumId w:val="1"/>
  </w:num>
  <w:num w:numId="3" w16cid:durableId="1752702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00152"/>
    <w:rsid w:val="00412C5A"/>
    <w:rsid w:val="00493A0C"/>
    <w:rsid w:val="004D6B48"/>
    <w:rsid w:val="00531A4E"/>
    <w:rsid w:val="00535F5A"/>
    <w:rsid w:val="00555F58"/>
    <w:rsid w:val="00595D62"/>
    <w:rsid w:val="006E6663"/>
    <w:rsid w:val="008A0E46"/>
    <w:rsid w:val="008B3AC2"/>
    <w:rsid w:val="008F680D"/>
    <w:rsid w:val="00904B62"/>
    <w:rsid w:val="00A1286B"/>
    <w:rsid w:val="00AC1488"/>
    <w:rsid w:val="00AC197E"/>
    <w:rsid w:val="00B21D59"/>
    <w:rsid w:val="00BA7D6C"/>
    <w:rsid w:val="00BD419F"/>
    <w:rsid w:val="00BE35D1"/>
    <w:rsid w:val="00C5452B"/>
    <w:rsid w:val="00D85729"/>
    <w:rsid w:val="00DA254E"/>
    <w:rsid w:val="00DF064E"/>
    <w:rsid w:val="00E53D39"/>
    <w:rsid w:val="00F563E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E337E"/>
  <w15:docId w15:val="{0E0D1FBF-A4C1-4D74-BBCB-A1693129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E53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3D39"/>
  </w:style>
  <w:style w:type="paragraph" w:styleId="Zpat">
    <w:name w:val="footer"/>
    <w:basedOn w:val="Normln"/>
    <w:link w:val="ZpatChar"/>
    <w:uiPriority w:val="99"/>
    <w:unhideWhenUsed/>
    <w:rsid w:val="00E53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3D39"/>
  </w:style>
  <w:style w:type="paragraph" w:styleId="Odstavecseseznamem">
    <w:name w:val="List Paragraph"/>
    <w:basedOn w:val="Normln"/>
    <w:uiPriority w:val="99"/>
    <w:rsid w:val="00BA7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koeficientu pro výpočet daně z nemovitých věcí (mimo územně členěná statutární města) - 2025</vt:lpstr>
      <vt:lpstr/>
    </vt:vector>
  </TitlesOfParts>
  <Company>Holubice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koeficientu pro výpočet daně z nemovitých věcí (mimo územně členěná statutární města) - 2025</dc:title>
  <dc:subject>vzor obecně závazné vyhlášky včetně návrhu usnesení zastupitelstva</dc:subject>
  <dc:creator>www.poradnaproobce.cz</dc:creator>
  <cp:keywords/>
  <dc:description>vzor obecně závazné vyhlášky včetně návrhu usnesení zastupitelstva</dc:description>
  <cp:lastModifiedBy>Jiří Horňák</cp:lastModifiedBy>
  <cp:revision>5</cp:revision>
  <cp:lastPrinted>2025-09-26T11:31:00Z</cp:lastPrinted>
  <dcterms:created xsi:type="dcterms:W3CDTF">2025-09-30T11:16:00Z</dcterms:created>
  <dcterms:modified xsi:type="dcterms:W3CDTF">2025-09-30T11:45:00Z</dcterms:modified>
  <cp:category/>
  <cp:contentStatus>Návrh pro jednání orgánu obce</cp:contentStatus>
</cp:coreProperties>
</file>