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2F9E7" w14:textId="506EF3EC" w:rsidR="00FB478C" w:rsidRPr="00F61476" w:rsidRDefault="00C83364">
      <w:pPr>
        <w:pStyle w:val="Heading1"/>
        <w:rPr>
          <w:rFonts w:asciiTheme="majorHAnsi" w:eastAsia="Calibri" w:hAnsiTheme="majorHAnsi" w:cstheme="majorHAnsi"/>
        </w:rPr>
      </w:pPr>
      <w:r w:rsidRPr="00F61476">
        <w:rPr>
          <w:rFonts w:asciiTheme="majorHAnsi" w:eastAsia="Calibri" w:hAnsiTheme="majorHAnsi" w:cstheme="majorHAnsi"/>
          <w:sz w:val="40"/>
          <w:szCs w:val="36"/>
        </w:rPr>
        <w:t xml:space="preserve">Obecně závazná vyhláška </w:t>
      </w:r>
      <w:r w:rsidR="00F61476" w:rsidRPr="00F61476">
        <w:rPr>
          <w:rFonts w:asciiTheme="majorHAnsi" w:eastAsia="Calibri" w:hAnsiTheme="majorHAnsi" w:cstheme="majorHAnsi"/>
          <w:sz w:val="40"/>
          <w:szCs w:val="36"/>
        </w:rPr>
        <w:br/>
      </w:r>
      <w:r w:rsidRPr="00F61476">
        <w:rPr>
          <w:rFonts w:asciiTheme="majorHAnsi" w:eastAsia="Calibri" w:hAnsiTheme="majorHAnsi" w:cstheme="majorHAnsi"/>
          <w:sz w:val="40"/>
          <w:szCs w:val="36"/>
        </w:rPr>
        <w:t>města Veltrusy</w:t>
      </w:r>
      <w:r w:rsidRPr="00F61476">
        <w:rPr>
          <w:rFonts w:asciiTheme="majorHAnsi" w:eastAsia="Calibri" w:hAnsiTheme="majorHAnsi" w:cstheme="majorHAnsi"/>
          <w:sz w:val="40"/>
          <w:szCs w:val="36"/>
        </w:rPr>
        <w:br/>
        <w:t>č. 5/2024</w:t>
      </w:r>
      <w:r w:rsidRPr="00F61476">
        <w:rPr>
          <w:rFonts w:asciiTheme="majorHAnsi" w:eastAsia="Calibri" w:hAnsiTheme="majorHAnsi" w:cstheme="majorHAnsi"/>
          <w:sz w:val="40"/>
          <w:szCs w:val="36"/>
        </w:rPr>
        <w:br/>
      </w:r>
      <w:r w:rsidRPr="00F61476">
        <w:rPr>
          <w:rFonts w:asciiTheme="majorHAnsi" w:eastAsia="Calibri" w:hAnsiTheme="majorHAnsi" w:cstheme="majorHAnsi"/>
          <w:sz w:val="28"/>
        </w:rPr>
        <w:t>o místním poplatku ze psů</w:t>
      </w:r>
    </w:p>
    <w:p w14:paraId="76A9D59A" w14:textId="1F458EF6" w:rsidR="00FB478C" w:rsidRPr="00F61476" w:rsidRDefault="00C83364">
      <w:pPr>
        <w:pBdr>
          <w:top w:val="nil"/>
          <w:left w:val="nil"/>
          <w:bottom w:val="nil"/>
          <w:right w:val="nil"/>
          <w:between w:val="nil"/>
        </w:pBdr>
        <w:spacing w:before="62" w:after="120" w:line="276" w:lineRule="auto"/>
        <w:jc w:val="both"/>
        <w:rPr>
          <w:rFonts w:asciiTheme="majorHAnsi" w:eastAsia="Calibri" w:hAnsiTheme="majorHAnsi" w:cstheme="majorHAnsi"/>
          <w:color w:val="000000"/>
          <w:sz w:val="22"/>
          <w:szCs w:val="22"/>
        </w:rPr>
      </w:pPr>
      <w:r w:rsidRPr="00F61476">
        <w:rPr>
          <w:rFonts w:asciiTheme="majorHAnsi" w:eastAsia="Calibri" w:hAnsiTheme="majorHAnsi" w:cstheme="majorHAnsi"/>
          <w:color w:val="000000"/>
          <w:sz w:val="22"/>
          <w:szCs w:val="22"/>
        </w:rPr>
        <w:t xml:space="preserve">Zastupitelstvo města Veltrusy se na svém </w:t>
      </w:r>
      <w:r w:rsidR="00F61476" w:rsidRPr="00F61476">
        <w:rPr>
          <w:rFonts w:asciiTheme="majorHAnsi" w:eastAsia="Calibri" w:hAnsiTheme="majorHAnsi" w:cstheme="majorHAnsi"/>
          <w:color w:val="000000"/>
          <w:sz w:val="22"/>
          <w:szCs w:val="22"/>
        </w:rPr>
        <w:t xml:space="preserve">25. </w:t>
      </w:r>
      <w:r w:rsidRPr="00F61476">
        <w:rPr>
          <w:rFonts w:asciiTheme="majorHAnsi" w:eastAsia="Calibri" w:hAnsiTheme="majorHAnsi" w:cstheme="majorHAnsi"/>
          <w:color w:val="000000"/>
          <w:sz w:val="22"/>
          <w:szCs w:val="22"/>
        </w:rPr>
        <w:t>zasedání dne 11.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C74681C" w14:textId="77777777" w:rsidR="00FB478C" w:rsidRPr="00F61476" w:rsidRDefault="00C83364">
      <w:pPr>
        <w:pStyle w:val="Heading2"/>
        <w:rPr>
          <w:rFonts w:asciiTheme="majorHAnsi" w:eastAsia="Calibri" w:hAnsiTheme="majorHAnsi" w:cstheme="majorHAnsi"/>
        </w:rPr>
      </w:pPr>
      <w:bookmarkStart w:id="0" w:name="_gjdgxs" w:colFirst="0" w:colLast="0"/>
      <w:bookmarkEnd w:id="0"/>
      <w:r w:rsidRPr="00F61476">
        <w:rPr>
          <w:rFonts w:asciiTheme="majorHAnsi" w:eastAsia="Calibri" w:hAnsiTheme="majorHAnsi" w:cstheme="majorHAnsi"/>
        </w:rPr>
        <w:t>Čl. 1</w:t>
      </w:r>
      <w:r w:rsidRPr="00F61476">
        <w:rPr>
          <w:rFonts w:asciiTheme="majorHAnsi" w:eastAsia="Calibri" w:hAnsiTheme="majorHAnsi" w:cstheme="majorHAnsi"/>
        </w:rPr>
        <w:br/>
        <w:t>Úvodní ustanovení</w:t>
      </w:r>
    </w:p>
    <w:p w14:paraId="48CADB0E" w14:textId="77777777" w:rsidR="00FB478C" w:rsidRPr="00A01676" w:rsidRDefault="00C83364">
      <w:pPr>
        <w:numPr>
          <w:ilvl w:val="0"/>
          <w:numId w:val="1"/>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Město Veltrusy touto vyhláškou zavádí místní poplatek ze psů (dále jen „poplatek“).</w:t>
      </w:r>
    </w:p>
    <w:p w14:paraId="29427CAF" w14:textId="77777777" w:rsidR="00FB478C" w:rsidRPr="00A01676" w:rsidRDefault="00C83364">
      <w:pPr>
        <w:numPr>
          <w:ilvl w:val="0"/>
          <w:numId w:val="1"/>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Poplatkovým obdobím poplatku je kalendářní rok</w:t>
      </w:r>
      <w:r w:rsidRPr="00A01676">
        <w:rPr>
          <w:rFonts w:asciiTheme="majorHAnsi" w:eastAsia="Calibri" w:hAnsiTheme="majorHAnsi" w:cstheme="majorHAnsi"/>
          <w:color w:val="000000"/>
          <w:sz w:val="22"/>
          <w:szCs w:val="22"/>
          <w:vertAlign w:val="superscript"/>
        </w:rPr>
        <w:footnoteReference w:id="1"/>
      </w:r>
      <w:r w:rsidRPr="00A01676">
        <w:rPr>
          <w:rFonts w:asciiTheme="majorHAnsi" w:eastAsia="Calibri" w:hAnsiTheme="majorHAnsi" w:cstheme="majorHAnsi"/>
          <w:color w:val="000000"/>
          <w:sz w:val="22"/>
          <w:szCs w:val="22"/>
        </w:rPr>
        <w:t>.</w:t>
      </w:r>
    </w:p>
    <w:p w14:paraId="76B5FBD2" w14:textId="77777777" w:rsidR="00FB478C" w:rsidRPr="00A01676" w:rsidRDefault="00C83364">
      <w:pPr>
        <w:numPr>
          <w:ilvl w:val="0"/>
          <w:numId w:val="1"/>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Správcem poplatku je městský úřad</w:t>
      </w:r>
      <w:r w:rsidRPr="00A01676">
        <w:rPr>
          <w:rFonts w:asciiTheme="majorHAnsi" w:eastAsia="Calibri" w:hAnsiTheme="majorHAnsi" w:cstheme="majorHAnsi"/>
          <w:color w:val="000000"/>
          <w:sz w:val="22"/>
          <w:szCs w:val="22"/>
          <w:vertAlign w:val="superscript"/>
        </w:rPr>
        <w:footnoteReference w:id="2"/>
      </w:r>
      <w:r w:rsidRPr="00A01676">
        <w:rPr>
          <w:rFonts w:asciiTheme="majorHAnsi" w:eastAsia="Calibri" w:hAnsiTheme="majorHAnsi" w:cstheme="majorHAnsi"/>
          <w:color w:val="000000"/>
          <w:sz w:val="22"/>
          <w:szCs w:val="22"/>
        </w:rPr>
        <w:t>.</w:t>
      </w:r>
    </w:p>
    <w:p w14:paraId="3E8A949C" w14:textId="77777777" w:rsidR="00FB478C" w:rsidRPr="00F61476" w:rsidRDefault="00C83364">
      <w:pPr>
        <w:pStyle w:val="Heading2"/>
        <w:rPr>
          <w:rFonts w:asciiTheme="majorHAnsi" w:eastAsia="Calibri" w:hAnsiTheme="majorHAnsi" w:cstheme="majorHAnsi"/>
        </w:rPr>
      </w:pPr>
      <w:r w:rsidRPr="00F61476">
        <w:rPr>
          <w:rFonts w:asciiTheme="majorHAnsi" w:eastAsia="Calibri" w:hAnsiTheme="majorHAnsi" w:cstheme="majorHAnsi"/>
        </w:rPr>
        <w:t>Čl. 2</w:t>
      </w:r>
      <w:r w:rsidRPr="00F61476">
        <w:rPr>
          <w:rFonts w:asciiTheme="majorHAnsi" w:eastAsia="Calibri" w:hAnsiTheme="majorHAnsi" w:cstheme="majorHAnsi"/>
        </w:rPr>
        <w:br/>
        <w:t>Předmět poplatku a poplatník</w:t>
      </w:r>
    </w:p>
    <w:p w14:paraId="6573FF1C" w14:textId="77777777" w:rsidR="00FB478C" w:rsidRPr="00A01676" w:rsidRDefault="00C83364">
      <w:pPr>
        <w:numPr>
          <w:ilvl w:val="0"/>
          <w:numId w:val="2"/>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A01676">
        <w:rPr>
          <w:rFonts w:asciiTheme="majorHAnsi" w:eastAsia="Calibri" w:hAnsiTheme="majorHAnsi" w:cstheme="majorHAnsi"/>
          <w:color w:val="000000"/>
          <w:sz w:val="22"/>
          <w:szCs w:val="22"/>
          <w:vertAlign w:val="superscript"/>
        </w:rPr>
        <w:footnoteReference w:id="3"/>
      </w:r>
      <w:r w:rsidRPr="00A01676">
        <w:rPr>
          <w:rFonts w:asciiTheme="majorHAnsi" w:eastAsia="Calibri" w:hAnsiTheme="majorHAnsi" w:cstheme="majorHAnsi"/>
          <w:color w:val="000000"/>
          <w:sz w:val="22"/>
          <w:szCs w:val="22"/>
        </w:rPr>
        <w:t>.</w:t>
      </w:r>
    </w:p>
    <w:p w14:paraId="2E0EB83A" w14:textId="77777777" w:rsidR="00FB478C" w:rsidRPr="00A01676" w:rsidRDefault="00C83364">
      <w:pPr>
        <w:numPr>
          <w:ilvl w:val="0"/>
          <w:numId w:val="2"/>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Poplatek ze psů se platí ze psů starších 3 měsíců</w:t>
      </w:r>
      <w:r w:rsidRPr="00A01676">
        <w:rPr>
          <w:rFonts w:asciiTheme="majorHAnsi" w:eastAsia="Calibri" w:hAnsiTheme="majorHAnsi" w:cstheme="majorHAnsi"/>
          <w:color w:val="000000"/>
          <w:sz w:val="22"/>
          <w:szCs w:val="22"/>
          <w:vertAlign w:val="superscript"/>
        </w:rPr>
        <w:footnoteReference w:id="4"/>
      </w:r>
      <w:r w:rsidRPr="00A01676">
        <w:rPr>
          <w:rFonts w:asciiTheme="majorHAnsi" w:eastAsia="Calibri" w:hAnsiTheme="majorHAnsi" w:cstheme="majorHAnsi"/>
          <w:color w:val="000000"/>
          <w:sz w:val="22"/>
          <w:szCs w:val="22"/>
        </w:rPr>
        <w:t>.</w:t>
      </w:r>
    </w:p>
    <w:p w14:paraId="05BE67DC" w14:textId="77777777" w:rsidR="00FB478C" w:rsidRPr="00F61476" w:rsidRDefault="00C83364">
      <w:pPr>
        <w:pStyle w:val="Heading2"/>
        <w:rPr>
          <w:rFonts w:asciiTheme="majorHAnsi" w:eastAsia="Calibri" w:hAnsiTheme="majorHAnsi" w:cstheme="majorHAnsi"/>
        </w:rPr>
      </w:pPr>
      <w:r w:rsidRPr="00F61476">
        <w:rPr>
          <w:rFonts w:asciiTheme="majorHAnsi" w:eastAsia="Calibri" w:hAnsiTheme="majorHAnsi" w:cstheme="majorHAnsi"/>
        </w:rPr>
        <w:t>Čl. 3</w:t>
      </w:r>
      <w:r w:rsidRPr="00F61476">
        <w:rPr>
          <w:rFonts w:asciiTheme="majorHAnsi" w:eastAsia="Calibri" w:hAnsiTheme="majorHAnsi" w:cstheme="majorHAnsi"/>
        </w:rPr>
        <w:br/>
        <w:t>Ohlašovací povinnost</w:t>
      </w:r>
    </w:p>
    <w:p w14:paraId="74A30DC7" w14:textId="77777777" w:rsidR="00FB478C" w:rsidRPr="00A01676" w:rsidRDefault="00C83364">
      <w:pPr>
        <w:numPr>
          <w:ilvl w:val="0"/>
          <w:numId w:val="3"/>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Poplatník je povinen podat správci poplatku ohlášení nejpozději do 30 dnů ode dne, kdy se pes stal starším 3 měsíců, nebo ode dne, kdy nabyl psa staršího 3 měsíců; údaje uváděné v ohlášení upravuje zákon</w:t>
      </w:r>
      <w:r w:rsidRPr="00A01676">
        <w:rPr>
          <w:rFonts w:asciiTheme="majorHAnsi" w:eastAsia="Calibri" w:hAnsiTheme="majorHAnsi" w:cstheme="majorHAnsi"/>
          <w:color w:val="000000"/>
          <w:sz w:val="22"/>
          <w:szCs w:val="22"/>
          <w:vertAlign w:val="superscript"/>
        </w:rPr>
        <w:footnoteReference w:id="5"/>
      </w:r>
      <w:r w:rsidRPr="00A01676">
        <w:rPr>
          <w:rFonts w:asciiTheme="majorHAnsi" w:eastAsia="Calibri" w:hAnsiTheme="majorHAnsi" w:cstheme="majorHAnsi"/>
          <w:color w:val="000000"/>
          <w:sz w:val="22"/>
          <w:szCs w:val="22"/>
        </w:rPr>
        <w:t>.</w:t>
      </w:r>
    </w:p>
    <w:p w14:paraId="2E54879A" w14:textId="77777777" w:rsidR="00FB478C" w:rsidRPr="00A01676" w:rsidRDefault="00C83364">
      <w:pPr>
        <w:numPr>
          <w:ilvl w:val="0"/>
          <w:numId w:val="3"/>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Dojde-li ke změně údajů uvedených v ohlášení, je poplatník povinen tuto změnu oznámit do 30 dnů ode dne, kdy nastala</w:t>
      </w:r>
      <w:r w:rsidRPr="00A01676">
        <w:rPr>
          <w:rFonts w:asciiTheme="majorHAnsi" w:eastAsia="Calibri" w:hAnsiTheme="majorHAnsi" w:cstheme="majorHAnsi"/>
          <w:color w:val="000000"/>
          <w:sz w:val="22"/>
          <w:szCs w:val="22"/>
          <w:vertAlign w:val="superscript"/>
        </w:rPr>
        <w:footnoteReference w:id="6"/>
      </w:r>
      <w:r w:rsidRPr="00A01676">
        <w:rPr>
          <w:rFonts w:asciiTheme="majorHAnsi" w:eastAsia="Calibri" w:hAnsiTheme="majorHAnsi" w:cstheme="majorHAnsi"/>
          <w:color w:val="000000"/>
          <w:sz w:val="22"/>
          <w:szCs w:val="22"/>
        </w:rPr>
        <w:t>.</w:t>
      </w:r>
    </w:p>
    <w:p w14:paraId="7BE2DF9B" w14:textId="77777777" w:rsidR="00FB478C" w:rsidRPr="00F61476" w:rsidRDefault="00C83364">
      <w:pPr>
        <w:pStyle w:val="Heading2"/>
        <w:rPr>
          <w:rFonts w:asciiTheme="majorHAnsi" w:eastAsia="Calibri" w:hAnsiTheme="majorHAnsi" w:cstheme="majorHAnsi"/>
        </w:rPr>
      </w:pPr>
      <w:r w:rsidRPr="00F61476">
        <w:rPr>
          <w:rFonts w:asciiTheme="majorHAnsi" w:eastAsia="Calibri" w:hAnsiTheme="majorHAnsi" w:cstheme="majorHAnsi"/>
        </w:rPr>
        <w:lastRenderedPageBreak/>
        <w:t>Čl. 4</w:t>
      </w:r>
      <w:r w:rsidRPr="00F61476">
        <w:rPr>
          <w:rFonts w:asciiTheme="majorHAnsi" w:eastAsia="Calibri" w:hAnsiTheme="majorHAnsi" w:cstheme="majorHAnsi"/>
        </w:rPr>
        <w:br/>
        <w:t>Sazba poplatku</w:t>
      </w:r>
    </w:p>
    <w:p w14:paraId="49A93425" w14:textId="77777777" w:rsidR="00FB478C" w:rsidRPr="00A01676" w:rsidRDefault="00C83364">
      <w:pPr>
        <w:numPr>
          <w:ilvl w:val="0"/>
          <w:numId w:val="4"/>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Sazba poplatku za kalendářní rok činí:</w:t>
      </w:r>
    </w:p>
    <w:p w14:paraId="7B424C93" w14:textId="77777777" w:rsidR="00FB478C" w:rsidRPr="00A01676" w:rsidRDefault="00C83364">
      <w:pPr>
        <w:numPr>
          <w:ilvl w:val="1"/>
          <w:numId w:val="4"/>
        </w:numPr>
        <w:pBdr>
          <w:top w:val="nil"/>
          <w:left w:val="nil"/>
          <w:bottom w:val="nil"/>
          <w:right w:val="nil"/>
          <w:between w:val="nil"/>
        </w:pBdr>
        <w:tabs>
          <w:tab w:val="left" w:pos="567"/>
        </w:tabs>
        <w:spacing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za </w:t>
      </w:r>
      <w:r w:rsidRPr="00A01676">
        <w:rPr>
          <w:rFonts w:asciiTheme="majorHAnsi" w:eastAsia="Calibri" w:hAnsiTheme="majorHAnsi" w:cstheme="majorHAnsi"/>
          <w:sz w:val="22"/>
          <w:szCs w:val="22"/>
        </w:rPr>
        <w:t>každého jednotlivého</w:t>
      </w:r>
      <w:r w:rsidRPr="00A01676">
        <w:rPr>
          <w:rFonts w:asciiTheme="majorHAnsi" w:eastAsia="Calibri" w:hAnsiTheme="majorHAnsi" w:cstheme="majorHAnsi"/>
          <w:color w:val="000000"/>
          <w:sz w:val="22"/>
          <w:szCs w:val="22"/>
        </w:rPr>
        <w:t xml:space="preserve"> psa </w:t>
      </w:r>
      <w:r w:rsidRPr="00A01676">
        <w:rPr>
          <w:rFonts w:asciiTheme="majorHAnsi" w:eastAsia="Calibri" w:hAnsiTheme="majorHAnsi" w:cstheme="majorHAnsi"/>
          <w:b/>
          <w:color w:val="000000"/>
          <w:sz w:val="22"/>
          <w:szCs w:val="22"/>
        </w:rPr>
        <w:t>300 Kč</w:t>
      </w:r>
      <w:r w:rsidRPr="00A01676">
        <w:rPr>
          <w:rFonts w:asciiTheme="majorHAnsi" w:eastAsia="Calibri" w:hAnsiTheme="majorHAnsi" w:cstheme="majorHAnsi"/>
          <w:color w:val="000000"/>
          <w:sz w:val="22"/>
          <w:szCs w:val="22"/>
        </w:rPr>
        <w:t>.</w:t>
      </w:r>
    </w:p>
    <w:p w14:paraId="39809B23" w14:textId="77777777" w:rsidR="00FB478C" w:rsidRPr="00A01676" w:rsidRDefault="00C83364">
      <w:pPr>
        <w:numPr>
          <w:ilvl w:val="0"/>
          <w:numId w:val="4"/>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 xml:space="preserve">V případě trvání poplatkové povinnosti po dobu </w:t>
      </w:r>
      <w:proofErr w:type="gramStart"/>
      <w:r w:rsidRPr="00A01676">
        <w:rPr>
          <w:rFonts w:asciiTheme="majorHAnsi" w:eastAsia="Calibri" w:hAnsiTheme="majorHAnsi" w:cstheme="majorHAnsi"/>
          <w:color w:val="000000"/>
          <w:sz w:val="22"/>
          <w:szCs w:val="22"/>
        </w:rPr>
        <w:t>kratší</w:t>
      </w:r>
      <w:proofErr w:type="gramEnd"/>
      <w:r w:rsidRPr="00A01676">
        <w:rPr>
          <w:rFonts w:asciiTheme="majorHAnsi" w:eastAsia="Calibri" w:hAnsiTheme="majorHAnsi" w:cstheme="majorHAnsi"/>
          <w:color w:val="000000"/>
          <w:sz w:val="22"/>
          <w:szCs w:val="22"/>
        </w:rPr>
        <w:t xml:space="preserve"> než jeden rok se platí poplatek v poměrné výši, která odpovídá počtu i započatých kalendářních měsíců</w:t>
      </w:r>
      <w:r w:rsidRPr="00A01676">
        <w:rPr>
          <w:rFonts w:asciiTheme="majorHAnsi" w:eastAsia="Calibri" w:hAnsiTheme="majorHAnsi" w:cstheme="majorHAnsi"/>
          <w:color w:val="000000"/>
          <w:sz w:val="22"/>
          <w:szCs w:val="22"/>
          <w:vertAlign w:val="superscript"/>
        </w:rPr>
        <w:footnoteReference w:id="7"/>
      </w:r>
      <w:r w:rsidRPr="00A01676">
        <w:rPr>
          <w:rFonts w:asciiTheme="majorHAnsi" w:eastAsia="Calibri" w:hAnsiTheme="majorHAnsi" w:cstheme="majorHAnsi"/>
          <w:color w:val="000000"/>
          <w:sz w:val="22"/>
          <w:szCs w:val="22"/>
        </w:rPr>
        <w:t>.</w:t>
      </w:r>
    </w:p>
    <w:p w14:paraId="15CC71BF" w14:textId="77777777" w:rsidR="00FB478C" w:rsidRPr="00F61476" w:rsidRDefault="00C83364">
      <w:pPr>
        <w:pStyle w:val="Heading2"/>
        <w:rPr>
          <w:rFonts w:asciiTheme="majorHAnsi" w:eastAsia="Calibri" w:hAnsiTheme="majorHAnsi" w:cstheme="majorHAnsi"/>
        </w:rPr>
      </w:pPr>
      <w:r w:rsidRPr="00F61476">
        <w:rPr>
          <w:rFonts w:asciiTheme="majorHAnsi" w:eastAsia="Calibri" w:hAnsiTheme="majorHAnsi" w:cstheme="majorHAnsi"/>
        </w:rPr>
        <w:t>Čl. 5</w:t>
      </w:r>
      <w:r w:rsidRPr="00F61476">
        <w:rPr>
          <w:rFonts w:asciiTheme="majorHAnsi" w:eastAsia="Calibri" w:hAnsiTheme="majorHAnsi" w:cstheme="majorHAnsi"/>
        </w:rPr>
        <w:br/>
        <w:t>Splatnost poplatku</w:t>
      </w:r>
    </w:p>
    <w:p w14:paraId="5F3472AB" w14:textId="77777777" w:rsidR="00FB478C" w:rsidRPr="00A01676" w:rsidRDefault="00C83364">
      <w:pPr>
        <w:numPr>
          <w:ilvl w:val="0"/>
          <w:numId w:val="5"/>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Poplatek je splatný nejpozději do 31. března příslušného kalendářního roku.</w:t>
      </w:r>
    </w:p>
    <w:p w14:paraId="7A1FF27E" w14:textId="77777777" w:rsidR="00FB478C" w:rsidRPr="00A01676" w:rsidRDefault="00C83364">
      <w:pPr>
        <w:numPr>
          <w:ilvl w:val="0"/>
          <w:numId w:val="5"/>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Vznikne-li poplatková povinnost po datu splatnosti uvedeném v odstavci 1, je poplatek splatný nejpozději do patnáctého dne měsíce, který následuje po měsíci, ve kterém poplatková povinnost vznikla.</w:t>
      </w:r>
    </w:p>
    <w:p w14:paraId="36A6CCF3" w14:textId="77777777" w:rsidR="00FB478C" w:rsidRPr="00A01676" w:rsidRDefault="00C83364">
      <w:pPr>
        <w:numPr>
          <w:ilvl w:val="0"/>
          <w:numId w:val="5"/>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Lhůta splatnosti neskončí poplatníkovi dříve než lhůta pro podání ohlášení podle čl. 3 odst. 1 této vyhlášky.</w:t>
      </w:r>
    </w:p>
    <w:p w14:paraId="381165D0" w14:textId="77777777" w:rsidR="00FB478C" w:rsidRPr="00F61476" w:rsidRDefault="00C83364">
      <w:pPr>
        <w:pStyle w:val="Heading2"/>
        <w:rPr>
          <w:rFonts w:asciiTheme="majorHAnsi" w:eastAsia="Calibri" w:hAnsiTheme="majorHAnsi" w:cstheme="majorHAnsi"/>
        </w:rPr>
      </w:pPr>
      <w:r w:rsidRPr="00F61476">
        <w:rPr>
          <w:rFonts w:asciiTheme="majorHAnsi" w:eastAsia="Calibri" w:hAnsiTheme="majorHAnsi" w:cstheme="majorHAnsi"/>
        </w:rPr>
        <w:t>Čl. 6</w:t>
      </w:r>
      <w:r w:rsidRPr="00F61476">
        <w:rPr>
          <w:rFonts w:asciiTheme="majorHAnsi" w:eastAsia="Calibri" w:hAnsiTheme="majorHAnsi" w:cstheme="majorHAnsi"/>
        </w:rPr>
        <w:br/>
        <w:t xml:space="preserve"> Osvobození</w:t>
      </w:r>
    </w:p>
    <w:p w14:paraId="0E7BA6BF" w14:textId="77777777" w:rsidR="00FB478C" w:rsidRPr="00A01676" w:rsidRDefault="00C83364">
      <w:pPr>
        <w:numPr>
          <w:ilvl w:val="0"/>
          <w:numId w:val="6"/>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01676">
        <w:rPr>
          <w:rFonts w:asciiTheme="majorHAnsi" w:eastAsia="Calibri" w:hAnsiTheme="majorHAnsi" w:cstheme="majorHAnsi"/>
          <w:color w:val="000000"/>
          <w:sz w:val="22"/>
          <w:szCs w:val="22"/>
          <w:vertAlign w:val="superscript"/>
        </w:rPr>
        <w:footnoteReference w:id="8"/>
      </w:r>
      <w:r w:rsidRPr="00A01676">
        <w:rPr>
          <w:rFonts w:asciiTheme="majorHAnsi" w:eastAsia="Calibri" w:hAnsiTheme="majorHAnsi" w:cstheme="majorHAnsi"/>
          <w:color w:val="000000"/>
          <w:sz w:val="22"/>
          <w:szCs w:val="22"/>
        </w:rPr>
        <w:t>.</w:t>
      </w:r>
    </w:p>
    <w:p w14:paraId="38B89A1F" w14:textId="77777777" w:rsidR="00FB478C" w:rsidRPr="00A01676" w:rsidRDefault="00C83364">
      <w:pPr>
        <w:numPr>
          <w:ilvl w:val="0"/>
          <w:numId w:val="6"/>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sz w:val="22"/>
          <w:szCs w:val="22"/>
        </w:rPr>
        <w:t>Od poplatku se dále osvobozují osoby starší 65 let.</w:t>
      </w:r>
    </w:p>
    <w:p w14:paraId="1CFD5B99" w14:textId="77777777" w:rsidR="00FB478C" w:rsidRPr="00A01676" w:rsidRDefault="00C83364">
      <w:pPr>
        <w:numPr>
          <w:ilvl w:val="0"/>
          <w:numId w:val="6"/>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Od poplatku se dále osvobozují držitelé psů, kteří převzali psa do péče od města nebo osoby, která provozuje útulek pro zvířata, a to po dobu 1 roku ode dne převzetí psa.</w:t>
      </w:r>
    </w:p>
    <w:p w14:paraId="3EAFC93C" w14:textId="77777777" w:rsidR="00FB478C" w:rsidRPr="00A01676" w:rsidRDefault="00C83364">
      <w:pPr>
        <w:numPr>
          <w:ilvl w:val="0"/>
          <w:numId w:val="6"/>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V případě, že poplatník nesplní povinnost ohlásit údaj rozhodný pro osvobození ve lhůtách stanovených touto vyhláškou nebo zákonem, nárok na osvobození zaniká</w:t>
      </w:r>
      <w:r w:rsidRPr="00A01676">
        <w:rPr>
          <w:rFonts w:asciiTheme="majorHAnsi" w:eastAsia="Calibri" w:hAnsiTheme="majorHAnsi" w:cstheme="majorHAnsi"/>
          <w:color w:val="000000"/>
          <w:sz w:val="22"/>
          <w:szCs w:val="22"/>
          <w:vertAlign w:val="superscript"/>
        </w:rPr>
        <w:footnoteReference w:id="9"/>
      </w:r>
      <w:r w:rsidRPr="00A01676">
        <w:rPr>
          <w:rFonts w:asciiTheme="majorHAnsi" w:eastAsia="Calibri" w:hAnsiTheme="majorHAnsi" w:cstheme="majorHAnsi"/>
          <w:color w:val="000000"/>
          <w:sz w:val="22"/>
          <w:szCs w:val="22"/>
        </w:rPr>
        <w:t>.</w:t>
      </w:r>
    </w:p>
    <w:p w14:paraId="78C7D5AA" w14:textId="77777777" w:rsidR="00FB478C" w:rsidRPr="00F61476" w:rsidRDefault="00C83364">
      <w:pPr>
        <w:pStyle w:val="Heading2"/>
        <w:rPr>
          <w:rFonts w:asciiTheme="majorHAnsi" w:eastAsia="Calibri" w:hAnsiTheme="majorHAnsi" w:cstheme="majorHAnsi"/>
        </w:rPr>
      </w:pPr>
      <w:r w:rsidRPr="00F61476">
        <w:rPr>
          <w:rFonts w:asciiTheme="majorHAnsi" w:eastAsia="Calibri" w:hAnsiTheme="majorHAnsi" w:cstheme="majorHAnsi"/>
        </w:rPr>
        <w:t>Čl. 7</w:t>
      </w:r>
      <w:r w:rsidRPr="00F61476">
        <w:rPr>
          <w:rFonts w:asciiTheme="majorHAnsi" w:eastAsia="Calibri" w:hAnsiTheme="majorHAnsi" w:cstheme="majorHAnsi"/>
        </w:rPr>
        <w:br/>
        <w:t xml:space="preserve"> Přechodné a zrušovací ustanovení</w:t>
      </w:r>
    </w:p>
    <w:p w14:paraId="255CD6EA" w14:textId="77777777" w:rsidR="00FB478C" w:rsidRPr="00A01676" w:rsidRDefault="00C83364">
      <w:pPr>
        <w:numPr>
          <w:ilvl w:val="0"/>
          <w:numId w:val="7"/>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color w:val="000000"/>
          <w:sz w:val="22"/>
          <w:szCs w:val="22"/>
        </w:rPr>
        <w:t>Poplatkové povinnosti vzniklé před nabytím účinnosti této vyhlášky se posuzují podle dosavadních právních předpisů.</w:t>
      </w:r>
    </w:p>
    <w:p w14:paraId="75ADA818" w14:textId="77777777" w:rsidR="00FB478C" w:rsidRPr="00A01676" w:rsidRDefault="00C83364">
      <w:pPr>
        <w:numPr>
          <w:ilvl w:val="0"/>
          <w:numId w:val="7"/>
        </w:numPr>
        <w:pBdr>
          <w:top w:val="nil"/>
          <w:left w:val="nil"/>
          <w:bottom w:val="nil"/>
          <w:right w:val="nil"/>
          <w:between w:val="nil"/>
        </w:pBdr>
        <w:tabs>
          <w:tab w:val="left" w:pos="567"/>
        </w:tabs>
        <w:spacing w:after="120" w:line="276" w:lineRule="auto"/>
        <w:jc w:val="both"/>
        <w:rPr>
          <w:rFonts w:asciiTheme="majorHAnsi" w:eastAsia="Calibri" w:hAnsiTheme="majorHAnsi" w:cstheme="majorHAnsi"/>
          <w:sz w:val="22"/>
          <w:szCs w:val="22"/>
        </w:rPr>
      </w:pPr>
      <w:r w:rsidRPr="00A01676">
        <w:rPr>
          <w:rFonts w:asciiTheme="majorHAnsi" w:eastAsia="Calibri" w:hAnsiTheme="majorHAnsi" w:cstheme="majorHAnsi"/>
          <w:sz w:val="22"/>
          <w:szCs w:val="22"/>
        </w:rPr>
        <w:lastRenderedPageBreak/>
        <w:t>Splnění ohlašovací povinnosti ke vzniku poplatkové povinnosti před účinností této obecně závazné vyhlášky podle dosavadních právních předpisů města, se považuje za splnění ohlašovací povinnosti ke vzniku poplatkové povinnosti podle této obecně závazné vyhlášky.</w:t>
      </w:r>
    </w:p>
    <w:p w14:paraId="22169FCD" w14:textId="77777777" w:rsidR="00FB478C" w:rsidRPr="00A01676" w:rsidRDefault="00C83364">
      <w:pPr>
        <w:numPr>
          <w:ilvl w:val="0"/>
          <w:numId w:val="7"/>
        </w:numPr>
        <w:pBdr>
          <w:top w:val="nil"/>
          <w:left w:val="nil"/>
          <w:bottom w:val="nil"/>
          <w:right w:val="nil"/>
          <w:between w:val="nil"/>
        </w:pBdr>
        <w:tabs>
          <w:tab w:val="left" w:pos="567"/>
        </w:tabs>
        <w:spacing w:after="120" w:line="276" w:lineRule="auto"/>
        <w:jc w:val="both"/>
        <w:rPr>
          <w:rFonts w:asciiTheme="majorHAnsi" w:hAnsiTheme="majorHAnsi" w:cstheme="majorHAnsi"/>
          <w:sz w:val="22"/>
          <w:szCs w:val="22"/>
        </w:rPr>
      </w:pPr>
      <w:r w:rsidRPr="00A01676">
        <w:rPr>
          <w:rFonts w:asciiTheme="majorHAnsi" w:eastAsia="Calibri" w:hAnsiTheme="majorHAnsi" w:cstheme="majorHAnsi"/>
          <w:color w:val="000000"/>
          <w:sz w:val="22"/>
          <w:szCs w:val="22"/>
        </w:rPr>
        <w:t xml:space="preserve">Zrušuje se </w:t>
      </w:r>
      <w:r w:rsidRPr="00A01676">
        <w:rPr>
          <w:rFonts w:asciiTheme="majorHAnsi" w:eastAsia="Calibri" w:hAnsiTheme="majorHAnsi" w:cstheme="majorHAnsi"/>
          <w:b/>
          <w:color w:val="000000"/>
          <w:sz w:val="22"/>
          <w:szCs w:val="22"/>
        </w:rPr>
        <w:t>Oddíl II. Poplatek ze psů (</w:t>
      </w:r>
      <w:r w:rsidRPr="00A01676">
        <w:rPr>
          <w:rFonts w:asciiTheme="majorHAnsi" w:eastAsia="Calibri" w:hAnsiTheme="majorHAnsi" w:cstheme="majorHAnsi"/>
          <w:b/>
          <w:sz w:val="22"/>
          <w:szCs w:val="22"/>
        </w:rPr>
        <w:t>Čl. 2 až Čl. 7)</w:t>
      </w:r>
      <w:r w:rsidRPr="00A01676">
        <w:rPr>
          <w:rFonts w:asciiTheme="majorHAnsi" w:eastAsia="Calibri" w:hAnsiTheme="majorHAnsi" w:cstheme="majorHAnsi"/>
          <w:color w:val="000000"/>
          <w:sz w:val="22"/>
          <w:szCs w:val="22"/>
        </w:rPr>
        <w:t xml:space="preserve"> obecně závazné vyhlášky města Veltrusy č. 1/2021, o místních poplatcích, ze dne 30. června 2021.</w:t>
      </w:r>
    </w:p>
    <w:p w14:paraId="58FD3158" w14:textId="77777777" w:rsidR="00FB478C" w:rsidRPr="00F61476" w:rsidRDefault="00C83364">
      <w:pPr>
        <w:pStyle w:val="Heading2"/>
        <w:rPr>
          <w:rFonts w:asciiTheme="majorHAnsi" w:eastAsia="Calibri" w:hAnsiTheme="majorHAnsi" w:cstheme="majorHAnsi"/>
        </w:rPr>
      </w:pPr>
      <w:r w:rsidRPr="00F61476">
        <w:rPr>
          <w:rFonts w:asciiTheme="majorHAnsi" w:eastAsia="Calibri" w:hAnsiTheme="majorHAnsi" w:cstheme="majorHAnsi"/>
        </w:rPr>
        <w:t>Čl. 8</w:t>
      </w:r>
      <w:r w:rsidRPr="00F61476">
        <w:rPr>
          <w:rFonts w:asciiTheme="majorHAnsi" w:eastAsia="Calibri" w:hAnsiTheme="majorHAnsi" w:cstheme="majorHAnsi"/>
        </w:rPr>
        <w:br/>
        <w:t>Účinnost</w:t>
      </w:r>
    </w:p>
    <w:p w14:paraId="045AEDD1" w14:textId="77777777" w:rsidR="00FB478C" w:rsidRPr="00F61476" w:rsidRDefault="00C83364">
      <w:pPr>
        <w:pBdr>
          <w:top w:val="nil"/>
          <w:left w:val="nil"/>
          <w:bottom w:val="nil"/>
          <w:right w:val="nil"/>
          <w:between w:val="nil"/>
        </w:pBdr>
        <w:tabs>
          <w:tab w:val="left" w:pos="567"/>
        </w:tabs>
        <w:spacing w:after="120" w:line="276" w:lineRule="auto"/>
        <w:jc w:val="both"/>
        <w:rPr>
          <w:rFonts w:asciiTheme="majorHAnsi" w:eastAsia="Calibri" w:hAnsiTheme="majorHAnsi" w:cstheme="majorHAnsi"/>
          <w:color w:val="000000"/>
          <w:sz w:val="22"/>
          <w:szCs w:val="22"/>
        </w:rPr>
      </w:pPr>
      <w:r w:rsidRPr="00F61476">
        <w:rPr>
          <w:rFonts w:asciiTheme="majorHAnsi" w:eastAsia="Calibri" w:hAnsiTheme="majorHAnsi" w:cstheme="majorHAnsi"/>
          <w:color w:val="000000"/>
          <w:sz w:val="22"/>
          <w:szCs w:val="22"/>
        </w:rPr>
        <w:t>Tato vyhláška nabývá účinnosti dnem 1. ledna 2025.</w:t>
      </w:r>
    </w:p>
    <w:p w14:paraId="16391824" w14:textId="7849C767" w:rsidR="00F61476" w:rsidRPr="00F61476" w:rsidRDefault="00F61476" w:rsidP="00F61476">
      <w:pPr>
        <w:ind w:firstLine="720"/>
        <w:rPr>
          <w:rFonts w:asciiTheme="majorHAnsi" w:eastAsia="Calibri" w:hAnsiTheme="majorHAnsi" w:cstheme="majorHAnsi"/>
          <w:color w:val="000000"/>
          <w:sz w:val="22"/>
          <w:szCs w:val="22"/>
        </w:rPr>
      </w:pPr>
    </w:p>
    <w:p w14:paraId="4173A6FD" w14:textId="0CDA1965" w:rsidR="00F61476" w:rsidRPr="00F61476" w:rsidRDefault="00F61476" w:rsidP="00F61476">
      <w:pPr>
        <w:ind w:firstLine="720"/>
        <w:rPr>
          <w:rFonts w:asciiTheme="majorHAnsi" w:eastAsia="Calibri" w:hAnsiTheme="majorHAnsi" w:cstheme="majorHAnsi"/>
          <w:color w:val="000000"/>
          <w:sz w:val="22"/>
          <w:szCs w:val="22"/>
        </w:rPr>
      </w:pPr>
    </w:p>
    <w:p w14:paraId="260CF73C" w14:textId="5A756D78" w:rsidR="00F61476" w:rsidRPr="00F61476" w:rsidRDefault="00F61476" w:rsidP="00F61476">
      <w:pPr>
        <w:ind w:firstLine="720"/>
        <w:rPr>
          <w:rFonts w:asciiTheme="majorHAnsi" w:eastAsia="Calibri" w:hAnsiTheme="majorHAnsi" w:cstheme="majorHAnsi"/>
          <w:color w:val="000000"/>
          <w:sz w:val="22"/>
          <w:szCs w:val="22"/>
        </w:rPr>
      </w:pPr>
    </w:p>
    <w:p w14:paraId="65F58908" w14:textId="77777777" w:rsidR="00F61476" w:rsidRPr="00F61476" w:rsidRDefault="00F61476" w:rsidP="00F61476">
      <w:pPr>
        <w:ind w:firstLine="720"/>
        <w:rPr>
          <w:rFonts w:asciiTheme="majorHAnsi" w:eastAsia="Calibri" w:hAnsiTheme="majorHAnsi" w:cstheme="majorHAnsi"/>
          <w:color w:val="000000"/>
          <w:sz w:val="22"/>
          <w:szCs w:val="22"/>
        </w:rPr>
      </w:pPr>
    </w:p>
    <w:p w14:paraId="54A90BEB" w14:textId="06B41617" w:rsidR="006E3EB3" w:rsidRPr="006E3EB3" w:rsidRDefault="006E3EB3" w:rsidP="008F75C6">
      <w:pPr>
        <w:tabs>
          <w:tab w:val="left" w:pos="3544"/>
          <w:tab w:val="left" w:pos="7655"/>
        </w:tabs>
        <w:rPr>
          <w:rFonts w:asciiTheme="majorHAnsi" w:eastAsia="Calibri" w:hAnsiTheme="majorHAnsi" w:cstheme="majorHAnsi"/>
          <w:color w:val="000000"/>
          <w:sz w:val="22"/>
          <w:szCs w:val="22"/>
        </w:rPr>
      </w:pPr>
      <w:r w:rsidRPr="006E3EB3">
        <w:rPr>
          <w:rFonts w:asciiTheme="majorHAnsi" w:eastAsia="Calibri" w:hAnsiTheme="majorHAnsi" w:cstheme="majorHAnsi"/>
          <w:color w:val="000000"/>
          <w:sz w:val="22"/>
          <w:szCs w:val="22"/>
        </w:rPr>
        <w:t>Mgr. Filip Volák</w:t>
      </w:r>
      <w:r w:rsidRPr="006E3EB3">
        <w:rPr>
          <w:rFonts w:asciiTheme="majorHAnsi" w:eastAsia="Calibri" w:hAnsiTheme="majorHAnsi" w:cstheme="majorHAnsi"/>
          <w:color w:val="000000"/>
          <w:sz w:val="22"/>
          <w:szCs w:val="22"/>
        </w:rPr>
        <w:tab/>
        <w:t>Mgr. Barbora Bělková</w:t>
      </w:r>
      <w:r w:rsidRPr="006E3EB3">
        <w:rPr>
          <w:rFonts w:asciiTheme="majorHAnsi" w:eastAsia="Calibri" w:hAnsiTheme="majorHAnsi" w:cstheme="majorHAnsi"/>
          <w:color w:val="000000"/>
          <w:sz w:val="22"/>
          <w:szCs w:val="22"/>
        </w:rPr>
        <w:tab/>
        <w:t>Lukáš Kohout</w:t>
      </w:r>
    </w:p>
    <w:p w14:paraId="3CF937D0" w14:textId="743B1C6C" w:rsidR="008E5E77" w:rsidRDefault="006E3EB3" w:rsidP="008F75C6">
      <w:pPr>
        <w:tabs>
          <w:tab w:val="left" w:pos="3544"/>
          <w:tab w:val="left" w:pos="7655"/>
        </w:tabs>
        <w:rPr>
          <w:rFonts w:asciiTheme="majorHAnsi" w:eastAsia="Calibri" w:hAnsiTheme="majorHAnsi" w:cstheme="majorHAnsi"/>
          <w:color w:val="000000"/>
          <w:sz w:val="22"/>
          <w:szCs w:val="22"/>
        </w:rPr>
      </w:pPr>
      <w:r w:rsidRPr="006E3EB3">
        <w:rPr>
          <w:rFonts w:asciiTheme="majorHAnsi" w:eastAsia="Calibri" w:hAnsiTheme="majorHAnsi" w:cstheme="majorHAnsi"/>
          <w:color w:val="000000"/>
          <w:sz w:val="22"/>
          <w:szCs w:val="22"/>
        </w:rPr>
        <w:t>starosta města</w:t>
      </w:r>
      <w:r w:rsidRPr="006E3EB3">
        <w:rPr>
          <w:rFonts w:asciiTheme="majorHAnsi" w:eastAsia="Calibri" w:hAnsiTheme="majorHAnsi" w:cstheme="majorHAnsi"/>
          <w:color w:val="000000"/>
          <w:sz w:val="22"/>
          <w:szCs w:val="22"/>
        </w:rPr>
        <w:tab/>
        <w:t>místostarostka města</w:t>
      </w:r>
      <w:r w:rsidRPr="006E3EB3">
        <w:rPr>
          <w:rFonts w:asciiTheme="majorHAnsi" w:eastAsia="Calibri" w:hAnsiTheme="majorHAnsi" w:cstheme="majorHAnsi"/>
          <w:color w:val="000000"/>
          <w:sz w:val="22"/>
          <w:szCs w:val="22"/>
        </w:rPr>
        <w:tab/>
        <w:t>místostarosta města</w:t>
      </w:r>
    </w:p>
    <w:p w14:paraId="6AD14D8F" w14:textId="7A995E3B" w:rsidR="008E5E77" w:rsidRDefault="008E5E77" w:rsidP="00F61476">
      <w:pPr>
        <w:rPr>
          <w:rFonts w:asciiTheme="majorHAnsi" w:eastAsia="Calibri" w:hAnsiTheme="majorHAnsi" w:cstheme="majorHAnsi"/>
          <w:color w:val="000000"/>
          <w:sz w:val="22"/>
          <w:szCs w:val="22"/>
        </w:rPr>
      </w:pPr>
    </w:p>
    <w:p w14:paraId="68C1043A" w14:textId="4FCC1C95" w:rsidR="008E5E77" w:rsidRDefault="008E5E77" w:rsidP="00F61476">
      <w:pPr>
        <w:rPr>
          <w:rFonts w:asciiTheme="majorHAnsi" w:eastAsia="Calibri" w:hAnsiTheme="majorHAnsi" w:cstheme="majorHAnsi"/>
          <w:color w:val="000000"/>
          <w:sz w:val="22"/>
          <w:szCs w:val="22"/>
        </w:rPr>
      </w:pPr>
    </w:p>
    <w:p w14:paraId="64714F1A" w14:textId="69F48384" w:rsidR="008E5E77" w:rsidRDefault="008E5E77" w:rsidP="00F61476">
      <w:pPr>
        <w:rPr>
          <w:rFonts w:asciiTheme="majorHAnsi" w:eastAsia="Calibri" w:hAnsiTheme="majorHAnsi" w:cstheme="majorHAnsi"/>
          <w:color w:val="000000"/>
          <w:sz w:val="22"/>
          <w:szCs w:val="22"/>
        </w:rPr>
      </w:pPr>
    </w:p>
    <w:p w14:paraId="64664E72" w14:textId="3542234E" w:rsidR="008E5E77" w:rsidRDefault="008E5E77" w:rsidP="00F61476">
      <w:pPr>
        <w:rPr>
          <w:rFonts w:asciiTheme="majorHAnsi" w:eastAsia="Calibri" w:hAnsiTheme="majorHAnsi" w:cstheme="majorHAnsi"/>
          <w:color w:val="000000"/>
          <w:sz w:val="22"/>
          <w:szCs w:val="22"/>
        </w:rPr>
      </w:pPr>
    </w:p>
    <w:p w14:paraId="45513C3B" w14:textId="5880758E" w:rsidR="008E5E77" w:rsidRDefault="008E5E77" w:rsidP="00F61476">
      <w:pPr>
        <w:rPr>
          <w:rFonts w:asciiTheme="majorHAnsi" w:eastAsia="Calibri" w:hAnsiTheme="majorHAnsi" w:cstheme="majorHAnsi"/>
          <w:color w:val="000000"/>
          <w:sz w:val="22"/>
          <w:szCs w:val="22"/>
        </w:rPr>
      </w:pPr>
    </w:p>
    <w:p w14:paraId="532AA56C" w14:textId="2618FC19" w:rsidR="008E5E77" w:rsidRDefault="008E5E77" w:rsidP="00F61476">
      <w:pPr>
        <w:rPr>
          <w:rFonts w:asciiTheme="majorHAnsi" w:eastAsia="Calibri" w:hAnsiTheme="majorHAnsi" w:cstheme="majorHAnsi"/>
          <w:color w:val="000000"/>
          <w:sz w:val="22"/>
          <w:szCs w:val="22"/>
        </w:rPr>
      </w:pPr>
    </w:p>
    <w:p w14:paraId="278C1916" w14:textId="44AB17D7" w:rsidR="008E5E77" w:rsidRDefault="008E5E77" w:rsidP="00F61476">
      <w:pPr>
        <w:rPr>
          <w:rFonts w:asciiTheme="majorHAnsi" w:eastAsia="Calibri" w:hAnsiTheme="majorHAnsi" w:cstheme="majorHAnsi"/>
          <w:color w:val="000000"/>
          <w:sz w:val="22"/>
          <w:szCs w:val="22"/>
        </w:rPr>
      </w:pPr>
    </w:p>
    <w:p w14:paraId="72BE6B71" w14:textId="0E2CD42D" w:rsidR="008E5E77" w:rsidRDefault="008E5E77" w:rsidP="00F61476">
      <w:pPr>
        <w:rPr>
          <w:rFonts w:asciiTheme="majorHAnsi" w:eastAsia="Calibri" w:hAnsiTheme="majorHAnsi" w:cstheme="majorHAnsi"/>
          <w:color w:val="000000"/>
          <w:sz w:val="22"/>
          <w:szCs w:val="22"/>
        </w:rPr>
      </w:pPr>
    </w:p>
    <w:p w14:paraId="68D47B37" w14:textId="3A87E803" w:rsidR="008E5E77" w:rsidRDefault="008E5E77" w:rsidP="00F61476">
      <w:pPr>
        <w:rPr>
          <w:rFonts w:asciiTheme="majorHAnsi" w:eastAsia="Calibri" w:hAnsiTheme="majorHAnsi" w:cstheme="majorHAnsi"/>
          <w:color w:val="000000"/>
          <w:sz w:val="22"/>
          <w:szCs w:val="22"/>
        </w:rPr>
      </w:pPr>
    </w:p>
    <w:p w14:paraId="0ADC9EAC" w14:textId="45C023D5" w:rsidR="008E5E77" w:rsidRDefault="008E5E77" w:rsidP="00F61476">
      <w:pPr>
        <w:rPr>
          <w:rFonts w:asciiTheme="majorHAnsi" w:eastAsia="Calibri" w:hAnsiTheme="majorHAnsi" w:cstheme="majorHAnsi"/>
          <w:color w:val="000000"/>
          <w:sz w:val="22"/>
          <w:szCs w:val="22"/>
        </w:rPr>
      </w:pPr>
    </w:p>
    <w:p w14:paraId="772B740C" w14:textId="590FF01C" w:rsidR="006E3EB3" w:rsidRDefault="006E3EB3" w:rsidP="00F61476">
      <w:pPr>
        <w:rPr>
          <w:rFonts w:asciiTheme="majorHAnsi" w:eastAsia="Calibri" w:hAnsiTheme="majorHAnsi" w:cstheme="majorHAnsi"/>
          <w:color w:val="000000"/>
          <w:sz w:val="22"/>
          <w:szCs w:val="22"/>
        </w:rPr>
      </w:pPr>
    </w:p>
    <w:p w14:paraId="537B56D6" w14:textId="3DBF2277" w:rsidR="006E3EB3" w:rsidRDefault="006E3EB3" w:rsidP="00F61476">
      <w:pPr>
        <w:rPr>
          <w:rFonts w:asciiTheme="majorHAnsi" w:eastAsia="Calibri" w:hAnsiTheme="majorHAnsi" w:cstheme="majorHAnsi"/>
          <w:color w:val="000000"/>
          <w:sz w:val="22"/>
          <w:szCs w:val="22"/>
        </w:rPr>
      </w:pPr>
    </w:p>
    <w:p w14:paraId="6899F716" w14:textId="75A8E83F" w:rsidR="006E3EB3" w:rsidRDefault="006E3EB3" w:rsidP="00F61476">
      <w:pPr>
        <w:rPr>
          <w:rFonts w:asciiTheme="majorHAnsi" w:eastAsia="Calibri" w:hAnsiTheme="majorHAnsi" w:cstheme="majorHAnsi"/>
          <w:color w:val="000000"/>
          <w:sz w:val="22"/>
          <w:szCs w:val="22"/>
        </w:rPr>
      </w:pPr>
    </w:p>
    <w:p w14:paraId="6BE2B03F" w14:textId="7290485C" w:rsidR="006E3EB3" w:rsidRDefault="006E3EB3" w:rsidP="00F61476">
      <w:pPr>
        <w:rPr>
          <w:rFonts w:asciiTheme="majorHAnsi" w:eastAsia="Calibri" w:hAnsiTheme="majorHAnsi" w:cstheme="majorHAnsi"/>
          <w:color w:val="000000"/>
          <w:sz w:val="22"/>
          <w:szCs w:val="22"/>
        </w:rPr>
      </w:pPr>
    </w:p>
    <w:p w14:paraId="2434EBC8" w14:textId="1D4622F6" w:rsidR="006E3EB3" w:rsidRDefault="006E3EB3" w:rsidP="00F61476">
      <w:pPr>
        <w:rPr>
          <w:rFonts w:asciiTheme="majorHAnsi" w:eastAsia="Calibri" w:hAnsiTheme="majorHAnsi" w:cstheme="majorHAnsi"/>
          <w:color w:val="000000"/>
          <w:sz w:val="22"/>
          <w:szCs w:val="22"/>
        </w:rPr>
      </w:pPr>
    </w:p>
    <w:p w14:paraId="26B7FFE6" w14:textId="7BE0EDCC" w:rsidR="006E3EB3" w:rsidRDefault="006E3EB3" w:rsidP="00F61476">
      <w:pPr>
        <w:rPr>
          <w:rFonts w:asciiTheme="majorHAnsi" w:eastAsia="Calibri" w:hAnsiTheme="majorHAnsi" w:cstheme="majorHAnsi"/>
          <w:color w:val="000000"/>
          <w:sz w:val="22"/>
          <w:szCs w:val="22"/>
        </w:rPr>
      </w:pPr>
    </w:p>
    <w:p w14:paraId="7F0FA3BE" w14:textId="07F7C1B6" w:rsidR="006E3EB3" w:rsidRDefault="006E3EB3" w:rsidP="00F61476">
      <w:pPr>
        <w:rPr>
          <w:rFonts w:asciiTheme="majorHAnsi" w:eastAsia="Calibri" w:hAnsiTheme="majorHAnsi" w:cstheme="majorHAnsi"/>
          <w:color w:val="000000"/>
          <w:sz w:val="22"/>
          <w:szCs w:val="22"/>
        </w:rPr>
      </w:pPr>
    </w:p>
    <w:p w14:paraId="46CF1EFC" w14:textId="12E48869" w:rsidR="00A01676" w:rsidRDefault="00A01676" w:rsidP="00F61476">
      <w:pPr>
        <w:rPr>
          <w:rFonts w:asciiTheme="majorHAnsi" w:eastAsia="Calibri" w:hAnsiTheme="majorHAnsi" w:cstheme="majorHAnsi"/>
          <w:color w:val="000000"/>
          <w:sz w:val="22"/>
          <w:szCs w:val="22"/>
        </w:rPr>
      </w:pPr>
    </w:p>
    <w:p w14:paraId="6451D5F8" w14:textId="328A8348" w:rsidR="00A01676" w:rsidRDefault="00A01676" w:rsidP="00F61476">
      <w:pPr>
        <w:rPr>
          <w:rFonts w:asciiTheme="majorHAnsi" w:eastAsia="Calibri" w:hAnsiTheme="majorHAnsi" w:cstheme="majorHAnsi"/>
          <w:color w:val="000000"/>
          <w:sz w:val="22"/>
          <w:szCs w:val="22"/>
        </w:rPr>
      </w:pPr>
    </w:p>
    <w:p w14:paraId="06DB221F" w14:textId="1FB8C53F" w:rsidR="00A01676" w:rsidRDefault="00A01676" w:rsidP="00F61476">
      <w:pPr>
        <w:rPr>
          <w:rFonts w:asciiTheme="majorHAnsi" w:eastAsia="Calibri" w:hAnsiTheme="majorHAnsi" w:cstheme="majorHAnsi"/>
          <w:color w:val="000000"/>
          <w:sz w:val="22"/>
          <w:szCs w:val="22"/>
        </w:rPr>
      </w:pPr>
    </w:p>
    <w:p w14:paraId="0E73CE64" w14:textId="0BC19744" w:rsidR="00A01676" w:rsidRDefault="00A01676" w:rsidP="00F61476">
      <w:pPr>
        <w:rPr>
          <w:rFonts w:asciiTheme="majorHAnsi" w:eastAsia="Calibri" w:hAnsiTheme="majorHAnsi" w:cstheme="majorHAnsi"/>
          <w:color w:val="000000"/>
          <w:sz w:val="22"/>
          <w:szCs w:val="22"/>
        </w:rPr>
      </w:pPr>
    </w:p>
    <w:p w14:paraId="1CD4C361" w14:textId="29581224" w:rsidR="00A01676" w:rsidRDefault="00A01676" w:rsidP="00F61476">
      <w:pPr>
        <w:rPr>
          <w:rFonts w:asciiTheme="majorHAnsi" w:eastAsia="Calibri" w:hAnsiTheme="majorHAnsi" w:cstheme="majorHAnsi"/>
          <w:color w:val="000000"/>
          <w:sz w:val="22"/>
          <w:szCs w:val="22"/>
        </w:rPr>
      </w:pPr>
    </w:p>
    <w:p w14:paraId="32BCC7DF" w14:textId="0F4C72DB" w:rsidR="00A01676" w:rsidRDefault="00A01676" w:rsidP="00F61476">
      <w:pPr>
        <w:rPr>
          <w:rFonts w:asciiTheme="majorHAnsi" w:eastAsia="Calibri" w:hAnsiTheme="majorHAnsi" w:cstheme="majorHAnsi"/>
          <w:color w:val="000000"/>
          <w:sz w:val="22"/>
          <w:szCs w:val="22"/>
        </w:rPr>
      </w:pPr>
    </w:p>
    <w:p w14:paraId="02DF01EC" w14:textId="77777777" w:rsidR="00A01676" w:rsidRDefault="00A01676" w:rsidP="00F61476">
      <w:pPr>
        <w:rPr>
          <w:rFonts w:asciiTheme="majorHAnsi" w:eastAsia="Calibri" w:hAnsiTheme="majorHAnsi" w:cstheme="majorHAnsi"/>
          <w:color w:val="000000"/>
          <w:sz w:val="22"/>
          <w:szCs w:val="22"/>
        </w:rPr>
      </w:pPr>
      <w:bookmarkStart w:id="1" w:name="_GoBack"/>
      <w:bookmarkEnd w:id="1"/>
    </w:p>
    <w:p w14:paraId="7A4CF786" w14:textId="75C0CE9B" w:rsidR="008E5E77" w:rsidRDefault="008E5E77" w:rsidP="00F61476">
      <w:pPr>
        <w:rPr>
          <w:rFonts w:asciiTheme="majorHAnsi" w:eastAsia="Calibri" w:hAnsiTheme="majorHAnsi" w:cstheme="majorHAnsi"/>
          <w:color w:val="000000"/>
          <w:sz w:val="22"/>
          <w:szCs w:val="22"/>
        </w:rPr>
      </w:pPr>
    </w:p>
    <w:p w14:paraId="00C30520" w14:textId="77777777" w:rsidR="008E5E77" w:rsidRDefault="008E5E77" w:rsidP="00F61476">
      <w:pPr>
        <w:rPr>
          <w:rFonts w:asciiTheme="majorHAnsi" w:eastAsia="Calibri" w:hAnsiTheme="majorHAnsi" w:cstheme="majorHAnsi"/>
          <w:color w:val="000000"/>
          <w:sz w:val="22"/>
          <w:szCs w:val="22"/>
        </w:rPr>
      </w:pPr>
    </w:p>
    <w:p w14:paraId="75F78DA9" w14:textId="35027A2A" w:rsidR="008E5E77" w:rsidRDefault="008E5E77" w:rsidP="00F61476">
      <w:pPr>
        <w:rPr>
          <w:rFonts w:asciiTheme="majorHAnsi" w:eastAsia="Calibri" w:hAnsiTheme="majorHAnsi" w:cstheme="majorHAnsi"/>
          <w:color w:val="000000"/>
          <w:sz w:val="22"/>
          <w:szCs w:val="22"/>
        </w:rPr>
      </w:pPr>
    </w:p>
    <w:p w14:paraId="3B157B25" w14:textId="422204C5" w:rsidR="008E5E77" w:rsidRDefault="008E5E77" w:rsidP="00F61476">
      <w:pPr>
        <w:rPr>
          <w:rFonts w:asciiTheme="majorHAnsi" w:eastAsia="Calibri" w:hAnsiTheme="majorHAnsi" w:cstheme="majorHAnsi"/>
          <w:color w:val="000000"/>
          <w:sz w:val="22"/>
          <w:szCs w:val="22"/>
        </w:rPr>
      </w:pPr>
    </w:p>
    <w:p w14:paraId="4A58020A" w14:textId="77777777" w:rsidR="008E5E77" w:rsidRPr="008E5E77" w:rsidRDefault="008E5E77" w:rsidP="008E5E77">
      <w:pPr>
        <w:rPr>
          <w:rFonts w:asciiTheme="majorHAnsi" w:eastAsia="Calibri" w:hAnsiTheme="majorHAnsi" w:cstheme="majorHAnsi"/>
          <w:i/>
          <w:color w:val="000000"/>
          <w:sz w:val="22"/>
          <w:szCs w:val="22"/>
        </w:rPr>
      </w:pPr>
      <w:r w:rsidRPr="008E5E77">
        <w:rPr>
          <w:rFonts w:asciiTheme="majorHAnsi" w:eastAsia="Calibri" w:hAnsiTheme="majorHAnsi" w:cstheme="majorHAnsi"/>
          <w:i/>
          <w:color w:val="000000"/>
          <w:sz w:val="22"/>
          <w:szCs w:val="22"/>
        </w:rPr>
        <w:t>Vyvěšeno: 13. 12. 2024</w:t>
      </w:r>
    </w:p>
    <w:p w14:paraId="4FFA0CC7" w14:textId="25CFAAF5" w:rsidR="00FB478C" w:rsidRPr="00E62C3C" w:rsidRDefault="008E5E77">
      <w:pPr>
        <w:rPr>
          <w:rFonts w:asciiTheme="majorHAnsi" w:eastAsia="Calibri" w:hAnsiTheme="majorHAnsi" w:cstheme="majorHAnsi"/>
          <w:b/>
          <w:bCs/>
          <w:i/>
          <w:color w:val="000000"/>
          <w:sz w:val="22"/>
          <w:szCs w:val="22"/>
        </w:rPr>
      </w:pPr>
      <w:r w:rsidRPr="008E5E77">
        <w:rPr>
          <w:rFonts w:asciiTheme="majorHAnsi" w:eastAsia="Calibri" w:hAnsiTheme="majorHAnsi" w:cstheme="majorHAnsi"/>
          <w:i/>
          <w:iCs/>
          <w:color w:val="000000"/>
          <w:sz w:val="22"/>
          <w:szCs w:val="22"/>
        </w:rPr>
        <w:t>Sejmuto:</w:t>
      </w:r>
      <w:r w:rsidRPr="008E5E77">
        <w:rPr>
          <w:rFonts w:asciiTheme="majorHAnsi" w:eastAsia="Calibri" w:hAnsiTheme="majorHAnsi" w:cstheme="majorHAnsi"/>
          <w:i/>
          <w:color w:val="000000"/>
          <w:sz w:val="22"/>
          <w:szCs w:val="22"/>
        </w:rPr>
        <w:t xml:space="preserve"> 30. 12. 2024</w:t>
      </w:r>
    </w:p>
    <w:sectPr w:rsidR="00FB478C" w:rsidRPr="00E62C3C">
      <w:headerReference w:type="default" r:id="rId7"/>
      <w:footerReference w:type="even" r:id="rId8"/>
      <w:footerReference w:type="default" r:id="rId9"/>
      <w:pgSz w:w="11909" w:h="16834"/>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C04C7" w14:textId="77777777" w:rsidR="00820E6D" w:rsidRDefault="00820E6D">
      <w:r>
        <w:separator/>
      </w:r>
    </w:p>
  </w:endnote>
  <w:endnote w:type="continuationSeparator" w:id="0">
    <w:p w14:paraId="5E5C599A" w14:textId="77777777" w:rsidR="00820E6D" w:rsidRDefault="0082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37972971"/>
      <w:docPartObj>
        <w:docPartGallery w:val="Page Numbers (Bottom of Page)"/>
        <w:docPartUnique/>
      </w:docPartObj>
    </w:sdtPr>
    <w:sdtContent>
      <w:p w14:paraId="29FFDFC7" w14:textId="11AC1CA3" w:rsidR="006E3EB3" w:rsidRDefault="006E3EB3" w:rsidP="003574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FE473F" w14:textId="77777777" w:rsidR="006E3EB3" w:rsidRDefault="006E3EB3" w:rsidP="006E3E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042675"/>
      <w:docPartObj>
        <w:docPartGallery w:val="Page Numbers (Bottom of Page)"/>
        <w:docPartUnique/>
      </w:docPartObj>
    </w:sdtPr>
    <w:sdtEndPr>
      <w:rPr>
        <w:rStyle w:val="PageNumber"/>
        <w:rFonts w:asciiTheme="majorHAnsi" w:hAnsiTheme="majorHAnsi" w:cstheme="majorHAnsi"/>
      </w:rPr>
    </w:sdtEndPr>
    <w:sdtContent>
      <w:p w14:paraId="0779315D" w14:textId="02652321" w:rsidR="006E3EB3" w:rsidRPr="006E3EB3" w:rsidRDefault="006E3EB3" w:rsidP="00357491">
        <w:pPr>
          <w:pStyle w:val="Footer"/>
          <w:framePr w:wrap="none" w:vAnchor="text" w:hAnchor="margin" w:xAlign="right" w:y="1"/>
          <w:rPr>
            <w:rStyle w:val="PageNumber"/>
            <w:rFonts w:asciiTheme="majorHAnsi" w:hAnsiTheme="majorHAnsi" w:cstheme="majorHAnsi"/>
          </w:rPr>
        </w:pPr>
        <w:r w:rsidRPr="006E3EB3">
          <w:rPr>
            <w:rStyle w:val="PageNumber"/>
            <w:rFonts w:asciiTheme="majorHAnsi" w:hAnsiTheme="majorHAnsi" w:cstheme="majorHAnsi"/>
          </w:rPr>
          <w:fldChar w:fldCharType="begin"/>
        </w:r>
        <w:r w:rsidRPr="006E3EB3">
          <w:rPr>
            <w:rStyle w:val="PageNumber"/>
            <w:rFonts w:asciiTheme="majorHAnsi" w:hAnsiTheme="majorHAnsi" w:cstheme="majorHAnsi"/>
          </w:rPr>
          <w:instrText xml:space="preserve"> PAGE </w:instrText>
        </w:r>
        <w:r w:rsidRPr="006E3EB3">
          <w:rPr>
            <w:rStyle w:val="PageNumber"/>
            <w:rFonts w:asciiTheme="majorHAnsi" w:hAnsiTheme="majorHAnsi" w:cstheme="majorHAnsi"/>
          </w:rPr>
          <w:fldChar w:fldCharType="separate"/>
        </w:r>
        <w:r w:rsidRPr="006E3EB3">
          <w:rPr>
            <w:rStyle w:val="PageNumber"/>
            <w:rFonts w:asciiTheme="majorHAnsi" w:hAnsiTheme="majorHAnsi" w:cstheme="majorHAnsi"/>
            <w:noProof/>
          </w:rPr>
          <w:t>1</w:t>
        </w:r>
        <w:r w:rsidRPr="006E3EB3">
          <w:rPr>
            <w:rStyle w:val="PageNumber"/>
            <w:rFonts w:asciiTheme="majorHAnsi" w:hAnsiTheme="majorHAnsi" w:cstheme="majorHAnsi"/>
          </w:rPr>
          <w:fldChar w:fldCharType="end"/>
        </w:r>
      </w:p>
    </w:sdtContent>
  </w:sdt>
  <w:p w14:paraId="2ED0487A" w14:textId="77777777" w:rsidR="006E3EB3" w:rsidRDefault="006E3EB3" w:rsidP="006E3E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0EEEC" w14:textId="77777777" w:rsidR="00820E6D" w:rsidRDefault="00820E6D">
      <w:r>
        <w:separator/>
      </w:r>
    </w:p>
  </w:footnote>
  <w:footnote w:type="continuationSeparator" w:id="0">
    <w:p w14:paraId="6B4EA7A4" w14:textId="77777777" w:rsidR="00820E6D" w:rsidRDefault="00820E6D">
      <w:r>
        <w:continuationSeparator/>
      </w:r>
    </w:p>
  </w:footnote>
  <w:footnote w:id="1">
    <w:p w14:paraId="0F0B2416"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2 odst. 5 zákona o místních poplatcích</w:t>
      </w:r>
    </w:p>
  </w:footnote>
  <w:footnote w:id="2">
    <w:p w14:paraId="3974095A"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15 odst. 1 zákona o místních poplatcích</w:t>
      </w:r>
    </w:p>
  </w:footnote>
  <w:footnote w:id="3">
    <w:p w14:paraId="3397A5BA"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2 odst. 1 a 4 zákona o místních poplatcích</w:t>
      </w:r>
    </w:p>
  </w:footnote>
  <w:footnote w:id="4">
    <w:p w14:paraId="5BBD96DA"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2 odst. 2 zákona o místních poplatcích</w:t>
      </w:r>
    </w:p>
  </w:footnote>
  <w:footnote w:id="5">
    <w:p w14:paraId="13511193"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w:t>
      </w:r>
      <w:proofErr w:type="gramStart"/>
      <w:r>
        <w:rPr>
          <w:rFonts w:ascii="Arial" w:eastAsia="Arial" w:hAnsi="Arial" w:cs="Arial"/>
          <w:color w:val="000000"/>
          <w:sz w:val="18"/>
          <w:szCs w:val="18"/>
        </w:rPr>
        <w:t>14a</w:t>
      </w:r>
      <w:proofErr w:type="gramEnd"/>
      <w:r>
        <w:rPr>
          <w:rFonts w:ascii="Arial" w:eastAsia="Arial" w:hAnsi="Arial" w:cs="Arial"/>
          <w:color w:val="000000"/>
          <w:sz w:val="18"/>
          <w:szCs w:val="18"/>
        </w:rPr>
        <w:t xml:space="preserve"> odst. 1 a 2 zákona o místních poplatcích; v ohlášení poplatník uvede zejména své identifikační údaje a skutečnosti rozhodné pro stanovení poplatku</w:t>
      </w:r>
    </w:p>
  </w:footnote>
  <w:footnote w:id="6">
    <w:p w14:paraId="281BE8DB"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w:t>
      </w:r>
      <w:proofErr w:type="gramStart"/>
      <w:r>
        <w:rPr>
          <w:rFonts w:ascii="Arial" w:eastAsia="Arial" w:hAnsi="Arial" w:cs="Arial"/>
          <w:color w:val="000000"/>
          <w:sz w:val="18"/>
          <w:szCs w:val="18"/>
        </w:rPr>
        <w:t>14a</w:t>
      </w:r>
      <w:proofErr w:type="gramEnd"/>
      <w:r>
        <w:rPr>
          <w:rFonts w:ascii="Arial" w:eastAsia="Arial" w:hAnsi="Arial" w:cs="Arial"/>
          <w:color w:val="000000"/>
          <w:sz w:val="18"/>
          <w:szCs w:val="18"/>
        </w:rPr>
        <w:t xml:space="preserve"> odst. 4 zákona o místních poplatcích</w:t>
      </w:r>
    </w:p>
  </w:footnote>
  <w:footnote w:id="7">
    <w:p w14:paraId="51C0D2BA"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2 odst. 3 zákona o místních poplatcích</w:t>
      </w:r>
    </w:p>
  </w:footnote>
  <w:footnote w:id="8">
    <w:p w14:paraId="6D611A1C"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2 odst. 2 zákona o místních poplatcích</w:t>
      </w:r>
    </w:p>
  </w:footnote>
  <w:footnote w:id="9">
    <w:p w14:paraId="41339DA2" w14:textId="77777777" w:rsidR="00FB478C" w:rsidRDefault="00C83364">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w:t>
      </w:r>
      <w:proofErr w:type="gramStart"/>
      <w:r>
        <w:rPr>
          <w:rFonts w:ascii="Arial" w:eastAsia="Arial" w:hAnsi="Arial" w:cs="Arial"/>
          <w:color w:val="000000"/>
          <w:sz w:val="18"/>
          <w:szCs w:val="18"/>
        </w:rPr>
        <w:t>14a</w:t>
      </w:r>
      <w:proofErr w:type="gramEnd"/>
      <w:r>
        <w:rPr>
          <w:rFonts w:ascii="Arial" w:eastAsia="Arial" w:hAnsi="Arial" w:cs="Arial"/>
          <w:color w:val="000000"/>
          <w:sz w:val="18"/>
          <w:szCs w:val="18"/>
        </w:rPr>
        <w:t xml:space="preserve">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407CE" w14:textId="2AB5D998" w:rsidR="00F61476" w:rsidRPr="00F61476" w:rsidRDefault="00F61476" w:rsidP="00F61476">
    <w:pPr>
      <w:pBdr>
        <w:top w:val="nil"/>
        <w:left w:val="nil"/>
        <w:bottom w:val="nil"/>
        <w:right w:val="nil"/>
        <w:between w:val="nil"/>
      </w:pBdr>
      <w:tabs>
        <w:tab w:val="center" w:pos="4536"/>
        <w:tab w:val="right" w:pos="9072"/>
      </w:tabs>
      <w:jc w:val="center"/>
      <w:rPr>
        <w:rFonts w:asciiTheme="majorHAnsi" w:hAnsiTheme="majorHAnsi" w:cstheme="majorHAnsi"/>
        <w:b/>
        <w:color w:val="000000"/>
        <w:sz w:val="36"/>
        <w:szCs w:val="36"/>
      </w:rPr>
    </w:pPr>
    <w:r w:rsidRPr="00F61476">
      <w:rPr>
        <w:rFonts w:asciiTheme="majorHAnsi" w:hAnsiTheme="majorHAnsi" w:cstheme="majorHAnsi"/>
        <w:b/>
        <w:color w:val="000000"/>
        <w:sz w:val="32"/>
        <w:szCs w:val="32"/>
      </w:rPr>
      <w:t>MĚSTO VELTRUSY</w:t>
    </w:r>
    <w:r w:rsidR="00D806C8">
      <w:rPr>
        <w:noProof/>
      </w:rPr>
      <w:drawing>
        <wp:anchor distT="114300" distB="114300" distL="114300" distR="114300" simplePos="0" relativeHeight="251659264" behindDoc="1" locked="0" layoutInCell="1" hidden="0" allowOverlap="1" wp14:anchorId="1D697204" wp14:editId="7147B61A">
          <wp:simplePos x="0" y="0"/>
          <wp:positionH relativeFrom="column">
            <wp:posOffset>0</wp:posOffset>
          </wp:positionH>
          <wp:positionV relativeFrom="paragraph">
            <wp:posOffset>114300</wp:posOffset>
          </wp:positionV>
          <wp:extent cx="389323" cy="50055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9323" cy="500559"/>
                  </a:xfrm>
                  <a:prstGeom prst="rect">
                    <a:avLst/>
                  </a:prstGeom>
                  <a:ln/>
                </pic:spPr>
              </pic:pic>
            </a:graphicData>
          </a:graphic>
        </wp:anchor>
      </w:drawing>
    </w:r>
  </w:p>
  <w:p w14:paraId="5F2C4253" w14:textId="77777777" w:rsidR="00F61476" w:rsidRPr="00F61476" w:rsidRDefault="00F61476" w:rsidP="00F61476">
    <w:pPr>
      <w:pBdr>
        <w:top w:val="nil"/>
        <w:left w:val="nil"/>
        <w:bottom w:val="single" w:sz="4" w:space="1" w:color="000000"/>
        <w:right w:val="nil"/>
        <w:between w:val="nil"/>
      </w:pBdr>
      <w:jc w:val="center"/>
      <w:rPr>
        <w:rFonts w:asciiTheme="majorHAnsi" w:hAnsiTheme="majorHAnsi" w:cstheme="majorHAnsi"/>
        <w:color w:val="000000"/>
      </w:rPr>
    </w:pPr>
    <w:r w:rsidRPr="00F61476">
      <w:rPr>
        <w:rFonts w:asciiTheme="majorHAnsi" w:hAnsiTheme="majorHAnsi" w:cstheme="majorHAnsi"/>
        <w:color w:val="000000"/>
      </w:rPr>
      <w:t>sídlo: Palackého 9, 277 46 Veltrusy, IČO: 00237272</w:t>
    </w:r>
  </w:p>
  <w:p w14:paraId="3FF957D9" w14:textId="77777777" w:rsidR="00F61476" w:rsidRPr="00F61476" w:rsidRDefault="00F61476" w:rsidP="00F61476">
    <w:pPr>
      <w:pBdr>
        <w:top w:val="nil"/>
        <w:left w:val="nil"/>
        <w:bottom w:val="single" w:sz="4" w:space="1" w:color="000000"/>
        <w:right w:val="nil"/>
        <w:between w:val="nil"/>
      </w:pBdr>
      <w:jc w:val="center"/>
      <w:rPr>
        <w:rFonts w:asciiTheme="majorHAnsi" w:hAnsiTheme="majorHAnsi" w:cstheme="majorHAnsi"/>
        <w:color w:val="000000"/>
      </w:rPr>
    </w:pPr>
    <w:r w:rsidRPr="00F61476">
      <w:rPr>
        <w:rFonts w:asciiTheme="majorHAnsi" w:hAnsiTheme="majorHAnsi" w:cstheme="majorHAnsi"/>
        <w:color w:val="000000"/>
      </w:rPr>
      <w:t>tel.:</w:t>
    </w:r>
    <w:r w:rsidRPr="00F61476">
      <w:rPr>
        <w:rFonts w:asciiTheme="majorHAnsi" w:hAnsiTheme="majorHAnsi" w:cstheme="majorHAnsi"/>
        <w:b/>
        <w:color w:val="000000"/>
      </w:rPr>
      <w:t xml:space="preserve"> </w:t>
    </w:r>
    <w:r w:rsidRPr="00F61476">
      <w:rPr>
        <w:rFonts w:asciiTheme="majorHAnsi" w:hAnsiTheme="majorHAnsi" w:cstheme="majorHAnsi"/>
        <w:color w:val="000000"/>
      </w:rPr>
      <w:t xml:space="preserve">315 781 143, </w:t>
    </w:r>
    <w:hyperlink r:id="rId2">
      <w:r w:rsidRPr="00F61476">
        <w:rPr>
          <w:rFonts w:asciiTheme="majorHAnsi" w:hAnsiTheme="majorHAnsi" w:cstheme="majorHAnsi"/>
          <w:color w:val="0000FF"/>
        </w:rPr>
        <w:t>podatelna@veltrusy.cz</w:t>
      </w:r>
    </w:hyperlink>
    <w:r w:rsidRPr="00F61476">
      <w:rPr>
        <w:rFonts w:asciiTheme="majorHAnsi" w:hAnsiTheme="majorHAnsi" w:cstheme="majorHAnsi"/>
        <w:color w:val="000000"/>
      </w:rPr>
      <w:t>, datová schránka: yn2bwnn</w:t>
    </w:r>
  </w:p>
  <w:p w14:paraId="5BABF6AC" w14:textId="77777777" w:rsidR="00F61476" w:rsidRPr="00F61476" w:rsidRDefault="00F61476" w:rsidP="00F61476">
    <w:pPr>
      <w:pBdr>
        <w:top w:val="nil"/>
        <w:left w:val="nil"/>
        <w:bottom w:val="single" w:sz="4" w:space="1" w:color="000000"/>
        <w:right w:val="nil"/>
        <w:between w:val="nil"/>
      </w:pBdr>
      <w:jc w:val="center"/>
      <w:rPr>
        <w:rFonts w:asciiTheme="majorHAnsi" w:hAnsiTheme="majorHAnsi" w:cstheme="majorHAnsi"/>
        <w:color w:val="000000"/>
      </w:rPr>
    </w:pPr>
  </w:p>
  <w:p w14:paraId="175D8A88" w14:textId="77777777" w:rsidR="00FB478C" w:rsidRDefault="00FB478C">
    <w:pPr>
      <w:ind w:left="1350"/>
      <w:rPr>
        <w:rFonts w:ascii="Calibri" w:eastAsia="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95106"/>
    <w:multiLevelType w:val="multilevel"/>
    <w:tmpl w:val="4FB43B5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36661E0"/>
    <w:multiLevelType w:val="multilevel"/>
    <w:tmpl w:val="4184F4E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6BC2722"/>
    <w:multiLevelType w:val="multilevel"/>
    <w:tmpl w:val="E7D44AD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A900DFD"/>
    <w:multiLevelType w:val="multilevel"/>
    <w:tmpl w:val="A80C6C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E7B57F9"/>
    <w:multiLevelType w:val="multilevel"/>
    <w:tmpl w:val="5720FE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31835BB"/>
    <w:multiLevelType w:val="multilevel"/>
    <w:tmpl w:val="10BECCE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45260961"/>
    <w:multiLevelType w:val="multilevel"/>
    <w:tmpl w:val="DE6A3608"/>
    <w:lvl w:ilvl="0">
      <w:start w:val="1"/>
      <w:numFmt w:val="decimal"/>
      <w:lvlText w:val="(%1)"/>
      <w:lvlJc w:val="left"/>
      <w:pPr>
        <w:ind w:left="567" w:hanging="567"/>
      </w:pPr>
    </w:lvl>
    <w:lvl w:ilvl="1">
      <w:start w:val="1"/>
      <w:numFmt w:val="bullet"/>
      <w:lvlText w:val="○"/>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78C"/>
    <w:rsid w:val="006E3EB3"/>
    <w:rsid w:val="00820E6D"/>
    <w:rsid w:val="008E5E77"/>
    <w:rsid w:val="008F75C6"/>
    <w:rsid w:val="00A01676"/>
    <w:rsid w:val="00B819BB"/>
    <w:rsid w:val="00C26ED6"/>
    <w:rsid w:val="00C83364"/>
    <w:rsid w:val="00D52FDF"/>
    <w:rsid w:val="00D806C8"/>
    <w:rsid w:val="00E24E79"/>
    <w:rsid w:val="00E62C3C"/>
    <w:rsid w:val="00F61476"/>
    <w:rsid w:val="00FB4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52CA91E"/>
  <w15:docId w15:val="{5232FB5B-EBD3-6D46-9ED6-6E81C3DA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38" w:after="238"/>
      <w:jc w:val="center"/>
      <w:outlineLvl w:val="0"/>
    </w:pPr>
    <w:rPr>
      <w:rFonts w:ascii="Arial" w:eastAsia="Arial" w:hAnsi="Arial" w:cs="Arial"/>
      <w:b/>
      <w:color w:val="000000"/>
    </w:rPr>
  </w:style>
  <w:style w:type="paragraph" w:styleId="Heading2">
    <w:name w:val="heading 2"/>
    <w:basedOn w:val="Normal"/>
    <w:next w:val="Normal"/>
    <w:uiPriority w:val="9"/>
    <w:unhideWhenUsed/>
    <w:qFormat/>
    <w:pPr>
      <w:keepNext/>
      <w:pBdr>
        <w:top w:val="nil"/>
        <w:left w:val="nil"/>
        <w:bottom w:val="nil"/>
        <w:right w:val="nil"/>
        <w:between w:val="nil"/>
      </w:pBdr>
      <w:spacing w:before="360" w:after="120" w:line="276" w:lineRule="auto"/>
      <w:jc w:val="center"/>
      <w:outlineLvl w:val="1"/>
    </w:pPr>
    <w:rPr>
      <w:rFonts w:ascii="Arial" w:eastAsia="Arial" w:hAnsi="Arial" w:cs="Arial"/>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pBdr>
        <w:top w:val="nil"/>
        <w:left w:val="nil"/>
        <w:bottom w:val="nil"/>
        <w:right w:val="nil"/>
        <w:between w:val="nil"/>
      </w:pBdr>
      <w:spacing w:before="240" w:after="120"/>
      <w:jc w:val="center"/>
    </w:pPr>
    <w:rPr>
      <w:rFonts w:ascii="Arial" w:eastAsia="Arial" w:hAnsi="Arial" w:cs="Arial"/>
      <w:b/>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paragraph" w:styleId="Header">
    <w:name w:val="header"/>
    <w:basedOn w:val="Normal"/>
    <w:link w:val="HeaderChar"/>
    <w:uiPriority w:val="99"/>
    <w:unhideWhenUsed/>
    <w:rsid w:val="00F61476"/>
    <w:pPr>
      <w:tabs>
        <w:tab w:val="center" w:pos="4536"/>
        <w:tab w:val="right" w:pos="9072"/>
      </w:tabs>
    </w:pPr>
  </w:style>
  <w:style w:type="character" w:customStyle="1" w:styleId="HeaderChar">
    <w:name w:val="Header Char"/>
    <w:basedOn w:val="DefaultParagraphFont"/>
    <w:link w:val="Header"/>
    <w:uiPriority w:val="99"/>
    <w:rsid w:val="00F61476"/>
  </w:style>
  <w:style w:type="paragraph" w:styleId="Footer">
    <w:name w:val="footer"/>
    <w:basedOn w:val="Normal"/>
    <w:link w:val="FooterChar"/>
    <w:uiPriority w:val="99"/>
    <w:unhideWhenUsed/>
    <w:rsid w:val="00F61476"/>
    <w:pPr>
      <w:tabs>
        <w:tab w:val="center" w:pos="4536"/>
        <w:tab w:val="right" w:pos="9072"/>
      </w:tabs>
    </w:pPr>
  </w:style>
  <w:style w:type="character" w:customStyle="1" w:styleId="FooterChar">
    <w:name w:val="Footer Char"/>
    <w:basedOn w:val="DefaultParagraphFont"/>
    <w:link w:val="Footer"/>
    <w:uiPriority w:val="99"/>
    <w:rsid w:val="00F61476"/>
  </w:style>
  <w:style w:type="paragraph" w:styleId="BalloonText">
    <w:name w:val="Balloon Text"/>
    <w:basedOn w:val="Normal"/>
    <w:link w:val="BalloonTextChar"/>
    <w:uiPriority w:val="99"/>
    <w:semiHidden/>
    <w:unhideWhenUsed/>
    <w:rsid w:val="008E5E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5E77"/>
    <w:rPr>
      <w:rFonts w:ascii="Times New Roman" w:hAnsi="Times New Roman" w:cs="Times New Roman"/>
      <w:sz w:val="18"/>
      <w:szCs w:val="18"/>
    </w:rPr>
  </w:style>
  <w:style w:type="character" w:styleId="PageNumber">
    <w:name w:val="page number"/>
    <w:basedOn w:val="DefaultParagraphFont"/>
    <w:uiPriority w:val="99"/>
    <w:semiHidden/>
    <w:unhideWhenUsed/>
    <w:rsid w:val="006E3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podatelna@veltrusy.cz"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BB</cp:lastModifiedBy>
  <cp:revision>8</cp:revision>
  <cp:lastPrinted>2024-12-12T13:40:00Z</cp:lastPrinted>
  <dcterms:created xsi:type="dcterms:W3CDTF">2024-12-12T13:40:00Z</dcterms:created>
  <dcterms:modified xsi:type="dcterms:W3CDTF">2024-12-12T18:43:00Z</dcterms:modified>
</cp:coreProperties>
</file>