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CB97B" w14:textId="77777777" w:rsidR="007F3640" w:rsidRDefault="007F3640" w:rsidP="007F3640">
      <w:pPr>
        <w:spacing w:after="0" w:line="240" w:lineRule="auto"/>
        <w:jc w:val="center"/>
        <w:rPr>
          <w:b/>
          <w:sz w:val="36"/>
          <w:szCs w:val="36"/>
        </w:rPr>
      </w:pPr>
    </w:p>
    <w:p w14:paraId="7AC46EAF" w14:textId="2D6DF111" w:rsidR="007F3640" w:rsidRDefault="007F3640" w:rsidP="007F364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Nařízení města Mikulov </w:t>
      </w:r>
    </w:p>
    <w:p w14:paraId="5CD728F5" w14:textId="77777777" w:rsidR="007F3640" w:rsidRDefault="007F3640" w:rsidP="007F364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TRŽNÍ ŘÁD</w:t>
      </w:r>
    </w:p>
    <w:p w14:paraId="454B22BC" w14:textId="77777777" w:rsidR="007F3640" w:rsidRDefault="007F3640" w:rsidP="007F3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05711" w14:textId="06C1138B" w:rsidR="007F3640" w:rsidRDefault="007F3640" w:rsidP="007F3640">
      <w:pPr>
        <w:adjustRightInd w:val="0"/>
        <w:spacing w:line="240" w:lineRule="atLeast"/>
      </w:pPr>
      <w:r>
        <w:t xml:space="preserve">Rada města Mikulov se na své schůzi dne </w:t>
      </w:r>
      <w:r w:rsidR="00F41A89">
        <w:t>4.9.2024</w:t>
      </w:r>
      <w:r>
        <w:t xml:space="preserve"> usnesla vydat základě § 18 zákona č. 455/1991 Sb., o živnostenském podnikání (živnostenský zákon), ve znění pozdějších předpisů, a v souladu s § 11 odst. 1 a 102 odst. 2 písm. d) zákona č. 128/2000 Sb., o obcích (obecní zřízení), ve znění pozdějších předpisů, toto nařízení:</w:t>
      </w:r>
    </w:p>
    <w:p w14:paraId="4C992009" w14:textId="77777777" w:rsidR="007F3640" w:rsidRDefault="007F3640" w:rsidP="007F3640">
      <w:pPr>
        <w:adjustRightInd w:val="0"/>
        <w:spacing w:line="240" w:lineRule="atLeast"/>
        <w:jc w:val="both"/>
        <w:rPr>
          <w:color w:val="000000"/>
        </w:rPr>
      </w:pPr>
    </w:p>
    <w:p w14:paraId="296ED2A9" w14:textId="77777777" w:rsidR="007F3640" w:rsidRDefault="007F3640" w:rsidP="007F36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Článek 1</w:t>
      </w:r>
    </w:p>
    <w:p w14:paraId="1B946B9F" w14:textId="77777777" w:rsidR="007F3640" w:rsidRDefault="007F3640" w:rsidP="007F36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Základní ustanovení</w:t>
      </w:r>
    </w:p>
    <w:p w14:paraId="27F17E84" w14:textId="77777777" w:rsidR="007F3640" w:rsidRDefault="007F3640" w:rsidP="007F3640">
      <w:pPr>
        <w:numPr>
          <w:ilvl w:val="0"/>
          <w:numId w:val="1"/>
        </w:numPr>
        <w:spacing w:after="0" w:line="240" w:lineRule="auto"/>
        <w:ind w:left="540" w:hanging="359"/>
        <w:jc w:val="both"/>
      </w:pPr>
      <w:r>
        <w:t>Účelem tohoto nařízení je stanovit podmínky, za kterých lze na území města Mikulov uskutečňovat nabídku, prodej zboží a poskytování služeb mimo provozovnu určenou k tomuto účelu rozhodnutím, opatřením nebo jiným úkonem vyžadovaným stavebním zákonem.</w:t>
      </w:r>
      <w:bookmarkStart w:id="0" w:name="_Ref159327643"/>
      <w:r>
        <w:rPr>
          <w:rStyle w:val="Znakapoznpodarou"/>
        </w:rPr>
        <w:footnoteReference w:id="1"/>
      </w:r>
      <w:bookmarkEnd w:id="0"/>
      <w:r>
        <w:rPr>
          <w:vertAlign w:val="superscript"/>
        </w:rPr>
        <w:t>)</w:t>
      </w:r>
    </w:p>
    <w:p w14:paraId="768F59ED" w14:textId="77777777" w:rsidR="007F3640" w:rsidRDefault="007F3640" w:rsidP="007F3640">
      <w:pPr>
        <w:numPr>
          <w:ilvl w:val="0"/>
          <w:numId w:val="1"/>
        </w:numPr>
        <w:spacing w:after="0" w:line="240" w:lineRule="auto"/>
        <w:ind w:left="540" w:hanging="359"/>
        <w:jc w:val="both"/>
      </w:pPr>
      <w:r>
        <w:t>Toto nařízení je závazné pro celé území města Mikulov bez ohledu na charakter prostranství a vlastnictví pozemků, na nichž se činnosti dle článku 1 odst. 1 provádějí.</w:t>
      </w:r>
    </w:p>
    <w:p w14:paraId="7479E057" w14:textId="77777777" w:rsidR="007F3640" w:rsidRDefault="007F3640" w:rsidP="007F3640">
      <w:pPr>
        <w:ind w:left="720" w:hanging="540"/>
        <w:jc w:val="center"/>
        <w:rPr>
          <w:b/>
          <w:sz w:val="32"/>
          <w:szCs w:val="32"/>
        </w:rPr>
      </w:pPr>
    </w:p>
    <w:p w14:paraId="02A06491" w14:textId="77777777" w:rsidR="007F3640" w:rsidRDefault="007F3640" w:rsidP="007F3640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2</w:t>
      </w:r>
    </w:p>
    <w:p w14:paraId="5E3EC4FF" w14:textId="77777777" w:rsidR="007F3640" w:rsidRDefault="007F3640" w:rsidP="007F3640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Místa pro nabídku, prodej zboží a poskytování služeb </w:t>
      </w:r>
    </w:p>
    <w:p w14:paraId="29185EEE" w14:textId="6A95361C" w:rsidR="007F3640" w:rsidRDefault="007F3640" w:rsidP="007F3640">
      <w:pPr>
        <w:ind w:left="180"/>
        <w:jc w:val="both"/>
      </w:pPr>
      <w:r>
        <w:t>Na území města Mikulov je možno, mimo provozovnu určenou k tomuto účelu rozhodnutím, opatřením nebo jiným úkonem vyžadovaným stavebním zákonem</w:t>
      </w:r>
      <w:r>
        <w:fldChar w:fldCharType="begin"/>
      </w:r>
      <w:r>
        <w:instrText xml:space="preserve"> NOTEREF _Ref159327643 \f \h </w:instrText>
      </w:r>
      <w:r>
        <w:fldChar w:fldCharType="separate"/>
      </w:r>
      <w:r w:rsidR="00513540" w:rsidRPr="00513540">
        <w:rPr>
          <w:rStyle w:val="Znakapoznpodarou"/>
        </w:rPr>
        <w:t>1</w:t>
      </w:r>
      <w:r>
        <w:fldChar w:fldCharType="end"/>
      </w:r>
      <w:r>
        <w:rPr>
          <w:vertAlign w:val="superscript"/>
        </w:rPr>
        <w:t>)</w:t>
      </w:r>
      <w:r>
        <w:t>, uskutečňovat nabídku, prodej zboží a poskytování služeb pouze na těchto místech:</w:t>
      </w:r>
    </w:p>
    <w:p w14:paraId="26FE9758" w14:textId="77777777" w:rsidR="007F3640" w:rsidRDefault="007F3640" w:rsidP="007F36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>Tržiště pro zboží charakteristické pro lidový jarmark, příležitostné trhy a kulturní akce</w:t>
      </w:r>
    </w:p>
    <w:p w14:paraId="1000DE5E" w14:textId="77777777" w:rsidR="007F3640" w:rsidRDefault="007F3640" w:rsidP="007F3640">
      <w:pPr>
        <w:spacing w:after="0" w:line="240" w:lineRule="auto"/>
        <w:jc w:val="both"/>
      </w:pPr>
      <w:r>
        <w:t>1.</w:t>
      </w:r>
      <w:r>
        <w:tab/>
        <w:t>Název:</w:t>
      </w:r>
      <w:r>
        <w:tab/>
      </w:r>
      <w:r>
        <w:tab/>
        <w:t xml:space="preserve">   </w:t>
      </w:r>
      <w:r>
        <w:rPr>
          <w:b/>
        </w:rPr>
        <w:t>Náměstí</w:t>
      </w:r>
    </w:p>
    <w:p w14:paraId="0C5F75FF" w14:textId="77777777" w:rsidR="007F3640" w:rsidRDefault="007F3640" w:rsidP="007F3640">
      <w:pPr>
        <w:spacing w:after="0" w:line="240" w:lineRule="auto"/>
        <w:ind w:left="2268" w:hanging="1560"/>
        <w:jc w:val="both"/>
      </w:pPr>
      <w:r>
        <w:t>Vymezení:</w:t>
      </w:r>
      <w:r>
        <w:tab/>
        <w:t>pozemek p.č. 3285, 3244 a 3247/1 v k.ú. Mikulov na Moravě</w:t>
      </w:r>
    </w:p>
    <w:p w14:paraId="453E73CE" w14:textId="77777777" w:rsidR="007F3640" w:rsidRDefault="007F3640" w:rsidP="007F3640">
      <w:pPr>
        <w:spacing w:after="0" w:line="240" w:lineRule="auto"/>
        <w:ind w:left="2268"/>
        <w:jc w:val="both"/>
      </w:pPr>
      <w:r>
        <w:t>(viz Příloha č.1)</w:t>
      </w:r>
    </w:p>
    <w:p w14:paraId="07ED7A35" w14:textId="77777777" w:rsidR="007F3640" w:rsidRDefault="007F3640" w:rsidP="007F3640">
      <w:pPr>
        <w:spacing w:after="0" w:line="240" w:lineRule="auto"/>
        <w:ind w:left="2268" w:hanging="1559"/>
        <w:jc w:val="both"/>
      </w:pPr>
      <w:r>
        <w:t>Doba prodeje:</w:t>
      </w:r>
      <w:r>
        <w:tab/>
        <w:t>režim pro jarmark</w:t>
      </w:r>
    </w:p>
    <w:p w14:paraId="3C760AF6" w14:textId="77777777" w:rsidR="007F3640" w:rsidRDefault="007F3640" w:rsidP="007F3640">
      <w:pPr>
        <w:spacing w:after="0" w:line="240" w:lineRule="auto"/>
        <w:ind w:left="2268" w:hanging="1559"/>
        <w:jc w:val="both"/>
      </w:pPr>
    </w:p>
    <w:p w14:paraId="178F52B1" w14:textId="77777777" w:rsidR="007F3640" w:rsidRDefault="007F3640" w:rsidP="007F3640">
      <w:pPr>
        <w:tabs>
          <w:tab w:val="right" w:pos="567"/>
          <w:tab w:val="left" w:pos="709"/>
        </w:tabs>
        <w:spacing w:after="0" w:line="240" w:lineRule="auto"/>
        <w:ind w:left="2268" w:hanging="2268"/>
        <w:jc w:val="both"/>
        <w:rPr>
          <w:b/>
        </w:rPr>
      </w:pPr>
      <w:r>
        <w:t>2.</w:t>
      </w:r>
      <w:r>
        <w:tab/>
      </w:r>
      <w:r>
        <w:tab/>
        <w:t>Název:</w:t>
      </w:r>
      <w:r>
        <w:tab/>
      </w:r>
      <w:r>
        <w:rPr>
          <w:b/>
        </w:rPr>
        <w:t>Kostelní náměstí</w:t>
      </w:r>
    </w:p>
    <w:p w14:paraId="7064032D" w14:textId="77777777" w:rsidR="007F3640" w:rsidRDefault="007F3640" w:rsidP="007F3640">
      <w:pPr>
        <w:spacing w:after="0" w:line="240" w:lineRule="auto"/>
        <w:ind w:left="2268" w:hanging="1559"/>
        <w:jc w:val="both"/>
      </w:pPr>
      <w:r>
        <w:t>Vymezení:</w:t>
      </w:r>
      <w:r>
        <w:tab/>
        <w:t xml:space="preserve">pozemek p.č. 3243 v k.ú. Mikulov na Moravě </w:t>
      </w:r>
    </w:p>
    <w:p w14:paraId="47DABC00" w14:textId="77777777" w:rsidR="007F3640" w:rsidRDefault="007F3640" w:rsidP="007F3640">
      <w:pPr>
        <w:spacing w:after="0" w:line="240" w:lineRule="auto"/>
        <w:ind w:left="2268"/>
        <w:jc w:val="both"/>
      </w:pPr>
      <w:r>
        <w:t>(viz Příloha č.2)</w:t>
      </w:r>
    </w:p>
    <w:p w14:paraId="2D6B2025" w14:textId="77777777" w:rsidR="007F3640" w:rsidRDefault="007F3640" w:rsidP="007F3640">
      <w:pPr>
        <w:spacing w:after="0" w:line="240" w:lineRule="auto"/>
        <w:ind w:left="2268" w:hanging="1559"/>
        <w:jc w:val="both"/>
      </w:pPr>
      <w:r>
        <w:t>Doba prodeje:</w:t>
      </w:r>
      <w:r>
        <w:tab/>
        <w:t>režim pro jarmark</w:t>
      </w:r>
    </w:p>
    <w:p w14:paraId="01BD049C" w14:textId="77777777" w:rsidR="007F3640" w:rsidRDefault="007F3640" w:rsidP="007F3640">
      <w:pPr>
        <w:spacing w:after="0" w:line="240" w:lineRule="auto"/>
        <w:ind w:left="2268" w:hanging="1559"/>
        <w:jc w:val="both"/>
      </w:pPr>
    </w:p>
    <w:p w14:paraId="4B668DFE" w14:textId="77777777" w:rsidR="007F3640" w:rsidRDefault="007F3640" w:rsidP="007F3640">
      <w:pPr>
        <w:spacing w:after="0" w:line="240" w:lineRule="auto"/>
        <w:jc w:val="both"/>
        <w:rPr>
          <w:b/>
        </w:rPr>
      </w:pPr>
      <w:r>
        <w:t>3.</w:t>
      </w:r>
      <w:r>
        <w:tab/>
        <w:t>Název:</w:t>
      </w:r>
      <w:r>
        <w:tab/>
      </w:r>
      <w:r>
        <w:tab/>
        <w:t xml:space="preserve">   </w:t>
      </w:r>
      <w:r>
        <w:rPr>
          <w:b/>
        </w:rPr>
        <w:t>Kapucínská ulice</w:t>
      </w:r>
    </w:p>
    <w:p w14:paraId="38622164" w14:textId="77777777" w:rsidR="007F3640" w:rsidRDefault="007F3640" w:rsidP="007F3640">
      <w:pPr>
        <w:spacing w:after="0" w:line="240" w:lineRule="auto"/>
        <w:ind w:left="2268" w:hanging="1560"/>
        <w:jc w:val="both"/>
      </w:pPr>
      <w:r>
        <w:t>Vymezení:</w:t>
      </w:r>
      <w:r>
        <w:tab/>
        <w:t>pozemek p.č.  3286/1 v k.ú. Mikulov na Moravě</w:t>
      </w:r>
    </w:p>
    <w:p w14:paraId="27A7DB30" w14:textId="77777777" w:rsidR="007F3640" w:rsidRDefault="007F3640" w:rsidP="007F3640">
      <w:pPr>
        <w:spacing w:after="0" w:line="240" w:lineRule="auto"/>
        <w:ind w:left="2268"/>
        <w:jc w:val="both"/>
      </w:pPr>
      <w:r>
        <w:lastRenderedPageBreak/>
        <w:t>(viz Příloha č</w:t>
      </w:r>
      <w:r>
        <w:rPr>
          <w:b/>
        </w:rPr>
        <w:t>.</w:t>
      </w:r>
      <w:r>
        <w:t>3)</w:t>
      </w:r>
    </w:p>
    <w:p w14:paraId="6D907C74" w14:textId="77777777" w:rsidR="007F3640" w:rsidRDefault="007F3640" w:rsidP="007F3640">
      <w:pPr>
        <w:spacing w:after="0" w:line="240" w:lineRule="auto"/>
        <w:ind w:left="2268" w:hanging="1559"/>
        <w:jc w:val="both"/>
      </w:pPr>
      <w:r>
        <w:t>Doba prodeje:</w:t>
      </w:r>
      <w:r>
        <w:tab/>
        <w:t>režim pro jarmark</w:t>
      </w:r>
    </w:p>
    <w:p w14:paraId="5B035AEF" w14:textId="77777777" w:rsidR="007F3640" w:rsidRDefault="007F3640" w:rsidP="007F3640">
      <w:pPr>
        <w:spacing w:after="0" w:line="240" w:lineRule="auto"/>
        <w:ind w:left="2268" w:hanging="1559"/>
        <w:jc w:val="both"/>
      </w:pPr>
    </w:p>
    <w:p w14:paraId="2AC47923" w14:textId="77777777" w:rsidR="007F3640" w:rsidRDefault="007F3640" w:rsidP="007F3640">
      <w:pPr>
        <w:tabs>
          <w:tab w:val="right" w:pos="567"/>
          <w:tab w:val="left" w:pos="709"/>
        </w:tabs>
        <w:spacing w:after="0" w:line="240" w:lineRule="auto"/>
        <w:ind w:left="2268" w:hanging="2268"/>
        <w:jc w:val="both"/>
      </w:pPr>
    </w:p>
    <w:p w14:paraId="4E680649" w14:textId="77777777" w:rsidR="007F3640" w:rsidRDefault="007F3640" w:rsidP="007F3640">
      <w:pPr>
        <w:tabs>
          <w:tab w:val="right" w:pos="567"/>
          <w:tab w:val="left" w:pos="709"/>
        </w:tabs>
        <w:spacing w:after="0" w:line="240" w:lineRule="auto"/>
        <w:ind w:left="2268" w:hanging="2268"/>
        <w:jc w:val="both"/>
        <w:rPr>
          <w:b/>
        </w:rPr>
      </w:pPr>
      <w:r>
        <w:t>4.</w:t>
      </w:r>
      <w:r>
        <w:tab/>
      </w:r>
      <w:r>
        <w:tab/>
        <w:t>Název</w:t>
      </w:r>
      <w:r>
        <w:rPr>
          <w:b/>
        </w:rPr>
        <w:t>:</w:t>
      </w:r>
      <w:r>
        <w:rPr>
          <w:b/>
        </w:rPr>
        <w:tab/>
        <w:t>Česká</w:t>
      </w:r>
      <w:r>
        <w:t xml:space="preserve"> </w:t>
      </w:r>
      <w:r>
        <w:rPr>
          <w:b/>
        </w:rPr>
        <w:t>ulice</w:t>
      </w:r>
    </w:p>
    <w:p w14:paraId="07C5FECE" w14:textId="77777777" w:rsidR="007F3640" w:rsidRDefault="007F3640" w:rsidP="007F3640">
      <w:pPr>
        <w:spacing w:after="0" w:line="240" w:lineRule="auto"/>
        <w:ind w:left="2268" w:hanging="1559"/>
        <w:jc w:val="both"/>
      </w:pPr>
      <w:r>
        <w:t>Vymezení:</w:t>
      </w:r>
      <w:r>
        <w:tab/>
        <w:t xml:space="preserve">pozemek p.č. 3240/1, 3240/2, 3241/1, 256, 254 v k.ú. Mikulov na Moravě </w:t>
      </w:r>
    </w:p>
    <w:p w14:paraId="51CCE7F9" w14:textId="77777777" w:rsidR="007F3640" w:rsidRDefault="007F3640" w:rsidP="007F3640">
      <w:pPr>
        <w:spacing w:after="0" w:line="240" w:lineRule="auto"/>
        <w:ind w:left="2268"/>
        <w:jc w:val="both"/>
      </w:pPr>
      <w:r>
        <w:t>(viz Příloha č.4)</w:t>
      </w:r>
    </w:p>
    <w:p w14:paraId="3CEC0BB5" w14:textId="77777777" w:rsidR="007F3640" w:rsidRDefault="007F3640" w:rsidP="007F3640">
      <w:pPr>
        <w:spacing w:after="0" w:line="240" w:lineRule="auto"/>
        <w:ind w:left="2268" w:hanging="1559"/>
        <w:jc w:val="both"/>
      </w:pPr>
      <w:r>
        <w:t>Doba prodeje:</w:t>
      </w:r>
      <w:r>
        <w:tab/>
        <w:t>režim pro jarmark</w:t>
      </w:r>
    </w:p>
    <w:p w14:paraId="2FEC060D" w14:textId="77777777" w:rsidR="00097BEA" w:rsidRDefault="00097BEA" w:rsidP="007F3640">
      <w:pPr>
        <w:spacing w:after="0" w:line="240" w:lineRule="auto"/>
        <w:ind w:left="2268" w:hanging="1559"/>
        <w:jc w:val="both"/>
      </w:pPr>
    </w:p>
    <w:p w14:paraId="0D3FBBF0" w14:textId="70A319B5" w:rsidR="00097BEA" w:rsidRDefault="00097BEA" w:rsidP="00097BEA">
      <w:pPr>
        <w:spacing w:after="0" w:line="240" w:lineRule="auto"/>
      </w:pPr>
      <w:r>
        <w:t>5.</w:t>
      </w:r>
      <w:r>
        <w:tab/>
        <w:t>Název:</w:t>
      </w:r>
      <w:r>
        <w:tab/>
      </w:r>
      <w:r>
        <w:tab/>
        <w:t xml:space="preserve">   </w:t>
      </w:r>
      <w:r>
        <w:rPr>
          <w:b/>
        </w:rPr>
        <w:t>Areál Amfiteátru</w:t>
      </w:r>
    </w:p>
    <w:p w14:paraId="6119A460" w14:textId="77777777" w:rsidR="00097BEA" w:rsidRDefault="00097BEA" w:rsidP="00097BEA">
      <w:pPr>
        <w:spacing w:after="0" w:line="240" w:lineRule="auto"/>
        <w:ind w:left="2268" w:hanging="1559"/>
      </w:pPr>
      <w:r>
        <w:t>Vymezení:</w:t>
      </w:r>
      <w:r>
        <w:tab/>
        <w:t>pozemek p.č. 2364, 2370/1, 2370/26, 2370/27, 2370/28, 2370/29, 2370/37, 2370/39, v k.ú. Mikulov na Moravě</w:t>
      </w:r>
    </w:p>
    <w:p w14:paraId="2FC3EDF0" w14:textId="76BDC019" w:rsidR="00097BEA" w:rsidRDefault="00097BEA" w:rsidP="00097BEA">
      <w:pPr>
        <w:spacing w:after="0" w:line="240" w:lineRule="auto"/>
        <w:ind w:left="2268"/>
      </w:pPr>
      <w:r>
        <w:t>(viz Příloha č.</w:t>
      </w:r>
      <w:r w:rsidR="00907B38">
        <w:t>5</w:t>
      </w:r>
      <w:r>
        <w:t>)</w:t>
      </w:r>
    </w:p>
    <w:p w14:paraId="0A8BDBB8" w14:textId="77777777" w:rsidR="00097BEA" w:rsidRDefault="00097BEA" w:rsidP="00097BEA">
      <w:pPr>
        <w:spacing w:after="0" w:line="240" w:lineRule="auto"/>
        <w:ind w:firstLine="708"/>
      </w:pPr>
      <w:r>
        <w:t xml:space="preserve">Kapacita: </w:t>
      </w:r>
      <w:r>
        <w:tab/>
        <w:t xml:space="preserve">   150 prodejních zařízení</w:t>
      </w:r>
    </w:p>
    <w:p w14:paraId="3278D8EB" w14:textId="7A0310FA" w:rsidR="00097BEA" w:rsidRDefault="00097BEA" w:rsidP="00097BEA">
      <w:pPr>
        <w:spacing w:after="0" w:line="240" w:lineRule="auto"/>
        <w:ind w:left="2268" w:hanging="1559"/>
      </w:pPr>
      <w:r>
        <w:t>Doba prodeje:</w:t>
      </w:r>
      <w:r>
        <w:tab/>
      </w:r>
      <w:r w:rsidR="00907B38">
        <w:t>režim pro jarmark</w:t>
      </w:r>
    </w:p>
    <w:p w14:paraId="7A0554F3" w14:textId="77777777" w:rsidR="00097BEA" w:rsidRDefault="00097BEA" w:rsidP="007F3640">
      <w:pPr>
        <w:spacing w:after="0" w:line="240" w:lineRule="auto"/>
        <w:ind w:left="2268" w:hanging="1559"/>
        <w:jc w:val="both"/>
      </w:pPr>
    </w:p>
    <w:p w14:paraId="4689E6D6" w14:textId="77777777" w:rsidR="007F3640" w:rsidRDefault="007F3640" w:rsidP="007F3640">
      <w:pPr>
        <w:spacing w:after="0" w:line="240" w:lineRule="auto"/>
        <w:jc w:val="both"/>
      </w:pPr>
    </w:p>
    <w:p w14:paraId="33696F8B" w14:textId="77777777" w:rsidR="007F3640" w:rsidRDefault="007F3640" w:rsidP="007F3640">
      <w:pPr>
        <w:spacing w:after="0" w:line="240" w:lineRule="auto"/>
        <w:jc w:val="both"/>
      </w:pPr>
    </w:p>
    <w:p w14:paraId="6EE8EC21" w14:textId="369D3543" w:rsidR="007F3640" w:rsidRDefault="007F3640" w:rsidP="007F36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Tržiště pro </w:t>
      </w:r>
      <w:r w:rsidR="00F52294">
        <w:rPr>
          <w:b/>
        </w:rPr>
        <w:t xml:space="preserve">umístění pojízdné </w:t>
      </w:r>
      <w:r w:rsidR="009342FE">
        <w:rPr>
          <w:b/>
        </w:rPr>
        <w:t>prodejny</w:t>
      </w:r>
    </w:p>
    <w:p w14:paraId="6D73B2F6" w14:textId="77777777" w:rsidR="007F3640" w:rsidRDefault="007F3640" w:rsidP="007F3640">
      <w:pPr>
        <w:adjustRightInd w:val="0"/>
        <w:spacing w:line="240" w:lineRule="atLeast"/>
        <w:jc w:val="both"/>
        <w:rPr>
          <w:rFonts w:ascii="Times New Roman" w:hAnsi="Times New Roman"/>
          <w:color w:val="000000"/>
        </w:rPr>
      </w:pPr>
    </w:p>
    <w:p w14:paraId="0AA570F2" w14:textId="3882BA98" w:rsidR="007F3640" w:rsidRDefault="00723F4A" w:rsidP="007F3640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7F3640">
        <w:rPr>
          <w:rFonts w:ascii="Times New Roman" w:hAnsi="Times New Roman"/>
          <w:color w:val="000000"/>
        </w:rPr>
        <w:t xml:space="preserve">.         Název:                   </w:t>
      </w:r>
      <w:r w:rsidR="007F3640">
        <w:rPr>
          <w:rFonts w:ascii="Times New Roman" w:hAnsi="Times New Roman"/>
          <w:b/>
          <w:bCs/>
          <w:color w:val="000000"/>
        </w:rPr>
        <w:t xml:space="preserve">Ulice Alfonse Muchy </w:t>
      </w:r>
    </w:p>
    <w:p w14:paraId="07EAA4D9" w14:textId="77777777" w:rsidR="007F3640" w:rsidRDefault="007F3640" w:rsidP="007F3640">
      <w:pPr>
        <w:spacing w:after="0" w:line="240" w:lineRule="auto"/>
        <w:ind w:left="2268" w:hanging="1559"/>
      </w:pPr>
      <w:r>
        <w:t>Vymezení:</w:t>
      </w:r>
      <w:r>
        <w:tab/>
        <w:t>zpevněná část pozemku p.č. 3298, v k.ú. Mikulov na Moravě, pás o šířce 3 m včetně chodníku a délce 10 m</w:t>
      </w:r>
    </w:p>
    <w:p w14:paraId="4FC2BD65" w14:textId="7F4A2470" w:rsidR="007F3640" w:rsidRDefault="007F3640" w:rsidP="007F3640">
      <w:pPr>
        <w:spacing w:after="0" w:line="240" w:lineRule="auto"/>
        <w:ind w:left="2268"/>
      </w:pPr>
      <w:r>
        <w:t>(viz Příloha č.</w:t>
      </w:r>
      <w:r w:rsidR="003E6176">
        <w:t>6</w:t>
      </w:r>
      <w:r>
        <w:t>)</w:t>
      </w:r>
    </w:p>
    <w:p w14:paraId="7CE8BE1A" w14:textId="2DF2B828" w:rsidR="007F3640" w:rsidRDefault="007F3640" w:rsidP="007F3640">
      <w:pPr>
        <w:spacing w:after="0" w:line="240" w:lineRule="auto"/>
        <w:ind w:firstLine="708"/>
      </w:pPr>
      <w:r>
        <w:t xml:space="preserve">Kapacita: </w:t>
      </w:r>
      <w:r>
        <w:tab/>
        <w:t xml:space="preserve">   1 </w:t>
      </w:r>
      <w:r w:rsidR="00B23FCF">
        <w:t>pojízdná</w:t>
      </w:r>
      <w:r>
        <w:t xml:space="preserve"> </w:t>
      </w:r>
      <w:r w:rsidR="003E6176">
        <w:t>prodejna</w:t>
      </w:r>
    </w:p>
    <w:p w14:paraId="07D1F9AA" w14:textId="77777777" w:rsidR="007F3640" w:rsidRDefault="007F3640" w:rsidP="007F3640">
      <w:pPr>
        <w:spacing w:after="0" w:line="240" w:lineRule="auto"/>
        <w:ind w:left="2268" w:hanging="1559"/>
      </w:pPr>
      <w:r>
        <w:t>Doba prodeje:</w:t>
      </w:r>
      <w:r>
        <w:tab/>
        <w:t>celoroční režim</w:t>
      </w:r>
    </w:p>
    <w:p w14:paraId="1D6398F2" w14:textId="77777777" w:rsidR="007F3640" w:rsidRDefault="007F3640" w:rsidP="007F3640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</w:p>
    <w:p w14:paraId="797D8CF3" w14:textId="7B1023B3" w:rsidR="007F3640" w:rsidRDefault="007F3640" w:rsidP="007F3640">
      <w:pPr>
        <w:adjustRightInd w:val="0"/>
        <w:spacing w:line="240" w:lineRule="atLeast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</w:t>
      </w:r>
    </w:p>
    <w:p w14:paraId="60953DDC" w14:textId="77777777" w:rsidR="007F3640" w:rsidRDefault="007F3640" w:rsidP="007F3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31D3A" w14:textId="77777777" w:rsidR="007F3640" w:rsidRDefault="007F3640" w:rsidP="007F36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52105" w14:textId="77777777" w:rsidR="007F3640" w:rsidRDefault="007F3640" w:rsidP="007F364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840ACAF" w14:textId="77777777" w:rsidR="007F3640" w:rsidRDefault="007F3640" w:rsidP="007F3640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3</w:t>
      </w:r>
    </w:p>
    <w:p w14:paraId="242D96AF" w14:textId="77777777" w:rsidR="007F3640" w:rsidRDefault="007F3640" w:rsidP="007F3640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Doba prodeje zboží a poskytování služeb na místech pro nabídku, prodej zboží a poskytování služeb  </w:t>
      </w:r>
    </w:p>
    <w:p w14:paraId="03FA7AA4" w14:textId="77777777" w:rsidR="007F3640" w:rsidRDefault="007F3640" w:rsidP="007F3640">
      <w:pPr>
        <w:pStyle w:val="Default"/>
        <w:spacing w:after="15"/>
        <w:ind w:left="540"/>
        <w:rPr>
          <w:rFonts w:ascii="Times New Roman" w:hAnsi="Times New Roman" w:cs="Times New Roman"/>
        </w:rPr>
      </w:pPr>
    </w:p>
    <w:p w14:paraId="3B3F887F" w14:textId="77777777" w:rsidR="007F3640" w:rsidRDefault="007F3640" w:rsidP="007F3640">
      <w:pPr>
        <w:pStyle w:val="Default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 rámci režimu pro jarmark lze na tržištích prodávat následovně: od 7.00 – 20.00 hodin.</w:t>
      </w:r>
    </w:p>
    <w:p w14:paraId="0F643C58" w14:textId="77777777" w:rsidR="007F3640" w:rsidRDefault="007F3640" w:rsidP="007F3640">
      <w:pPr>
        <w:pStyle w:val="Default"/>
        <w:numPr>
          <w:ilvl w:val="0"/>
          <w:numId w:val="3"/>
        </w:numPr>
        <w:spacing w:after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Při pořádání sportovních a kulturních akcí se režim pro jarmark neuplatní a na všech tržištích lze prodávat následovně: od 7.00 – 24.00 hodin.</w:t>
      </w:r>
    </w:p>
    <w:p w14:paraId="136BA508" w14:textId="77777777" w:rsidR="007F3640" w:rsidRDefault="007F3640" w:rsidP="007F3640">
      <w:pPr>
        <w:rPr>
          <w:b/>
          <w:sz w:val="32"/>
          <w:szCs w:val="32"/>
        </w:rPr>
      </w:pPr>
    </w:p>
    <w:p w14:paraId="27542B7A" w14:textId="77777777" w:rsidR="00663A02" w:rsidRDefault="00663A02" w:rsidP="007F3640">
      <w:pPr>
        <w:ind w:left="720" w:hanging="540"/>
        <w:jc w:val="center"/>
        <w:rPr>
          <w:b/>
          <w:sz w:val="32"/>
          <w:szCs w:val="32"/>
        </w:rPr>
      </w:pPr>
    </w:p>
    <w:p w14:paraId="2E31D458" w14:textId="77777777" w:rsidR="00663A02" w:rsidRDefault="00663A02" w:rsidP="007F3640">
      <w:pPr>
        <w:ind w:left="720" w:hanging="540"/>
        <w:jc w:val="center"/>
        <w:rPr>
          <w:b/>
          <w:sz w:val="32"/>
          <w:szCs w:val="32"/>
        </w:rPr>
      </w:pPr>
    </w:p>
    <w:p w14:paraId="23A6EC10" w14:textId="6314C0B5" w:rsidR="007F3640" w:rsidRDefault="007F3640" w:rsidP="007F3640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Článek 4</w:t>
      </w:r>
    </w:p>
    <w:p w14:paraId="55BAF894" w14:textId="77777777" w:rsidR="007F3640" w:rsidRDefault="007F3640" w:rsidP="007F3640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Pravidla pro udržování čistoty a bezpečnosti míst pro nabídku, prodej zboží a poskytování služeb</w:t>
      </w:r>
    </w:p>
    <w:p w14:paraId="00DF2CA5" w14:textId="77777777" w:rsidR="007F3640" w:rsidRDefault="007F3640" w:rsidP="007F3640">
      <w:pPr>
        <w:numPr>
          <w:ilvl w:val="0"/>
          <w:numId w:val="4"/>
        </w:numPr>
        <w:spacing w:after="0" w:line="240" w:lineRule="auto"/>
        <w:ind w:hanging="540"/>
        <w:jc w:val="both"/>
      </w:pPr>
      <w:r>
        <w:t>Provozovatelé, prodejci zboží a poskytovatelé služeb na místech pro nabídku, prodej zboží a poskytování služeb jsou povinni dodržovat všechna ustanovení daná obecně závaznými předpisy, obecně závaznými vyhláškami a nařízeními města, zejména tržním řádem tak, aby vyhověli hygienickým a zdravotním požadavkům daného prodeje zboží nebo poskytování služeb.</w:t>
      </w:r>
    </w:p>
    <w:p w14:paraId="0CC0787B" w14:textId="77777777" w:rsidR="007F3640" w:rsidRDefault="007F3640" w:rsidP="007F3640">
      <w:pPr>
        <w:numPr>
          <w:ilvl w:val="0"/>
          <w:numId w:val="4"/>
        </w:numPr>
        <w:spacing w:after="0" w:line="240" w:lineRule="auto"/>
        <w:ind w:hanging="540"/>
        <w:jc w:val="both"/>
      </w:pPr>
      <w:r>
        <w:t xml:space="preserve">Prodejce je povinen udržovat prodejní místo a jeho okolí určené provozovatelem tržiště čisté, průběžně uklízet a zabezpečit, aby při prodeji zboží nedošlo k ohrožení bezpečnosti osob a majetku. </w:t>
      </w:r>
    </w:p>
    <w:p w14:paraId="4EDAC58D" w14:textId="77777777" w:rsidR="007F3640" w:rsidRDefault="007F3640" w:rsidP="007F3640">
      <w:pPr>
        <w:numPr>
          <w:ilvl w:val="0"/>
          <w:numId w:val="4"/>
        </w:numPr>
        <w:spacing w:after="0" w:line="240" w:lineRule="auto"/>
        <w:ind w:hanging="540"/>
        <w:jc w:val="both"/>
      </w:pPr>
      <w:r>
        <w:t>Prodejce musí viditelně označit prodejní zařízení následovně:</w:t>
      </w:r>
    </w:p>
    <w:p w14:paraId="39D98069" w14:textId="77777777" w:rsidR="007F3640" w:rsidRDefault="007F3640" w:rsidP="007F3640">
      <w:pPr>
        <w:numPr>
          <w:ilvl w:val="0"/>
          <w:numId w:val="5"/>
        </w:numPr>
        <w:spacing w:after="0" w:line="240" w:lineRule="auto"/>
        <w:ind w:left="1080"/>
        <w:jc w:val="both"/>
      </w:pPr>
      <w:r>
        <w:t>fyzická osoba podnikající podle živnostenského zákona uvede jméno a příjmení, identifikační číslo, sídlo a jméno a příjmení osoby odpovědné za činnost provozovny,</w:t>
      </w:r>
    </w:p>
    <w:p w14:paraId="6820178E" w14:textId="77777777" w:rsidR="007F3640" w:rsidRDefault="007F3640" w:rsidP="007F3640">
      <w:pPr>
        <w:numPr>
          <w:ilvl w:val="0"/>
          <w:numId w:val="5"/>
        </w:numPr>
        <w:spacing w:after="0" w:line="240" w:lineRule="auto"/>
        <w:ind w:left="1080"/>
        <w:jc w:val="both"/>
      </w:pPr>
      <w:r>
        <w:t>fyzická osoba, která nepodniká nebo podniká na základě jiného než živnostenského zákona, uvede jméno a příjmení, název provozovny nebo uvede jiné rozlišující označení,</w:t>
      </w:r>
    </w:p>
    <w:p w14:paraId="32349381" w14:textId="77777777" w:rsidR="007F3640" w:rsidRDefault="007F3640" w:rsidP="007F3640">
      <w:pPr>
        <w:numPr>
          <w:ilvl w:val="0"/>
          <w:numId w:val="5"/>
        </w:numPr>
        <w:spacing w:after="0" w:line="240" w:lineRule="auto"/>
        <w:ind w:left="1080"/>
        <w:jc w:val="both"/>
      </w:pPr>
      <w:r>
        <w:t>právnická osoba uvede obchodní firmu nebo název, identifikační číslo, sídlo, jméno osoby odpovědné za činnost provozovny.</w:t>
      </w:r>
    </w:p>
    <w:p w14:paraId="260B8B70" w14:textId="77777777" w:rsidR="007F3640" w:rsidRDefault="007F3640" w:rsidP="007F3640">
      <w:pPr>
        <w:numPr>
          <w:ilvl w:val="0"/>
          <w:numId w:val="4"/>
        </w:numPr>
        <w:spacing w:after="0" w:line="240" w:lineRule="auto"/>
        <w:ind w:hanging="540"/>
        <w:jc w:val="both"/>
      </w:pPr>
      <w:r>
        <w:t>Prodejce je povinen uposlechnout pokynů provozovatele tržiště.</w:t>
      </w:r>
    </w:p>
    <w:p w14:paraId="23F11DC8" w14:textId="77777777" w:rsidR="007F3640" w:rsidRDefault="007F3640" w:rsidP="007F3640">
      <w:pPr>
        <w:ind w:left="720" w:hanging="540"/>
        <w:jc w:val="center"/>
        <w:rPr>
          <w:b/>
          <w:sz w:val="32"/>
          <w:szCs w:val="32"/>
        </w:rPr>
      </w:pPr>
    </w:p>
    <w:p w14:paraId="7410502E" w14:textId="77777777" w:rsidR="007F3640" w:rsidRDefault="007F3640" w:rsidP="007F3640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5</w:t>
      </w:r>
    </w:p>
    <w:p w14:paraId="30E0DC57" w14:textId="77777777" w:rsidR="007F3640" w:rsidRDefault="007F3640" w:rsidP="007F3640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Pravidla, která musí dodržet provozovatel míst pro nabídku,</w:t>
      </w:r>
    </w:p>
    <w:p w14:paraId="3D71B12D" w14:textId="77777777" w:rsidR="007F3640" w:rsidRDefault="007F3640" w:rsidP="007F3640">
      <w:pPr>
        <w:pStyle w:val="Bezmez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prodej zboží a poskytování služeb k zajištění jeho řádného provozu</w:t>
      </w:r>
    </w:p>
    <w:p w14:paraId="4DA6CE55" w14:textId="77777777" w:rsidR="007F3640" w:rsidRDefault="007F3640" w:rsidP="007F3640">
      <w:pPr>
        <w:jc w:val="both"/>
      </w:pPr>
      <w:r>
        <w:rPr>
          <w:b/>
        </w:rPr>
        <w:t xml:space="preserve">     </w:t>
      </w:r>
      <w:r>
        <w:t>Provozovatel míst pro nabídku, prodej zboží a poskytování služeb je povinen:</w:t>
      </w:r>
    </w:p>
    <w:p w14:paraId="13467B8F" w14:textId="77777777" w:rsidR="007F3640" w:rsidRDefault="007F3640" w:rsidP="007F3640">
      <w:pPr>
        <w:pStyle w:val="Odstavecseseznamem"/>
        <w:numPr>
          <w:ilvl w:val="0"/>
          <w:numId w:val="6"/>
        </w:numPr>
        <w:jc w:val="both"/>
      </w:pPr>
      <w:r>
        <w:t>prodejní místa provozovat v souladu s tímto tržním řádem.</w:t>
      </w:r>
    </w:p>
    <w:p w14:paraId="11FEC6EA" w14:textId="77777777" w:rsidR="007F3640" w:rsidRDefault="007F3640" w:rsidP="007F3640">
      <w:pPr>
        <w:pStyle w:val="Odstavecseseznamem"/>
        <w:numPr>
          <w:ilvl w:val="0"/>
          <w:numId w:val="6"/>
        </w:numPr>
        <w:spacing w:after="0"/>
        <w:ind w:left="714" w:hanging="357"/>
        <w:jc w:val="both"/>
      </w:pPr>
      <w:r>
        <w:t>vést řádnou evidenci prodejců zboží a poskytovatelů služeb včetně údaje o druhu jimi prodávaného zboží či poskytované služby.</w:t>
      </w:r>
    </w:p>
    <w:p w14:paraId="7621A7B1" w14:textId="77777777" w:rsidR="007F3640" w:rsidRDefault="007F3640" w:rsidP="007F3640">
      <w:pPr>
        <w:numPr>
          <w:ilvl w:val="0"/>
          <w:numId w:val="6"/>
        </w:numPr>
        <w:spacing w:after="0" w:line="240" w:lineRule="auto"/>
        <w:jc w:val="both"/>
      </w:pPr>
      <w:r>
        <w:t>zabezpečit dostatečný počet nádob na odpad.</w:t>
      </w:r>
    </w:p>
    <w:p w14:paraId="042B2358" w14:textId="77777777" w:rsidR="007F3640" w:rsidRDefault="007F3640" w:rsidP="007F3640">
      <w:pPr>
        <w:rPr>
          <w:b/>
          <w:sz w:val="32"/>
          <w:szCs w:val="32"/>
        </w:rPr>
      </w:pPr>
    </w:p>
    <w:p w14:paraId="05F7AC22" w14:textId="77777777" w:rsidR="007F3640" w:rsidRDefault="007F3640" w:rsidP="007F36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6</w:t>
      </w:r>
    </w:p>
    <w:p w14:paraId="09933A92" w14:textId="77777777" w:rsidR="007F3640" w:rsidRDefault="007F3640" w:rsidP="007F364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Formy prodeje zboží a poskytování služeb, na které se tržní řád nevztahuje</w:t>
      </w:r>
    </w:p>
    <w:p w14:paraId="703A9893" w14:textId="77777777" w:rsidR="007F3640" w:rsidRDefault="007F3640" w:rsidP="007F3640">
      <w:pPr>
        <w:jc w:val="both"/>
      </w:pPr>
      <w:r>
        <w:t>Toto nařízení se nevztahuje na prodej zboží a poskytování služeb v restauračních zahrádkách na území města Mikulov.</w:t>
      </w:r>
    </w:p>
    <w:p w14:paraId="12FC3FAF" w14:textId="77777777" w:rsidR="007F3640" w:rsidRDefault="007F3640" w:rsidP="007F3640">
      <w:pPr>
        <w:jc w:val="both"/>
      </w:pPr>
    </w:p>
    <w:p w14:paraId="7223CED9" w14:textId="77777777" w:rsidR="007F3640" w:rsidRDefault="007F3640" w:rsidP="007F3640">
      <w:pPr>
        <w:jc w:val="both"/>
      </w:pPr>
    </w:p>
    <w:p w14:paraId="62C35676" w14:textId="77777777" w:rsidR="007F3640" w:rsidRDefault="007F3640" w:rsidP="007F3640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7</w:t>
      </w:r>
    </w:p>
    <w:p w14:paraId="7AD8E1FA" w14:textId="77777777" w:rsidR="007F3640" w:rsidRDefault="007F3640" w:rsidP="007F3640">
      <w:pPr>
        <w:ind w:left="720" w:hanging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Kontrola</w:t>
      </w:r>
    </w:p>
    <w:p w14:paraId="0B5D4EC3" w14:textId="4AA7E4C9" w:rsidR="007F3640" w:rsidRDefault="007F3640" w:rsidP="007F3640">
      <w:pPr>
        <w:rPr>
          <w:vertAlign w:val="superscript"/>
        </w:rPr>
      </w:pPr>
      <w:r>
        <w:t>Kontrola nad dodržováním povinností stanovených tímto nařízením je prováděna podle zvláštních předpisů.</w:t>
      </w:r>
      <w:r>
        <w:rPr>
          <w:rStyle w:val="Znakapoznpodarou"/>
        </w:rPr>
        <w:footnoteReference w:id="2"/>
      </w:r>
      <w:r>
        <w:rPr>
          <w:vertAlign w:val="superscript"/>
        </w:rPr>
        <w:t>)</w:t>
      </w:r>
    </w:p>
    <w:p w14:paraId="15A34983" w14:textId="77777777" w:rsidR="007F3640" w:rsidRDefault="007F3640" w:rsidP="007F3640">
      <w:pPr>
        <w:rPr>
          <w:sz w:val="16"/>
          <w:szCs w:val="16"/>
        </w:rPr>
      </w:pPr>
    </w:p>
    <w:p w14:paraId="3447E2AF" w14:textId="77777777" w:rsidR="007F3640" w:rsidRDefault="007F3640" w:rsidP="007F3640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8</w:t>
      </w:r>
    </w:p>
    <w:p w14:paraId="44D020FA" w14:textId="77777777" w:rsidR="007F3640" w:rsidRDefault="007F3640" w:rsidP="007F3640">
      <w:pPr>
        <w:ind w:left="113"/>
        <w:jc w:val="both"/>
        <w:rPr>
          <w:vertAlign w:val="superscript"/>
        </w:rPr>
      </w:pPr>
      <w:r>
        <w:t>Porušení povinností stanovených tímto nařízením se postihuje podle zvláštních předpisů</w:t>
      </w:r>
      <w:r>
        <w:rPr>
          <w:rStyle w:val="Znakapoznpodarou"/>
        </w:rPr>
        <w:footnoteReference w:id="3"/>
      </w:r>
      <w:r>
        <w:rPr>
          <w:vertAlign w:val="superscript"/>
        </w:rPr>
        <w:t>)</w:t>
      </w:r>
    </w:p>
    <w:p w14:paraId="7F8DE2A5" w14:textId="77777777" w:rsidR="007F3640" w:rsidRDefault="007F3640" w:rsidP="007F3640">
      <w:pPr>
        <w:ind w:left="113"/>
        <w:jc w:val="both"/>
        <w:rPr>
          <w:vertAlign w:val="superscript"/>
        </w:rPr>
      </w:pPr>
    </w:p>
    <w:p w14:paraId="013CCD41" w14:textId="77777777" w:rsidR="007F3640" w:rsidRDefault="007F3640" w:rsidP="007F3640">
      <w:pPr>
        <w:ind w:left="113"/>
        <w:jc w:val="both"/>
        <w:rPr>
          <w:color w:val="FF0000"/>
        </w:rPr>
      </w:pPr>
    </w:p>
    <w:p w14:paraId="149AED17" w14:textId="77777777" w:rsidR="007F3640" w:rsidRDefault="007F3640" w:rsidP="007F3640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9</w:t>
      </w:r>
    </w:p>
    <w:p w14:paraId="168640DC" w14:textId="77777777" w:rsidR="007F3640" w:rsidRDefault="007F3640" w:rsidP="007F3640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Zakázané formy prodeje zboží a poskytování služeb</w:t>
      </w:r>
    </w:p>
    <w:p w14:paraId="3772EB10" w14:textId="77777777" w:rsidR="007F3640" w:rsidRDefault="007F3640" w:rsidP="007F3640">
      <w:pPr>
        <w:numPr>
          <w:ilvl w:val="0"/>
          <w:numId w:val="7"/>
        </w:numPr>
        <w:spacing w:after="0" w:line="240" w:lineRule="auto"/>
        <w:ind w:hanging="607"/>
        <w:jc w:val="both"/>
        <w:rPr>
          <w:color w:val="C00000"/>
        </w:rPr>
      </w:pPr>
      <w:r>
        <w:t xml:space="preserve">Na celém území města Mikulov je zakázán podomní prodej zboží a poskytování služeb. </w:t>
      </w:r>
    </w:p>
    <w:p w14:paraId="4EB08A4F" w14:textId="77777777" w:rsidR="007F3640" w:rsidRDefault="007F3640" w:rsidP="007F3640">
      <w:pPr>
        <w:numPr>
          <w:ilvl w:val="0"/>
          <w:numId w:val="7"/>
        </w:numPr>
        <w:spacing w:after="0" w:line="240" w:lineRule="auto"/>
        <w:ind w:hanging="607"/>
        <w:jc w:val="both"/>
      </w:pPr>
      <w:r>
        <w:t>Na celém území města Mikulov je zakázán pochůzkový prodej a poskytování služeb.</w:t>
      </w:r>
    </w:p>
    <w:p w14:paraId="65B6D16A" w14:textId="77777777" w:rsidR="007F3640" w:rsidRDefault="007F3640" w:rsidP="007F3640">
      <w:pPr>
        <w:spacing w:after="0" w:line="240" w:lineRule="auto"/>
        <w:jc w:val="both"/>
      </w:pPr>
    </w:p>
    <w:p w14:paraId="318CABBF" w14:textId="77777777" w:rsidR="007F3640" w:rsidRDefault="007F3640" w:rsidP="007F3640">
      <w:pPr>
        <w:ind w:left="113"/>
        <w:jc w:val="center"/>
        <w:rPr>
          <w:b/>
          <w:sz w:val="32"/>
          <w:szCs w:val="32"/>
        </w:rPr>
      </w:pPr>
    </w:p>
    <w:p w14:paraId="7CA588DD" w14:textId="77777777" w:rsidR="007F3640" w:rsidRDefault="007F3640" w:rsidP="007F3640">
      <w:pPr>
        <w:ind w:left="113"/>
        <w:jc w:val="center"/>
        <w:rPr>
          <w:b/>
          <w:sz w:val="32"/>
          <w:szCs w:val="32"/>
        </w:rPr>
      </w:pPr>
    </w:p>
    <w:p w14:paraId="75807540" w14:textId="77777777" w:rsidR="007F3640" w:rsidRDefault="007F3640" w:rsidP="007F3640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Článek 10</w:t>
      </w:r>
    </w:p>
    <w:p w14:paraId="5C1F18E7" w14:textId="77777777" w:rsidR="007F3640" w:rsidRDefault="007F3640" w:rsidP="007F3640">
      <w:pPr>
        <w:ind w:left="11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Závěrečná a zrušovací ustanovení</w:t>
      </w:r>
    </w:p>
    <w:p w14:paraId="300B2B1D" w14:textId="77777777" w:rsidR="007F3640" w:rsidRDefault="007F3640" w:rsidP="007F3640">
      <w:pPr>
        <w:spacing w:after="0" w:line="240" w:lineRule="auto"/>
        <w:ind w:left="720"/>
        <w:jc w:val="both"/>
      </w:pPr>
      <w:r>
        <w:t xml:space="preserve">                                                    </w:t>
      </w:r>
    </w:p>
    <w:p w14:paraId="3781BF2B" w14:textId="77777777" w:rsidR="007F3640" w:rsidRDefault="007F3640" w:rsidP="007F3640">
      <w:pPr>
        <w:spacing w:after="0" w:line="240" w:lineRule="auto"/>
        <w:ind w:left="720"/>
        <w:jc w:val="both"/>
      </w:pPr>
    </w:p>
    <w:p w14:paraId="078FA0FA" w14:textId="77777777" w:rsidR="007F3640" w:rsidRDefault="007F3640" w:rsidP="007F364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Práva a povinnosti prodejců a provozovatelů</w:t>
      </w:r>
      <w:r>
        <w:rPr>
          <w:rStyle w:val="Znakapoznpodarou"/>
        </w:rPr>
        <w:footnoteReference w:id="4"/>
      </w:r>
      <w:r>
        <w:rPr>
          <w:vertAlign w:val="superscript"/>
        </w:rPr>
        <w:t>)</w:t>
      </w:r>
      <w:r>
        <w:t>, které jsou stanoveny zvláštními právními      předpisy, nejsou tímto nařízením dotčena.</w:t>
      </w:r>
    </w:p>
    <w:p w14:paraId="3E77402E" w14:textId="101184E1" w:rsidR="00782474" w:rsidRDefault="007F3640" w:rsidP="005B6897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>Zrušuj</w:t>
      </w:r>
      <w:r w:rsidR="00465BA3">
        <w:t>e</w:t>
      </w:r>
      <w:r>
        <w:t xml:space="preserve"> </w:t>
      </w:r>
      <w:r w:rsidR="00222C6A">
        <w:t>se: Nařízení</w:t>
      </w:r>
      <w:r w:rsidR="00782474">
        <w:t xml:space="preserve"> </w:t>
      </w:r>
      <w:r w:rsidR="00DC3C9B">
        <w:t>7/2024, kterým se vydává TRŽNÍ ŘÁD.</w:t>
      </w:r>
    </w:p>
    <w:p w14:paraId="0C7BC89E" w14:textId="77777777" w:rsidR="007F3640" w:rsidRDefault="007F3640" w:rsidP="007F3640">
      <w:pPr>
        <w:pStyle w:val="Odstavecseseznamem"/>
        <w:spacing w:after="0" w:line="240" w:lineRule="auto"/>
        <w:ind w:left="3540"/>
      </w:pPr>
      <w:r>
        <w:t xml:space="preserve">   </w:t>
      </w:r>
    </w:p>
    <w:p w14:paraId="03CC1517" w14:textId="7BF1D661" w:rsidR="007F3640" w:rsidRDefault="007F3640" w:rsidP="007F3640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>
        <w:t xml:space="preserve">Toto nařízení nabývá účinnosti 1. </w:t>
      </w:r>
      <w:r w:rsidR="00782474">
        <w:t>října</w:t>
      </w:r>
      <w:r>
        <w:t xml:space="preserve"> 2024.</w:t>
      </w:r>
    </w:p>
    <w:p w14:paraId="4751D5F7" w14:textId="77777777" w:rsidR="007F3640" w:rsidRDefault="007F3640" w:rsidP="007F3640">
      <w:pPr>
        <w:spacing w:after="0" w:line="240" w:lineRule="auto"/>
        <w:ind w:left="142"/>
        <w:jc w:val="both"/>
        <w:rPr>
          <w:color w:val="FF0000"/>
        </w:rPr>
      </w:pPr>
      <w:r>
        <w:rPr>
          <w:color w:val="FF0000"/>
        </w:rPr>
        <w:t xml:space="preserve">       </w:t>
      </w:r>
    </w:p>
    <w:p w14:paraId="298A50EE" w14:textId="77777777" w:rsidR="007F3640" w:rsidRDefault="007F3640" w:rsidP="007F3640">
      <w:pPr>
        <w:pStyle w:val="Bezmezer"/>
        <w:rPr>
          <w:color w:val="FF0000"/>
        </w:rPr>
      </w:pPr>
    </w:p>
    <w:p w14:paraId="3A4F7907" w14:textId="77777777" w:rsidR="007F3640" w:rsidRDefault="007F3640" w:rsidP="007F3640">
      <w:pPr>
        <w:spacing w:after="0" w:line="240" w:lineRule="auto"/>
        <w:ind w:left="720"/>
        <w:jc w:val="both"/>
      </w:pPr>
    </w:p>
    <w:p w14:paraId="15E2CEB9" w14:textId="77777777" w:rsidR="007F3640" w:rsidRDefault="007F3640" w:rsidP="007F3640">
      <w:pPr>
        <w:pStyle w:val="Bezmezer"/>
      </w:pPr>
    </w:p>
    <w:p w14:paraId="39214621" w14:textId="77777777" w:rsidR="007F3640" w:rsidRDefault="007F3640" w:rsidP="007F3640">
      <w:pPr>
        <w:pStyle w:val="Bezmezer"/>
      </w:pPr>
    </w:p>
    <w:p w14:paraId="4C8C3F4C" w14:textId="77777777" w:rsidR="007F3640" w:rsidRDefault="007F3640" w:rsidP="007F3640">
      <w:pPr>
        <w:pStyle w:val="Bezmezer"/>
      </w:pPr>
    </w:p>
    <w:p w14:paraId="3B65223F" w14:textId="77777777" w:rsidR="007F3640" w:rsidRDefault="007F3640" w:rsidP="007F3640">
      <w:pPr>
        <w:pStyle w:val="Bezmezer"/>
      </w:pPr>
    </w:p>
    <w:p w14:paraId="31DFAA59" w14:textId="77777777" w:rsidR="007F3640" w:rsidRDefault="007F3640" w:rsidP="007F364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                                                            …………………………………………..</w:t>
      </w:r>
    </w:p>
    <w:p w14:paraId="6C96DB8A" w14:textId="77777777" w:rsidR="007F3640" w:rsidRDefault="007F3640" w:rsidP="007F364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Ing. arch. Ivo Hrdlička v.r.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Mgr. Jitka Sobotková v.r.</w:t>
      </w:r>
    </w:p>
    <w:p w14:paraId="72713AB6" w14:textId="77777777" w:rsidR="007F3640" w:rsidRDefault="007F3640" w:rsidP="007F364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místostarosta                                                                                   starostka </w:t>
      </w:r>
    </w:p>
    <w:p w14:paraId="7CE64270" w14:textId="77777777" w:rsidR="007F3640" w:rsidRDefault="007F3640" w:rsidP="007F3640">
      <w:pPr>
        <w:pStyle w:val="Odstavec"/>
        <w:jc w:val="center"/>
        <w:rPr>
          <w:rFonts w:asciiTheme="minorHAnsi" w:hAnsiTheme="minorHAnsi" w:cstheme="minorHAnsi"/>
        </w:rPr>
      </w:pPr>
    </w:p>
    <w:p w14:paraId="288FB94D" w14:textId="77777777" w:rsidR="007F3640" w:rsidRDefault="007F3640" w:rsidP="007F3640">
      <w:pPr>
        <w:pStyle w:val="Odstavec"/>
      </w:pPr>
    </w:p>
    <w:p w14:paraId="2CC48721" w14:textId="77777777" w:rsidR="007F3640" w:rsidRDefault="007F3640" w:rsidP="007F3640">
      <w:pPr>
        <w:pStyle w:val="Bezmezer"/>
      </w:pPr>
    </w:p>
    <w:p w14:paraId="0A80D3C2" w14:textId="77777777" w:rsidR="007F3640" w:rsidRDefault="007F3640" w:rsidP="007F3640">
      <w:pPr>
        <w:pStyle w:val="Bezmezer"/>
      </w:pPr>
    </w:p>
    <w:p w14:paraId="0B4879FE" w14:textId="77777777" w:rsidR="007F3640" w:rsidRDefault="007F3640" w:rsidP="007F3640">
      <w:pPr>
        <w:pStyle w:val="Bezmezer"/>
      </w:pPr>
    </w:p>
    <w:p w14:paraId="767CC7CF" w14:textId="77777777" w:rsidR="007F3640" w:rsidRDefault="007F3640" w:rsidP="007F3640">
      <w:pPr>
        <w:pStyle w:val="Bezmezer"/>
      </w:pPr>
    </w:p>
    <w:p w14:paraId="2C0A356E" w14:textId="77777777" w:rsidR="007F3640" w:rsidRDefault="007F3640" w:rsidP="007F3640">
      <w:pPr>
        <w:pStyle w:val="Bezmezer"/>
      </w:pPr>
    </w:p>
    <w:p w14:paraId="1EB07FB9" w14:textId="77777777" w:rsidR="007F3640" w:rsidRDefault="007F3640" w:rsidP="007F3640">
      <w:pPr>
        <w:pStyle w:val="Bezmezer"/>
      </w:pPr>
      <w:r>
        <w:t>Příloha č. 1 k nařízení města Mikulov Tržní řád: Tržiště Náměstí, článku 2 písm. a) bod 1.</w:t>
      </w:r>
    </w:p>
    <w:p w14:paraId="7420AFF9" w14:textId="77777777" w:rsidR="007F3640" w:rsidRDefault="007F3640" w:rsidP="007F3640">
      <w:pPr>
        <w:pStyle w:val="Bezmezer"/>
      </w:pPr>
      <w:r>
        <w:t>Příloha č. 2 k nařízení města Mikulov Tržní řád: Tržiště Kostelní náměstí, článku 2 písm. a) bod 2.</w:t>
      </w:r>
    </w:p>
    <w:p w14:paraId="250BE682" w14:textId="77777777" w:rsidR="007F3640" w:rsidRDefault="007F3640" w:rsidP="007F3640">
      <w:pPr>
        <w:pStyle w:val="Bezmezer"/>
      </w:pPr>
      <w:r>
        <w:t>Příloha č. 3 k nařízení města Mikulov Tržní řád: Tržiště Kapucínská ulice, článku 2 písm. a) bod 3.</w:t>
      </w:r>
    </w:p>
    <w:p w14:paraId="5496D73A" w14:textId="77777777" w:rsidR="007F3640" w:rsidRDefault="007F3640" w:rsidP="007F3640">
      <w:pPr>
        <w:pStyle w:val="Bezmezer"/>
      </w:pPr>
      <w:r>
        <w:t>Příloha č. 4 k nařízení města Mikulov Tržní řád: Tržiště Česká ulice, článku 2 písm. a) bod 4.</w:t>
      </w:r>
    </w:p>
    <w:p w14:paraId="552A077F" w14:textId="14E6F95B" w:rsidR="007F3640" w:rsidRDefault="007F3640" w:rsidP="007F3640">
      <w:pPr>
        <w:pStyle w:val="Bezmezer"/>
      </w:pPr>
      <w:r>
        <w:t xml:space="preserve">Příloha č. </w:t>
      </w:r>
      <w:r w:rsidR="0086697D">
        <w:t>5</w:t>
      </w:r>
      <w:r>
        <w:t xml:space="preserve"> k nařízení města Mikulov Tržní řád: Areál Amfiteátru, čl</w:t>
      </w:r>
      <w:r w:rsidR="00C22D77">
        <w:t>ánku</w:t>
      </w:r>
      <w:r>
        <w:t xml:space="preserve"> 2 písm. </w:t>
      </w:r>
      <w:r w:rsidR="00371049">
        <w:t>a</w:t>
      </w:r>
      <w:r>
        <w:t xml:space="preserve">) bod </w:t>
      </w:r>
      <w:r w:rsidR="0086697D">
        <w:t>5.</w:t>
      </w:r>
    </w:p>
    <w:p w14:paraId="486E72E5" w14:textId="20EBDDFF" w:rsidR="007F3640" w:rsidRDefault="007F3640" w:rsidP="007F3640">
      <w:pPr>
        <w:pStyle w:val="Bezmezer"/>
      </w:pPr>
      <w:r>
        <w:t xml:space="preserve">Příloha č. </w:t>
      </w:r>
      <w:r w:rsidR="0086697D">
        <w:t>6</w:t>
      </w:r>
      <w:r>
        <w:t xml:space="preserve"> k nařízení města Mikulov Tržní řád: Tržiště Alfonse Muchy, čl</w:t>
      </w:r>
      <w:r w:rsidR="00C22D77">
        <w:t>ánku</w:t>
      </w:r>
      <w:r>
        <w:t xml:space="preserve"> 2 písm. b) bod </w:t>
      </w:r>
      <w:r w:rsidR="0086697D">
        <w:t>6</w:t>
      </w:r>
      <w:r>
        <w:t>.</w:t>
      </w:r>
    </w:p>
    <w:p w14:paraId="503A9A46" w14:textId="77777777" w:rsidR="007F3640" w:rsidRDefault="007F3640" w:rsidP="007F3640">
      <w:pPr>
        <w:pStyle w:val="Bezmezer"/>
      </w:pPr>
    </w:p>
    <w:p w14:paraId="733D5C86" w14:textId="77777777" w:rsidR="007F3640" w:rsidRDefault="007F3640" w:rsidP="007F3640">
      <w:pPr>
        <w:pStyle w:val="Bezmezer"/>
      </w:pPr>
    </w:p>
    <w:p w14:paraId="14136C81" w14:textId="77777777" w:rsidR="007F3640" w:rsidRDefault="007F3640" w:rsidP="007F3640">
      <w:pPr>
        <w:pStyle w:val="Bezmezer"/>
      </w:pPr>
    </w:p>
    <w:p w14:paraId="48365306" w14:textId="77777777" w:rsidR="007F3640" w:rsidRDefault="007F3640" w:rsidP="007F3640">
      <w:pPr>
        <w:pStyle w:val="Bezmezer"/>
      </w:pPr>
    </w:p>
    <w:p w14:paraId="671BF5ED" w14:textId="77777777" w:rsidR="007F3640" w:rsidRDefault="007F3640" w:rsidP="007F3640">
      <w:pPr>
        <w:pStyle w:val="Bezmezer"/>
      </w:pPr>
      <w:r>
        <w:tab/>
      </w:r>
    </w:p>
    <w:p w14:paraId="36B682C1" w14:textId="77777777" w:rsidR="007F3640" w:rsidRDefault="007F3640" w:rsidP="007F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2C2F10B" w14:textId="77777777" w:rsidR="007F3640" w:rsidRDefault="007F3640" w:rsidP="007F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BA5FF0C" w14:textId="77777777" w:rsidR="007F3640" w:rsidRDefault="007F3640" w:rsidP="007F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0A365737" w14:textId="77777777" w:rsidR="007F3640" w:rsidRDefault="007F3640" w:rsidP="007F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61BC8303" w14:textId="77777777" w:rsidR="007F3640" w:rsidRDefault="007F3640" w:rsidP="007F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7FB0679" w14:textId="77777777" w:rsidR="007F3640" w:rsidRDefault="007F3640" w:rsidP="007F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14341784" w14:textId="77777777" w:rsidR="007F3640" w:rsidRDefault="007F3640" w:rsidP="007F36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E92E983" w14:textId="77777777" w:rsidR="0033573D" w:rsidRPr="002C0DD5" w:rsidRDefault="0033573D" w:rsidP="002C0DD5"/>
    <w:sectPr w:rsidR="0033573D" w:rsidRPr="002C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E0742" w14:textId="77777777" w:rsidR="007C6AFA" w:rsidRDefault="007C6AFA" w:rsidP="00891C93">
      <w:pPr>
        <w:spacing w:after="0" w:line="240" w:lineRule="auto"/>
      </w:pPr>
      <w:r>
        <w:separator/>
      </w:r>
    </w:p>
  </w:endnote>
  <w:endnote w:type="continuationSeparator" w:id="0">
    <w:p w14:paraId="71839E97" w14:textId="77777777" w:rsidR="007C6AFA" w:rsidRDefault="007C6AFA" w:rsidP="0089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C8664" w14:textId="77777777" w:rsidR="007C6AFA" w:rsidRDefault="007C6AFA" w:rsidP="00891C93">
      <w:pPr>
        <w:spacing w:after="0" w:line="240" w:lineRule="auto"/>
      </w:pPr>
      <w:r>
        <w:separator/>
      </w:r>
    </w:p>
  </w:footnote>
  <w:footnote w:type="continuationSeparator" w:id="0">
    <w:p w14:paraId="227C23A3" w14:textId="77777777" w:rsidR="007C6AFA" w:rsidRDefault="007C6AFA" w:rsidP="00891C93">
      <w:pPr>
        <w:spacing w:after="0" w:line="240" w:lineRule="auto"/>
      </w:pPr>
      <w:r>
        <w:continuationSeparator/>
      </w:r>
    </w:p>
  </w:footnote>
  <w:footnote w:id="1">
    <w:p w14:paraId="2D76E857" w14:textId="77777777" w:rsidR="007F3640" w:rsidRDefault="007F3640" w:rsidP="007F3640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Zákon č. 183/2006 Sb., o územním plánování a stavebním řádu (stavební zákon), ve znění pozdějších předpisů.</w:t>
      </w:r>
    </w:p>
  </w:footnote>
  <w:footnote w:id="2">
    <w:p w14:paraId="45BC0CB9" w14:textId="77777777" w:rsidR="007F3640" w:rsidRDefault="007F3640" w:rsidP="007F3640">
      <w:pPr>
        <w:pStyle w:val="Textpoznpodarou"/>
        <w:rPr>
          <w:rFonts w:ascii="Times New Roman" w:hAnsi="Times New Roman"/>
          <w:vertAlign w:val="superscript"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Times New Roman" w:hAnsi="Times New Roman"/>
        </w:rPr>
        <w:t>zákon č. 553/1991 Sb., o obecní policii, ve znění pozdějších předpisů, zákon č. 455/1991 Sb., o živnostenském   podnikání (živnostenský zákon), ve znění pozdějších předpisů.</w:t>
      </w:r>
    </w:p>
  </w:footnote>
  <w:footnote w:id="3">
    <w:p w14:paraId="5A40FB1C" w14:textId="77777777" w:rsidR="007F3640" w:rsidRDefault="007F3640" w:rsidP="007F3640">
      <w:pPr>
        <w:pStyle w:val="Textpoznpodarou"/>
      </w:pPr>
      <w:r>
        <w:rPr>
          <w:rFonts w:ascii="Times New Roman" w:hAnsi="Times New Roman"/>
          <w:vertAlign w:val="superscript"/>
        </w:rPr>
        <w:t>3)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 xml:space="preserve"> zákon č. 250/2016 Sb., o odpovědnosti za přestupky a řízení o nich, ve znění pozdějších předpisů, zákon č. 251/2016 Sb., o některých přestupcích, ve znění pozdějších předpisů.</w:t>
      </w:r>
    </w:p>
  </w:footnote>
  <w:footnote w:id="4">
    <w:p w14:paraId="09EE3C37" w14:textId="77777777" w:rsidR="007F3640" w:rsidRDefault="007F3640" w:rsidP="007F3640">
      <w:pPr>
        <w:pStyle w:val="Textpoznpodarou"/>
      </w:pPr>
      <w:r>
        <w:rPr>
          <w:rFonts w:ascii="Times New Roman" w:hAnsi="Times New Roman"/>
          <w:vertAlign w:val="superscript"/>
        </w:rPr>
        <w:t>4)</w:t>
      </w:r>
      <w:r>
        <w:rPr>
          <w:rFonts w:ascii="Times New Roman" w:hAnsi="Times New Roman"/>
        </w:rPr>
        <w:t xml:space="preserve">  zákon č. 206/2015 Sb., o pyrotechnických výrobcích a zacházení s nimi a o změně některých zákonů (zákon o pyrotechnice),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48D4"/>
    <w:multiLevelType w:val="hybridMultilevel"/>
    <w:tmpl w:val="9D5EB19E"/>
    <w:lvl w:ilvl="0" w:tplc="8E4CA296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4F32"/>
    <w:multiLevelType w:val="hybridMultilevel"/>
    <w:tmpl w:val="0BB4444A"/>
    <w:lvl w:ilvl="0" w:tplc="1C205C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E711D"/>
    <w:multiLevelType w:val="hybridMultilevel"/>
    <w:tmpl w:val="F0545222"/>
    <w:lvl w:ilvl="0" w:tplc="3698B38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3BF44A81"/>
    <w:multiLevelType w:val="hybridMultilevel"/>
    <w:tmpl w:val="E0108A8C"/>
    <w:lvl w:ilvl="0" w:tplc="B774870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6C6F49"/>
    <w:multiLevelType w:val="hybridMultilevel"/>
    <w:tmpl w:val="001A6750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58E4D6A"/>
    <w:multiLevelType w:val="hybridMultilevel"/>
    <w:tmpl w:val="B3124396"/>
    <w:lvl w:ilvl="0" w:tplc="3652541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4E362B"/>
    <w:multiLevelType w:val="hybridMultilevel"/>
    <w:tmpl w:val="A1408B82"/>
    <w:lvl w:ilvl="0" w:tplc="D6C26A36">
      <w:start w:val="1"/>
      <w:numFmt w:val="decimal"/>
      <w:lvlText w:val="(%1)"/>
      <w:lvlJc w:val="left"/>
      <w:pPr>
        <w:ind w:left="502" w:hanging="360"/>
      </w:pPr>
      <w:rPr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793053"/>
    <w:multiLevelType w:val="hybridMultilevel"/>
    <w:tmpl w:val="F6560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67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968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75707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430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4401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1014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841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4532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ED"/>
    <w:rsid w:val="00035CF8"/>
    <w:rsid w:val="00097BEA"/>
    <w:rsid w:val="001447ED"/>
    <w:rsid w:val="00222C6A"/>
    <w:rsid w:val="00266F62"/>
    <w:rsid w:val="002A62CC"/>
    <w:rsid w:val="002C0DD5"/>
    <w:rsid w:val="002F2E94"/>
    <w:rsid w:val="0033573D"/>
    <w:rsid w:val="003532E4"/>
    <w:rsid w:val="00371049"/>
    <w:rsid w:val="003E6176"/>
    <w:rsid w:val="0043139D"/>
    <w:rsid w:val="00465BA3"/>
    <w:rsid w:val="0048686F"/>
    <w:rsid w:val="00513540"/>
    <w:rsid w:val="005B6897"/>
    <w:rsid w:val="006019E2"/>
    <w:rsid w:val="00663A02"/>
    <w:rsid w:val="006D6097"/>
    <w:rsid w:val="006E01AB"/>
    <w:rsid w:val="006E408B"/>
    <w:rsid w:val="00723F4A"/>
    <w:rsid w:val="00782474"/>
    <w:rsid w:val="007C6AFA"/>
    <w:rsid w:val="007F3640"/>
    <w:rsid w:val="0086697D"/>
    <w:rsid w:val="00890E96"/>
    <w:rsid w:val="00891C93"/>
    <w:rsid w:val="008953BC"/>
    <w:rsid w:val="008D4F1D"/>
    <w:rsid w:val="008E1053"/>
    <w:rsid w:val="009002C3"/>
    <w:rsid w:val="00904819"/>
    <w:rsid w:val="00907B38"/>
    <w:rsid w:val="00910725"/>
    <w:rsid w:val="009342FE"/>
    <w:rsid w:val="009536B7"/>
    <w:rsid w:val="00A4123F"/>
    <w:rsid w:val="00AF4B46"/>
    <w:rsid w:val="00B21A05"/>
    <w:rsid w:val="00B23FCF"/>
    <w:rsid w:val="00C22D77"/>
    <w:rsid w:val="00D127CC"/>
    <w:rsid w:val="00D36735"/>
    <w:rsid w:val="00DC3C9B"/>
    <w:rsid w:val="00F41A89"/>
    <w:rsid w:val="00F5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300A"/>
  <w15:chartTrackingRefBased/>
  <w15:docId w15:val="{0EDFD52A-1D10-4A07-8114-A7ABC33E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C93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4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4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4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4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4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4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4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7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47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7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47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47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47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4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4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4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47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47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47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4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47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47E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semiHidden/>
    <w:unhideWhenUsed/>
    <w:rsid w:val="00891C9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1C93"/>
    <w:rPr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891C93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891C93"/>
    <w:pPr>
      <w:autoSpaceDE w:val="0"/>
      <w:autoSpaceDN w:val="0"/>
      <w:adjustRightInd w:val="0"/>
      <w:spacing w:after="0" w:line="240" w:lineRule="auto"/>
    </w:pPr>
    <w:rPr>
      <w:rFonts w:ascii="Ubuntu" w:hAnsi="Ubuntu" w:cs="Ubuntu"/>
      <w:color w:val="000000"/>
      <w:kern w:val="0"/>
      <w:sz w:val="24"/>
      <w:szCs w:val="24"/>
      <w14:ligatures w14:val="none"/>
    </w:rPr>
  </w:style>
  <w:style w:type="paragraph" w:customStyle="1" w:styleId="Odstavec">
    <w:name w:val="Odstavec"/>
    <w:basedOn w:val="Normln"/>
    <w:rsid w:val="00891C93"/>
    <w:pPr>
      <w:tabs>
        <w:tab w:val="left" w:pos="567"/>
      </w:tabs>
      <w:suppressAutoHyphens/>
      <w:autoSpaceDN w:val="0"/>
      <w:spacing w:after="120"/>
      <w:jc w:val="both"/>
    </w:pPr>
    <w:rPr>
      <w:rFonts w:ascii="Arial" w:eastAsia="Arial" w:hAnsi="Arial" w:cs="Arial"/>
      <w:kern w:val="3"/>
      <w:lang w:eastAsia="zh-CN" w:bidi="hi-IN"/>
    </w:rPr>
  </w:style>
  <w:style w:type="character" w:styleId="Znakapoznpodarou">
    <w:name w:val="footnote reference"/>
    <w:basedOn w:val="Standardnpsmoodstavce"/>
    <w:unhideWhenUsed/>
    <w:rsid w:val="00891C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903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Stejskalová Alena</dc:creator>
  <cp:keywords/>
  <dc:description/>
  <cp:lastModifiedBy>Stejskalová Alena</cp:lastModifiedBy>
  <cp:revision>36</cp:revision>
  <cp:lastPrinted>2024-08-26T12:01:00Z</cp:lastPrinted>
  <dcterms:created xsi:type="dcterms:W3CDTF">2024-08-22T10:04:00Z</dcterms:created>
  <dcterms:modified xsi:type="dcterms:W3CDTF">2024-09-05T07:28:00Z</dcterms:modified>
</cp:coreProperties>
</file>