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2A" w:rsidRDefault="0024722A" w:rsidP="00BE4850">
      <w:pPr>
        <w:spacing w:after="80" w:line="276" w:lineRule="auto"/>
        <w:jc w:val="center"/>
        <w:rPr>
          <w:rFonts w:ascii="Cambria" w:hAnsi="Cambria"/>
          <w:b/>
          <w:sz w:val="44"/>
          <w:szCs w:val="44"/>
        </w:rPr>
      </w:pPr>
      <w:r w:rsidRPr="002869A4">
        <w:rPr>
          <w:rFonts w:ascii="Cambria" w:hAnsi="Cambria"/>
          <w:b/>
          <w:sz w:val="44"/>
          <w:szCs w:val="44"/>
        </w:rPr>
        <w:t xml:space="preserve">OBEC </w:t>
      </w:r>
      <w:r w:rsidR="006C1768" w:rsidRPr="002869A4">
        <w:rPr>
          <w:rFonts w:ascii="Cambria" w:hAnsi="Cambria"/>
          <w:b/>
          <w:sz w:val="44"/>
          <w:szCs w:val="44"/>
        </w:rPr>
        <w:t>OMLENICE</w:t>
      </w:r>
    </w:p>
    <w:p w:rsidR="00DB71D3" w:rsidRPr="00DB71D3" w:rsidRDefault="00DB71D3" w:rsidP="00BE4850">
      <w:pPr>
        <w:spacing w:after="80" w:line="276" w:lineRule="auto"/>
        <w:jc w:val="center"/>
        <w:rPr>
          <w:rFonts w:ascii="Cambria" w:hAnsi="Cambria"/>
          <w:b/>
          <w:sz w:val="32"/>
          <w:szCs w:val="32"/>
        </w:rPr>
      </w:pPr>
      <w:r w:rsidRPr="00DB71D3">
        <w:rPr>
          <w:rFonts w:ascii="Cambria" w:hAnsi="Cambria"/>
          <w:b/>
          <w:sz w:val="32"/>
          <w:szCs w:val="32"/>
        </w:rPr>
        <w:t>ZASTUPITELSTVO OBCE OMLENICE</w:t>
      </w:r>
    </w:p>
    <w:p w:rsidR="006C1768" w:rsidRDefault="006C1768" w:rsidP="00BE4850">
      <w:pPr>
        <w:spacing w:after="80" w:line="276" w:lineRule="auto"/>
        <w:jc w:val="both"/>
        <w:rPr>
          <w:rFonts w:ascii="Calibri" w:hAnsi="Calibri" w:cs="Arial"/>
          <w:sz w:val="22"/>
          <w:szCs w:val="22"/>
        </w:rPr>
      </w:pPr>
    </w:p>
    <w:p w:rsidR="005A592C" w:rsidRDefault="005A592C" w:rsidP="00BE4850">
      <w:pPr>
        <w:spacing w:after="80" w:line="276" w:lineRule="auto"/>
        <w:jc w:val="both"/>
        <w:rPr>
          <w:rFonts w:ascii="Calibri" w:hAnsi="Calibri" w:cs="Arial"/>
          <w:sz w:val="22"/>
          <w:szCs w:val="22"/>
        </w:rPr>
      </w:pPr>
    </w:p>
    <w:p w:rsidR="00BE4850" w:rsidRPr="00BA6D7F" w:rsidRDefault="00BE4850" w:rsidP="00BE4850">
      <w:pPr>
        <w:spacing w:after="80" w:line="276" w:lineRule="auto"/>
        <w:jc w:val="both"/>
        <w:rPr>
          <w:rFonts w:ascii="Calibri" w:hAnsi="Calibri" w:cs="Arial"/>
          <w:sz w:val="22"/>
          <w:szCs w:val="22"/>
        </w:rPr>
      </w:pPr>
    </w:p>
    <w:p w:rsidR="006C1768" w:rsidRDefault="00550F94" w:rsidP="00BE4850">
      <w:pPr>
        <w:spacing w:after="80" w:line="276" w:lineRule="auto"/>
        <w:jc w:val="center"/>
        <w:rPr>
          <w:rFonts w:ascii="Calibri" w:hAnsi="Calibri" w:cs="Arial"/>
          <w:sz w:val="22"/>
          <w:szCs w:val="22"/>
        </w:rPr>
      </w:pPr>
      <w:r>
        <w:rPr>
          <w:rFonts w:ascii="Calibri" w:hAnsi="Calibri" w:cs="Arial"/>
          <w:noProof/>
          <w:sz w:val="22"/>
          <w:szCs w:val="22"/>
        </w:rPr>
        <w:drawing>
          <wp:inline distT="0" distB="0" distL="0" distR="0">
            <wp:extent cx="1440000" cy="1627245"/>
            <wp:effectExtent l="19050" t="0" r="780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0000" cy="1627245"/>
                    </a:xfrm>
                    <a:prstGeom prst="rect">
                      <a:avLst/>
                    </a:prstGeom>
                    <a:noFill/>
                    <a:ln w="9525">
                      <a:noFill/>
                      <a:miter lim="800000"/>
                      <a:headEnd/>
                      <a:tailEnd/>
                    </a:ln>
                  </pic:spPr>
                </pic:pic>
              </a:graphicData>
            </a:graphic>
          </wp:inline>
        </w:drawing>
      </w:r>
    </w:p>
    <w:p w:rsidR="00550F94" w:rsidRDefault="00550F94" w:rsidP="00BE4850">
      <w:pPr>
        <w:spacing w:after="80" w:line="276" w:lineRule="auto"/>
        <w:jc w:val="center"/>
        <w:rPr>
          <w:rFonts w:ascii="Calibri" w:hAnsi="Calibri" w:cs="Arial"/>
          <w:sz w:val="22"/>
          <w:szCs w:val="22"/>
        </w:rPr>
      </w:pPr>
    </w:p>
    <w:p w:rsidR="00BE4850" w:rsidRDefault="00BE4850" w:rsidP="00BE4850">
      <w:pPr>
        <w:spacing w:after="80" w:line="276" w:lineRule="auto"/>
        <w:jc w:val="center"/>
        <w:rPr>
          <w:rFonts w:ascii="Calibri" w:hAnsi="Calibri" w:cs="Arial"/>
          <w:sz w:val="22"/>
          <w:szCs w:val="22"/>
        </w:rPr>
      </w:pPr>
    </w:p>
    <w:p w:rsidR="00550F94" w:rsidRPr="00BA6D7F" w:rsidRDefault="00550F94" w:rsidP="00BE4850">
      <w:pPr>
        <w:spacing w:after="80" w:line="276" w:lineRule="auto"/>
        <w:jc w:val="center"/>
        <w:rPr>
          <w:rFonts w:ascii="Calibri" w:hAnsi="Calibri" w:cs="Arial"/>
          <w:sz w:val="22"/>
          <w:szCs w:val="22"/>
        </w:rPr>
      </w:pPr>
    </w:p>
    <w:p w:rsidR="00550F94" w:rsidRPr="009D6E3C" w:rsidRDefault="0024722A" w:rsidP="00BE4850">
      <w:pPr>
        <w:spacing w:after="80" w:line="276" w:lineRule="auto"/>
        <w:jc w:val="center"/>
        <w:rPr>
          <w:rFonts w:ascii="Cambria" w:hAnsi="Cambria"/>
          <w:b/>
          <w:sz w:val="32"/>
          <w:szCs w:val="32"/>
        </w:rPr>
      </w:pPr>
      <w:r w:rsidRPr="00D92127">
        <w:rPr>
          <w:rFonts w:ascii="Cambria" w:hAnsi="Cambria"/>
          <w:b/>
          <w:sz w:val="32"/>
          <w:szCs w:val="32"/>
        </w:rPr>
        <w:t>Obecně závazná vyhláška</w:t>
      </w:r>
      <w:r w:rsidR="0007211D" w:rsidRPr="00D92127">
        <w:rPr>
          <w:rFonts w:ascii="Cambria" w:hAnsi="Cambria"/>
          <w:b/>
          <w:sz w:val="32"/>
          <w:szCs w:val="32"/>
        </w:rPr>
        <w:t xml:space="preserve"> </w:t>
      </w:r>
      <w:r w:rsidR="00DB71D3">
        <w:rPr>
          <w:rFonts w:ascii="Cambria" w:hAnsi="Cambria"/>
          <w:b/>
          <w:sz w:val="32"/>
          <w:szCs w:val="32"/>
        </w:rPr>
        <w:t>obce Omlenice</w:t>
      </w:r>
      <w:r w:rsidR="009D100C">
        <w:rPr>
          <w:rFonts w:ascii="Cambria" w:hAnsi="Cambria"/>
          <w:b/>
          <w:sz w:val="32"/>
          <w:szCs w:val="32"/>
        </w:rPr>
        <w:t>,</w:t>
      </w:r>
    </w:p>
    <w:p w:rsidR="0024722A" w:rsidRPr="009D6E3C" w:rsidRDefault="0024722A" w:rsidP="00BE4850">
      <w:pPr>
        <w:spacing w:after="80" w:line="276" w:lineRule="auto"/>
        <w:jc w:val="center"/>
        <w:rPr>
          <w:rFonts w:ascii="Calibri" w:hAnsi="Calibri" w:cs="Arial"/>
          <w:sz w:val="22"/>
          <w:szCs w:val="22"/>
        </w:rPr>
      </w:pPr>
    </w:p>
    <w:p w:rsidR="00226044" w:rsidRDefault="009D100C" w:rsidP="00BE4850">
      <w:pPr>
        <w:spacing w:after="80" w:line="276" w:lineRule="auto"/>
        <w:ind w:left="567" w:right="565"/>
        <w:jc w:val="center"/>
        <w:rPr>
          <w:rFonts w:ascii="Cambria" w:hAnsi="Cambria"/>
          <w:b/>
          <w:sz w:val="29"/>
          <w:szCs w:val="29"/>
        </w:rPr>
      </w:pPr>
      <w:r>
        <w:rPr>
          <w:rFonts w:ascii="Cambria" w:hAnsi="Cambria"/>
          <w:b/>
          <w:sz w:val="29"/>
          <w:szCs w:val="29"/>
        </w:rPr>
        <w:t>kterou se vydává požární řád obce</w:t>
      </w:r>
    </w:p>
    <w:p w:rsidR="0024722A" w:rsidRPr="009D6E3C" w:rsidRDefault="0024722A" w:rsidP="00BE4850">
      <w:pPr>
        <w:spacing w:after="80" w:line="276" w:lineRule="auto"/>
        <w:jc w:val="both"/>
        <w:rPr>
          <w:rFonts w:ascii="Calibri" w:hAnsi="Calibri" w:cs="Arial"/>
          <w:sz w:val="22"/>
          <w:szCs w:val="22"/>
        </w:rPr>
      </w:pPr>
    </w:p>
    <w:p w:rsidR="00550F94" w:rsidRDefault="00550F94" w:rsidP="00BE4850">
      <w:pPr>
        <w:spacing w:after="80" w:line="276" w:lineRule="auto"/>
        <w:jc w:val="both"/>
        <w:rPr>
          <w:rFonts w:ascii="Calibri" w:hAnsi="Calibri" w:cs="Arial"/>
          <w:sz w:val="22"/>
          <w:szCs w:val="22"/>
        </w:rPr>
      </w:pPr>
    </w:p>
    <w:p w:rsidR="00DB71D3" w:rsidRDefault="00DB71D3" w:rsidP="00BE4850">
      <w:pPr>
        <w:spacing w:after="80" w:line="276" w:lineRule="auto"/>
        <w:jc w:val="both"/>
        <w:rPr>
          <w:rFonts w:ascii="Calibri" w:hAnsi="Calibri" w:cs="Arial"/>
          <w:sz w:val="22"/>
          <w:szCs w:val="22"/>
        </w:rPr>
      </w:pPr>
    </w:p>
    <w:p w:rsidR="005A592C" w:rsidRDefault="005A592C" w:rsidP="00BE4850">
      <w:pPr>
        <w:spacing w:after="80" w:line="276" w:lineRule="auto"/>
        <w:jc w:val="both"/>
        <w:rPr>
          <w:rFonts w:ascii="Calibri" w:hAnsi="Calibri" w:cs="Arial"/>
          <w:sz w:val="22"/>
          <w:szCs w:val="22"/>
        </w:rPr>
      </w:pPr>
    </w:p>
    <w:p w:rsidR="00BE4850" w:rsidRDefault="00BE4850" w:rsidP="00BE4850">
      <w:pPr>
        <w:spacing w:after="80" w:line="276" w:lineRule="auto"/>
        <w:jc w:val="both"/>
        <w:rPr>
          <w:rFonts w:ascii="Calibri" w:hAnsi="Calibri" w:cs="Arial"/>
          <w:sz w:val="22"/>
          <w:szCs w:val="22"/>
        </w:rPr>
      </w:pPr>
    </w:p>
    <w:p w:rsidR="009D100C" w:rsidRDefault="009D100C" w:rsidP="00BE4850">
      <w:pPr>
        <w:spacing w:after="80" w:line="276" w:lineRule="auto"/>
        <w:jc w:val="both"/>
        <w:rPr>
          <w:rFonts w:ascii="Calibri" w:hAnsi="Calibri" w:cs="Arial"/>
          <w:sz w:val="22"/>
          <w:szCs w:val="22"/>
        </w:rPr>
      </w:pPr>
    </w:p>
    <w:p w:rsidR="009D100C" w:rsidRDefault="009D100C" w:rsidP="00BE4850">
      <w:pPr>
        <w:spacing w:after="80" w:line="276" w:lineRule="auto"/>
        <w:jc w:val="both"/>
        <w:rPr>
          <w:rFonts w:ascii="Calibri" w:hAnsi="Calibri" w:cs="Arial"/>
          <w:sz w:val="22"/>
          <w:szCs w:val="22"/>
        </w:rPr>
      </w:pPr>
    </w:p>
    <w:p w:rsidR="00BE4850" w:rsidRDefault="00BE4850" w:rsidP="00BE4850">
      <w:pPr>
        <w:spacing w:after="80" w:line="276" w:lineRule="auto"/>
        <w:jc w:val="both"/>
        <w:rPr>
          <w:rFonts w:ascii="Calibri" w:hAnsi="Calibri" w:cs="Arial"/>
          <w:sz w:val="22"/>
          <w:szCs w:val="22"/>
        </w:rPr>
      </w:pPr>
    </w:p>
    <w:p w:rsidR="00DB71D3" w:rsidRDefault="00DB71D3" w:rsidP="00BE4850">
      <w:pPr>
        <w:spacing w:after="80" w:line="276" w:lineRule="auto"/>
        <w:jc w:val="both"/>
        <w:rPr>
          <w:rFonts w:ascii="Calibri" w:hAnsi="Calibri" w:cs="Arial"/>
          <w:sz w:val="22"/>
          <w:szCs w:val="22"/>
        </w:rPr>
      </w:pPr>
    </w:p>
    <w:p w:rsidR="005A592C" w:rsidRDefault="005A592C" w:rsidP="00BE4850">
      <w:pPr>
        <w:spacing w:after="80" w:line="276" w:lineRule="auto"/>
        <w:jc w:val="both"/>
        <w:rPr>
          <w:rFonts w:ascii="Calibri" w:hAnsi="Calibri" w:cs="Arial"/>
          <w:sz w:val="22"/>
          <w:szCs w:val="22"/>
        </w:rPr>
      </w:pPr>
    </w:p>
    <w:p w:rsidR="005A592C" w:rsidRDefault="005A592C" w:rsidP="00BE4850">
      <w:pPr>
        <w:spacing w:after="80" w:line="276" w:lineRule="auto"/>
        <w:jc w:val="both"/>
        <w:rPr>
          <w:rFonts w:ascii="Calibri" w:hAnsi="Calibri" w:cs="Arial"/>
          <w:sz w:val="22"/>
          <w:szCs w:val="22"/>
        </w:rPr>
      </w:pPr>
    </w:p>
    <w:p w:rsidR="00DB71D3" w:rsidRDefault="00DB71D3" w:rsidP="00BE4850">
      <w:pPr>
        <w:spacing w:after="80" w:line="276" w:lineRule="auto"/>
        <w:jc w:val="both"/>
        <w:rPr>
          <w:rFonts w:ascii="Calibri" w:hAnsi="Calibri" w:cs="Arial"/>
          <w:sz w:val="22"/>
          <w:szCs w:val="22"/>
        </w:rPr>
      </w:pPr>
    </w:p>
    <w:p w:rsidR="00550F94" w:rsidRDefault="00DB71D3" w:rsidP="00BE4850">
      <w:pPr>
        <w:spacing w:after="80" w:line="276" w:lineRule="auto"/>
        <w:jc w:val="both"/>
        <w:rPr>
          <w:rFonts w:ascii="Calibri" w:hAnsi="Calibri"/>
          <w:sz w:val="22"/>
          <w:szCs w:val="22"/>
        </w:rPr>
      </w:pPr>
      <w:r>
        <w:rPr>
          <w:rFonts w:ascii="Calibri" w:hAnsi="Calibri"/>
          <w:sz w:val="22"/>
          <w:szCs w:val="22"/>
        </w:rPr>
        <w:t>Z</w:t>
      </w:r>
      <w:r w:rsidR="0042723F" w:rsidRPr="009D6E3C">
        <w:rPr>
          <w:rFonts w:ascii="Calibri" w:hAnsi="Calibri"/>
          <w:sz w:val="22"/>
          <w:szCs w:val="22"/>
        </w:rPr>
        <w:t>astupitelstvo obce</w:t>
      </w:r>
      <w:r w:rsidR="006C1768" w:rsidRPr="009D6E3C">
        <w:rPr>
          <w:rFonts w:ascii="Calibri" w:hAnsi="Calibri"/>
          <w:sz w:val="22"/>
          <w:szCs w:val="22"/>
        </w:rPr>
        <w:t xml:space="preserve"> Omlenice</w:t>
      </w:r>
      <w:r w:rsidR="0024722A" w:rsidRPr="009D6E3C">
        <w:rPr>
          <w:rFonts w:ascii="Calibri" w:hAnsi="Calibri"/>
          <w:sz w:val="22"/>
          <w:szCs w:val="22"/>
        </w:rPr>
        <w:t xml:space="preserve"> se na</w:t>
      </w:r>
      <w:r w:rsidR="00A35D35" w:rsidRPr="009D6E3C">
        <w:rPr>
          <w:rFonts w:ascii="Calibri" w:hAnsi="Calibri"/>
          <w:sz w:val="22"/>
          <w:szCs w:val="22"/>
        </w:rPr>
        <w:t> </w:t>
      </w:r>
      <w:r w:rsidR="0024722A" w:rsidRPr="009D6E3C">
        <w:rPr>
          <w:rFonts w:ascii="Calibri" w:hAnsi="Calibri"/>
          <w:sz w:val="22"/>
          <w:szCs w:val="22"/>
        </w:rPr>
        <w:t xml:space="preserve">svém zasedání dne </w:t>
      </w:r>
      <w:r w:rsidR="009D100C">
        <w:rPr>
          <w:rFonts w:ascii="Calibri" w:hAnsi="Calibri"/>
          <w:sz w:val="22"/>
          <w:szCs w:val="22"/>
        </w:rPr>
        <w:t>05</w:t>
      </w:r>
      <w:r w:rsidR="00C329FE">
        <w:rPr>
          <w:rFonts w:ascii="Calibri" w:hAnsi="Calibri"/>
          <w:sz w:val="22"/>
          <w:szCs w:val="22"/>
        </w:rPr>
        <w:t>.</w:t>
      </w:r>
      <w:r w:rsidR="00E4707F">
        <w:rPr>
          <w:rFonts w:ascii="Calibri" w:hAnsi="Calibri"/>
          <w:sz w:val="22"/>
          <w:szCs w:val="22"/>
        </w:rPr>
        <w:t> </w:t>
      </w:r>
      <w:r w:rsidR="009D100C">
        <w:rPr>
          <w:rFonts w:ascii="Calibri" w:hAnsi="Calibri"/>
          <w:sz w:val="22"/>
          <w:szCs w:val="22"/>
        </w:rPr>
        <w:t>03</w:t>
      </w:r>
      <w:r w:rsidR="00C329FE">
        <w:rPr>
          <w:rFonts w:ascii="Calibri" w:hAnsi="Calibri"/>
          <w:sz w:val="22"/>
          <w:szCs w:val="22"/>
        </w:rPr>
        <w:t>.</w:t>
      </w:r>
      <w:r w:rsidR="00E4707F">
        <w:rPr>
          <w:rFonts w:ascii="Calibri" w:hAnsi="Calibri"/>
          <w:sz w:val="22"/>
          <w:szCs w:val="22"/>
        </w:rPr>
        <w:t> </w:t>
      </w:r>
      <w:r w:rsidR="00C329FE">
        <w:rPr>
          <w:rFonts w:ascii="Calibri" w:hAnsi="Calibri"/>
          <w:sz w:val="22"/>
          <w:szCs w:val="22"/>
        </w:rPr>
        <w:t>202</w:t>
      </w:r>
      <w:r w:rsidR="009D100C">
        <w:rPr>
          <w:rFonts w:ascii="Calibri" w:hAnsi="Calibri"/>
          <w:sz w:val="22"/>
          <w:szCs w:val="22"/>
        </w:rPr>
        <w:t>6</w:t>
      </w:r>
      <w:r w:rsidR="00C329FE">
        <w:rPr>
          <w:rFonts w:ascii="Calibri" w:hAnsi="Calibri"/>
          <w:sz w:val="22"/>
          <w:szCs w:val="22"/>
        </w:rPr>
        <w:t xml:space="preserve"> </w:t>
      </w:r>
      <w:r w:rsidR="0024722A" w:rsidRPr="009D6E3C">
        <w:rPr>
          <w:rFonts w:ascii="Calibri" w:hAnsi="Calibri"/>
          <w:sz w:val="22"/>
          <w:szCs w:val="22"/>
        </w:rPr>
        <w:t>usneslo vydat na</w:t>
      </w:r>
      <w:r w:rsidR="00A35D35" w:rsidRPr="009D6E3C">
        <w:rPr>
          <w:rFonts w:ascii="Calibri" w:hAnsi="Calibri"/>
          <w:sz w:val="22"/>
          <w:szCs w:val="22"/>
        </w:rPr>
        <w:t> </w:t>
      </w:r>
      <w:r w:rsidR="0024722A" w:rsidRPr="009D6E3C">
        <w:rPr>
          <w:rFonts w:ascii="Calibri" w:hAnsi="Calibri"/>
          <w:sz w:val="22"/>
          <w:szCs w:val="22"/>
        </w:rPr>
        <w:t>základě §</w:t>
      </w:r>
      <w:r w:rsidR="00A35D35" w:rsidRPr="009D6E3C">
        <w:rPr>
          <w:rFonts w:ascii="Calibri" w:hAnsi="Calibri"/>
          <w:sz w:val="22"/>
          <w:szCs w:val="22"/>
        </w:rPr>
        <w:t> </w:t>
      </w:r>
      <w:r w:rsidR="009D100C">
        <w:rPr>
          <w:rFonts w:ascii="Calibri" w:hAnsi="Calibri"/>
          <w:sz w:val="22"/>
          <w:szCs w:val="22"/>
        </w:rPr>
        <w:t>29</w:t>
      </w:r>
      <w:r w:rsidR="0024722A" w:rsidRPr="009D6E3C">
        <w:rPr>
          <w:rFonts w:ascii="Calibri" w:hAnsi="Calibri"/>
          <w:sz w:val="22"/>
          <w:szCs w:val="22"/>
        </w:rPr>
        <w:t xml:space="preserve"> </w:t>
      </w:r>
      <w:r w:rsidR="009D100C">
        <w:rPr>
          <w:rFonts w:ascii="Calibri" w:hAnsi="Calibri"/>
          <w:sz w:val="22"/>
          <w:szCs w:val="22"/>
        </w:rPr>
        <w:t xml:space="preserve">odst. 1 písm. o) bod 1 </w:t>
      </w:r>
      <w:r w:rsidR="0024722A" w:rsidRPr="009D6E3C">
        <w:rPr>
          <w:rFonts w:ascii="Calibri" w:hAnsi="Calibri"/>
          <w:sz w:val="22"/>
          <w:szCs w:val="22"/>
        </w:rPr>
        <w:t>zákona č.</w:t>
      </w:r>
      <w:r w:rsidR="00A35D35" w:rsidRPr="009D6E3C">
        <w:rPr>
          <w:rFonts w:ascii="Calibri" w:hAnsi="Calibri"/>
          <w:sz w:val="22"/>
          <w:szCs w:val="22"/>
        </w:rPr>
        <w:t> </w:t>
      </w:r>
      <w:r w:rsidR="009D100C">
        <w:rPr>
          <w:rFonts w:ascii="Calibri" w:hAnsi="Calibri"/>
          <w:sz w:val="22"/>
          <w:szCs w:val="22"/>
        </w:rPr>
        <w:t>133</w:t>
      </w:r>
      <w:r w:rsidR="0024722A" w:rsidRPr="009D6E3C">
        <w:rPr>
          <w:rFonts w:ascii="Calibri" w:hAnsi="Calibri"/>
          <w:sz w:val="22"/>
          <w:szCs w:val="22"/>
        </w:rPr>
        <w:t>/</w:t>
      </w:r>
      <w:r w:rsidR="00586F3E">
        <w:rPr>
          <w:rFonts w:ascii="Calibri" w:hAnsi="Calibri"/>
          <w:sz w:val="22"/>
          <w:szCs w:val="22"/>
        </w:rPr>
        <w:t>19</w:t>
      </w:r>
      <w:r w:rsidR="009D100C">
        <w:rPr>
          <w:rFonts w:ascii="Calibri" w:hAnsi="Calibri"/>
          <w:sz w:val="22"/>
          <w:szCs w:val="22"/>
        </w:rPr>
        <w:t>85</w:t>
      </w:r>
      <w:r w:rsidR="0024722A" w:rsidRPr="009D6E3C">
        <w:rPr>
          <w:rFonts w:ascii="Calibri" w:hAnsi="Calibri"/>
          <w:sz w:val="22"/>
          <w:szCs w:val="22"/>
        </w:rPr>
        <w:t xml:space="preserve"> Sb., o</w:t>
      </w:r>
      <w:r w:rsidR="00A35D35" w:rsidRPr="009D6E3C">
        <w:rPr>
          <w:rFonts w:ascii="Calibri" w:hAnsi="Calibri"/>
          <w:sz w:val="22"/>
          <w:szCs w:val="22"/>
        </w:rPr>
        <w:t> </w:t>
      </w:r>
      <w:r w:rsidR="00EA2779">
        <w:rPr>
          <w:rFonts w:ascii="Calibri" w:hAnsi="Calibri"/>
          <w:sz w:val="22"/>
          <w:szCs w:val="22"/>
        </w:rPr>
        <w:t>požární ochraně</w:t>
      </w:r>
      <w:r w:rsidR="00586F3E">
        <w:rPr>
          <w:rFonts w:ascii="Calibri" w:hAnsi="Calibri"/>
          <w:sz w:val="22"/>
          <w:szCs w:val="22"/>
        </w:rPr>
        <w:t>, ve</w:t>
      </w:r>
      <w:r w:rsidR="00140BAA">
        <w:rPr>
          <w:rFonts w:ascii="Calibri" w:hAnsi="Calibri"/>
          <w:sz w:val="22"/>
          <w:szCs w:val="22"/>
        </w:rPr>
        <w:t> </w:t>
      </w:r>
      <w:r w:rsidR="00586F3E">
        <w:rPr>
          <w:rFonts w:ascii="Calibri" w:hAnsi="Calibri"/>
          <w:sz w:val="22"/>
          <w:szCs w:val="22"/>
        </w:rPr>
        <w:t>znění pozdějších předpisů (dále jen „zákon o</w:t>
      </w:r>
      <w:r w:rsidR="00140BAA">
        <w:rPr>
          <w:rFonts w:ascii="Calibri" w:hAnsi="Calibri"/>
          <w:sz w:val="22"/>
          <w:szCs w:val="22"/>
        </w:rPr>
        <w:t> </w:t>
      </w:r>
      <w:r w:rsidR="00EA2779">
        <w:rPr>
          <w:rFonts w:ascii="Calibri" w:hAnsi="Calibri"/>
          <w:sz w:val="22"/>
          <w:szCs w:val="22"/>
        </w:rPr>
        <w:t>požární ochraně</w:t>
      </w:r>
      <w:r w:rsidR="00586F3E">
        <w:rPr>
          <w:rFonts w:ascii="Calibri" w:hAnsi="Calibri"/>
          <w:sz w:val="22"/>
          <w:szCs w:val="22"/>
        </w:rPr>
        <w:t>“)</w:t>
      </w:r>
      <w:r w:rsidR="0024722A" w:rsidRPr="009D6E3C">
        <w:rPr>
          <w:rFonts w:ascii="Calibri" w:hAnsi="Calibri"/>
          <w:sz w:val="22"/>
          <w:szCs w:val="22"/>
        </w:rPr>
        <w:t>, a v souladu s</w:t>
      </w:r>
      <w:r w:rsidR="00A35D35" w:rsidRPr="009D6E3C">
        <w:rPr>
          <w:rFonts w:ascii="Calibri" w:hAnsi="Calibri"/>
          <w:sz w:val="22"/>
          <w:szCs w:val="22"/>
        </w:rPr>
        <w:t> </w:t>
      </w:r>
      <w:r w:rsidR="0024722A" w:rsidRPr="009D6E3C">
        <w:rPr>
          <w:rFonts w:ascii="Calibri" w:hAnsi="Calibri"/>
          <w:sz w:val="22"/>
          <w:szCs w:val="22"/>
        </w:rPr>
        <w:t>§</w:t>
      </w:r>
      <w:r w:rsidR="0007211D" w:rsidRPr="009D6E3C">
        <w:rPr>
          <w:rFonts w:ascii="Calibri" w:hAnsi="Calibri"/>
          <w:sz w:val="22"/>
          <w:szCs w:val="22"/>
        </w:rPr>
        <w:t> </w:t>
      </w:r>
      <w:r w:rsidR="0024722A" w:rsidRPr="009D6E3C">
        <w:rPr>
          <w:rFonts w:ascii="Calibri" w:hAnsi="Calibri"/>
          <w:sz w:val="22"/>
          <w:szCs w:val="22"/>
        </w:rPr>
        <w:t>10 písm.</w:t>
      </w:r>
      <w:r w:rsidR="00A35D35" w:rsidRPr="009D6E3C">
        <w:rPr>
          <w:rFonts w:ascii="Calibri" w:hAnsi="Calibri"/>
          <w:sz w:val="22"/>
          <w:szCs w:val="22"/>
        </w:rPr>
        <w:t> </w:t>
      </w:r>
      <w:r w:rsidR="0024722A" w:rsidRPr="009D6E3C">
        <w:rPr>
          <w:rFonts w:ascii="Calibri" w:hAnsi="Calibri"/>
          <w:sz w:val="22"/>
          <w:szCs w:val="22"/>
        </w:rPr>
        <w:t>d) a §</w:t>
      </w:r>
      <w:r w:rsidR="0007211D" w:rsidRPr="009D6E3C">
        <w:rPr>
          <w:rFonts w:ascii="Calibri" w:hAnsi="Calibri"/>
          <w:sz w:val="22"/>
          <w:szCs w:val="22"/>
        </w:rPr>
        <w:t> </w:t>
      </w:r>
      <w:r w:rsidR="0024722A" w:rsidRPr="009D6E3C">
        <w:rPr>
          <w:rFonts w:ascii="Calibri" w:hAnsi="Calibri"/>
          <w:sz w:val="22"/>
          <w:szCs w:val="22"/>
        </w:rPr>
        <w:t>84 odst.</w:t>
      </w:r>
      <w:r w:rsidR="00A35D35" w:rsidRPr="009D6E3C">
        <w:rPr>
          <w:rFonts w:ascii="Calibri" w:hAnsi="Calibri"/>
          <w:sz w:val="22"/>
          <w:szCs w:val="22"/>
        </w:rPr>
        <w:t> </w:t>
      </w:r>
      <w:r w:rsidR="0024722A" w:rsidRPr="009D6E3C">
        <w:rPr>
          <w:rFonts w:ascii="Calibri" w:hAnsi="Calibri"/>
          <w:sz w:val="22"/>
          <w:szCs w:val="22"/>
        </w:rPr>
        <w:t>2 písm.</w:t>
      </w:r>
      <w:r w:rsidR="00A35D35" w:rsidRPr="009D6E3C">
        <w:rPr>
          <w:rFonts w:ascii="Calibri" w:hAnsi="Calibri"/>
          <w:sz w:val="22"/>
          <w:szCs w:val="22"/>
        </w:rPr>
        <w:t> </w:t>
      </w:r>
      <w:r w:rsidR="0024722A" w:rsidRPr="009D6E3C">
        <w:rPr>
          <w:rFonts w:ascii="Calibri" w:hAnsi="Calibri"/>
          <w:sz w:val="22"/>
          <w:szCs w:val="22"/>
        </w:rPr>
        <w:t>h) zákona č.</w:t>
      </w:r>
      <w:r w:rsidR="00A35D35" w:rsidRPr="009D6E3C">
        <w:rPr>
          <w:rFonts w:ascii="Calibri" w:hAnsi="Calibri"/>
          <w:sz w:val="22"/>
          <w:szCs w:val="22"/>
        </w:rPr>
        <w:t> </w:t>
      </w:r>
      <w:r w:rsidR="0024722A" w:rsidRPr="009D6E3C">
        <w:rPr>
          <w:rFonts w:ascii="Calibri" w:hAnsi="Calibri"/>
          <w:sz w:val="22"/>
          <w:szCs w:val="22"/>
        </w:rPr>
        <w:t>128/2000 Sb., o</w:t>
      </w:r>
      <w:r w:rsidR="00A35D35" w:rsidRPr="009D6E3C">
        <w:rPr>
          <w:rFonts w:ascii="Calibri" w:hAnsi="Calibri"/>
          <w:sz w:val="22"/>
          <w:szCs w:val="22"/>
        </w:rPr>
        <w:t> </w:t>
      </w:r>
      <w:r w:rsidR="0024722A" w:rsidRPr="009D6E3C">
        <w:rPr>
          <w:rFonts w:ascii="Calibri" w:hAnsi="Calibri"/>
          <w:sz w:val="22"/>
          <w:szCs w:val="22"/>
        </w:rPr>
        <w:t>obcích (obecní zřízení</w:t>
      </w:r>
      <w:r w:rsidR="00244C59" w:rsidRPr="009D6E3C">
        <w:rPr>
          <w:rFonts w:ascii="Calibri" w:hAnsi="Calibri"/>
          <w:sz w:val="22"/>
          <w:szCs w:val="22"/>
        </w:rPr>
        <w:t>), ve</w:t>
      </w:r>
      <w:r w:rsidR="00A35D35" w:rsidRPr="009D6E3C">
        <w:rPr>
          <w:rFonts w:ascii="Calibri" w:hAnsi="Calibri"/>
          <w:sz w:val="22"/>
          <w:szCs w:val="22"/>
        </w:rPr>
        <w:t> </w:t>
      </w:r>
      <w:r w:rsidR="00244C59" w:rsidRPr="009D6E3C">
        <w:rPr>
          <w:rFonts w:ascii="Calibri" w:hAnsi="Calibri"/>
          <w:sz w:val="22"/>
          <w:szCs w:val="22"/>
        </w:rPr>
        <w:t>znění pozdějších předpisů</w:t>
      </w:r>
      <w:r w:rsidR="0024722A" w:rsidRPr="009D6E3C">
        <w:rPr>
          <w:rFonts w:ascii="Calibri" w:hAnsi="Calibri"/>
          <w:sz w:val="22"/>
          <w:szCs w:val="22"/>
        </w:rPr>
        <w:t xml:space="preserve"> (dále jen „zákon o</w:t>
      </w:r>
      <w:r w:rsidR="00A35D35" w:rsidRPr="009D6E3C">
        <w:rPr>
          <w:rFonts w:ascii="Calibri" w:hAnsi="Calibri"/>
          <w:sz w:val="22"/>
          <w:szCs w:val="22"/>
        </w:rPr>
        <w:t> </w:t>
      </w:r>
      <w:r w:rsidR="0024722A" w:rsidRPr="009D6E3C">
        <w:rPr>
          <w:rFonts w:ascii="Calibri" w:hAnsi="Calibri"/>
          <w:sz w:val="22"/>
          <w:szCs w:val="22"/>
        </w:rPr>
        <w:t>obcích“), tuto obecně závaznou vyhlášku</w:t>
      </w:r>
      <w:r w:rsidR="00586F3E">
        <w:rPr>
          <w:rFonts w:ascii="Calibri" w:hAnsi="Calibri"/>
          <w:sz w:val="22"/>
          <w:szCs w:val="22"/>
        </w:rPr>
        <w:t xml:space="preserve"> (dále jen „</w:t>
      </w:r>
      <w:r w:rsidR="00EA2779">
        <w:rPr>
          <w:rFonts w:ascii="Calibri" w:hAnsi="Calibri"/>
          <w:sz w:val="22"/>
          <w:szCs w:val="22"/>
        </w:rPr>
        <w:t>t</w:t>
      </w:r>
      <w:r w:rsidR="00586F3E">
        <w:rPr>
          <w:rFonts w:ascii="Calibri" w:hAnsi="Calibri"/>
          <w:sz w:val="22"/>
          <w:szCs w:val="22"/>
        </w:rPr>
        <w:t>ato vyhláška“)</w:t>
      </w:r>
      <w:r w:rsidR="0024722A" w:rsidRPr="009D6E3C">
        <w:rPr>
          <w:rFonts w:ascii="Calibri" w:hAnsi="Calibri"/>
          <w:sz w:val="22"/>
          <w:szCs w:val="22"/>
        </w:rPr>
        <w:t>:</w:t>
      </w:r>
    </w:p>
    <w:p w:rsidR="00550F94" w:rsidRDefault="00550F94" w:rsidP="00BE4850">
      <w:pPr>
        <w:spacing w:after="80" w:line="276" w:lineRule="auto"/>
        <w:rPr>
          <w:rFonts w:ascii="Calibri" w:hAnsi="Calibri"/>
          <w:sz w:val="22"/>
          <w:szCs w:val="22"/>
        </w:rPr>
      </w:pPr>
      <w:r>
        <w:rPr>
          <w:rFonts w:ascii="Calibri" w:hAnsi="Calibri"/>
          <w:sz w:val="22"/>
          <w:szCs w:val="22"/>
        </w:rPr>
        <w:br w:type="page"/>
      </w:r>
    </w:p>
    <w:p w:rsidR="0024722A" w:rsidRPr="006452F6" w:rsidRDefault="0024722A" w:rsidP="006452F6">
      <w:pPr>
        <w:keepNext/>
        <w:spacing w:before="360" w:line="276" w:lineRule="auto"/>
        <w:jc w:val="center"/>
        <w:rPr>
          <w:rFonts w:ascii="Calibri" w:hAnsi="Calibri" w:cs="Arial"/>
          <w:b/>
          <w:sz w:val="22"/>
          <w:szCs w:val="22"/>
        </w:rPr>
      </w:pPr>
      <w:r w:rsidRPr="006452F6">
        <w:rPr>
          <w:rFonts w:ascii="Calibri" w:hAnsi="Calibri" w:cs="Arial"/>
          <w:b/>
          <w:sz w:val="22"/>
          <w:szCs w:val="22"/>
        </w:rPr>
        <w:lastRenderedPageBreak/>
        <w:t>Čl. 1</w:t>
      </w:r>
    </w:p>
    <w:p w:rsidR="0024722A" w:rsidRPr="00BA6D7F" w:rsidRDefault="0024722A" w:rsidP="00E24D47">
      <w:pPr>
        <w:keepNext/>
        <w:spacing w:after="240" w:line="276" w:lineRule="auto"/>
        <w:jc w:val="center"/>
        <w:rPr>
          <w:rFonts w:ascii="Calibri" w:hAnsi="Calibri" w:cs="Calibri"/>
          <w:b/>
          <w:sz w:val="22"/>
          <w:szCs w:val="22"/>
        </w:rPr>
      </w:pPr>
      <w:r w:rsidRPr="00BA6D7F">
        <w:rPr>
          <w:rFonts w:ascii="Calibri" w:hAnsi="Calibri" w:cs="Calibri"/>
          <w:b/>
          <w:sz w:val="22"/>
          <w:szCs w:val="22"/>
        </w:rPr>
        <w:t>Úvodní ustanovení</w:t>
      </w:r>
    </w:p>
    <w:p w:rsidR="007A2DB6" w:rsidRDefault="00382F66" w:rsidP="005C7F3E">
      <w:pPr>
        <w:pStyle w:val="Odstavecseseznamem"/>
        <w:numPr>
          <w:ilvl w:val="0"/>
          <w:numId w:val="22"/>
        </w:numPr>
        <w:tabs>
          <w:tab w:val="left" w:pos="426"/>
        </w:tabs>
        <w:spacing w:after="80"/>
        <w:ind w:left="425" w:hanging="425"/>
        <w:contextualSpacing w:val="0"/>
        <w:jc w:val="both"/>
        <w:rPr>
          <w:rFonts w:cs="Calibri"/>
        </w:rPr>
      </w:pPr>
      <w:r w:rsidRPr="00382F66">
        <w:rPr>
          <w:rFonts w:cs="Calibri"/>
        </w:rPr>
        <w:t>Tato vyhláška upravuje organizaci a zásady zabezpečení požární ochrany v obci.</w:t>
      </w:r>
    </w:p>
    <w:p w:rsidR="004F2342" w:rsidRPr="00382F66" w:rsidRDefault="004F2342" w:rsidP="005C7F3E">
      <w:pPr>
        <w:pStyle w:val="Odstavecseseznamem"/>
        <w:numPr>
          <w:ilvl w:val="0"/>
          <w:numId w:val="22"/>
        </w:numPr>
        <w:tabs>
          <w:tab w:val="left" w:pos="426"/>
        </w:tabs>
        <w:spacing w:after="80"/>
        <w:ind w:left="425" w:hanging="425"/>
        <w:contextualSpacing w:val="0"/>
        <w:jc w:val="both"/>
        <w:rPr>
          <w:rFonts w:cs="Calibri"/>
        </w:rPr>
      </w:pPr>
      <w:r>
        <w:rPr>
          <w:rFonts w:cs="Calibri"/>
        </w:rPr>
        <w:t>Při zabezpečování požární ochrany spolupracuje obec zejména s hasičským záchranným sborem kraje, občanskými sdruženími a obecně prospěšnými společnostmi působícími na</w:t>
      </w:r>
      <w:r w:rsidR="00A47F6A">
        <w:rPr>
          <w:rFonts w:cs="Calibri"/>
        </w:rPr>
        <w:t> </w:t>
      </w:r>
      <w:r>
        <w:rPr>
          <w:rFonts w:cs="Calibri"/>
        </w:rPr>
        <w:t>úseku požární ochrany.</w:t>
      </w:r>
    </w:p>
    <w:p w:rsidR="0024722A" w:rsidRPr="00D92127" w:rsidRDefault="0024722A" w:rsidP="00E24D47">
      <w:pPr>
        <w:keepNext/>
        <w:spacing w:before="360" w:line="276" w:lineRule="auto"/>
        <w:jc w:val="center"/>
        <w:rPr>
          <w:rFonts w:ascii="Calibri" w:hAnsi="Calibri" w:cs="Arial"/>
          <w:b/>
          <w:sz w:val="22"/>
          <w:szCs w:val="22"/>
        </w:rPr>
      </w:pPr>
      <w:r w:rsidRPr="00D92127">
        <w:rPr>
          <w:rFonts w:ascii="Calibri" w:hAnsi="Calibri" w:cs="Arial"/>
          <w:b/>
          <w:sz w:val="22"/>
          <w:szCs w:val="22"/>
        </w:rPr>
        <w:t>Čl. 2</w:t>
      </w:r>
    </w:p>
    <w:p w:rsidR="00665D9C" w:rsidRPr="00665D9C" w:rsidRDefault="00382F66" w:rsidP="00E24D47">
      <w:pPr>
        <w:keepNext/>
        <w:spacing w:after="240" w:line="276" w:lineRule="auto"/>
        <w:jc w:val="center"/>
        <w:rPr>
          <w:rFonts w:ascii="Calibri" w:hAnsi="Calibri" w:cs="Calibri"/>
          <w:b/>
          <w:sz w:val="22"/>
          <w:szCs w:val="22"/>
        </w:rPr>
      </w:pPr>
      <w:r w:rsidRPr="00382F66">
        <w:rPr>
          <w:rFonts w:ascii="Calibri" w:hAnsi="Calibri" w:cs="Calibri"/>
          <w:b/>
          <w:sz w:val="22"/>
          <w:szCs w:val="22"/>
        </w:rPr>
        <w:t>Vymezení činnosti osob pověřených zabezpečováním požární ochrany v</w:t>
      </w:r>
      <w:r>
        <w:rPr>
          <w:rFonts w:ascii="Calibri" w:hAnsi="Calibri" w:cs="Calibri"/>
          <w:b/>
          <w:sz w:val="22"/>
          <w:szCs w:val="22"/>
        </w:rPr>
        <w:t> </w:t>
      </w:r>
      <w:r w:rsidRPr="00382F66">
        <w:rPr>
          <w:rFonts w:ascii="Calibri" w:hAnsi="Calibri" w:cs="Calibri"/>
          <w:b/>
          <w:sz w:val="22"/>
          <w:szCs w:val="22"/>
        </w:rPr>
        <w:t>obci</w:t>
      </w:r>
    </w:p>
    <w:p w:rsidR="00EB2B21" w:rsidRDefault="00382F66" w:rsidP="005C7F3E">
      <w:pPr>
        <w:pStyle w:val="Odstavecseseznamem"/>
        <w:numPr>
          <w:ilvl w:val="0"/>
          <w:numId w:val="32"/>
        </w:numPr>
        <w:tabs>
          <w:tab w:val="left" w:pos="426"/>
        </w:tabs>
        <w:spacing w:after="80"/>
        <w:ind w:left="425" w:hanging="425"/>
        <w:contextualSpacing w:val="0"/>
        <w:jc w:val="both"/>
        <w:rPr>
          <w:rFonts w:cs="Calibri"/>
        </w:rPr>
      </w:pPr>
      <w:r w:rsidRPr="00DA3891">
        <w:rPr>
          <w:rFonts w:cs="Calibri"/>
        </w:rPr>
        <w:t>Ochrana životů, zdraví a majetku občanů před požáry, živelními pohromami a jinými mimořádnými událostmi na</w:t>
      </w:r>
      <w:r w:rsidR="00DA3891" w:rsidRPr="00DA3891">
        <w:rPr>
          <w:rFonts w:cs="Calibri"/>
        </w:rPr>
        <w:t> </w:t>
      </w:r>
      <w:r w:rsidRPr="00DA3891">
        <w:rPr>
          <w:rFonts w:cs="Calibri"/>
        </w:rPr>
        <w:t xml:space="preserve">území obce </w:t>
      </w:r>
      <w:r w:rsidR="00DA3891" w:rsidRPr="00DA3891">
        <w:rPr>
          <w:rFonts w:cs="Calibri"/>
        </w:rPr>
        <w:t>Omlenice</w:t>
      </w:r>
      <w:r w:rsidRPr="00DA3891">
        <w:rPr>
          <w:rFonts w:cs="Calibri"/>
        </w:rPr>
        <w:t xml:space="preserve"> (dále </w:t>
      </w:r>
      <w:r w:rsidR="00DA3891" w:rsidRPr="00DA3891">
        <w:rPr>
          <w:rFonts w:cs="Calibri"/>
        </w:rPr>
        <w:t xml:space="preserve">také </w:t>
      </w:r>
      <w:r w:rsidRPr="00DA3891">
        <w:rPr>
          <w:rFonts w:cs="Calibri"/>
        </w:rPr>
        <w:t>jen „obec“) je zajištěna jednotkou</w:t>
      </w:r>
      <w:r w:rsidR="00DA3891" w:rsidRPr="00DA3891">
        <w:rPr>
          <w:rFonts w:cs="Calibri"/>
        </w:rPr>
        <w:t xml:space="preserve"> </w:t>
      </w:r>
      <w:r w:rsidRPr="00DA3891">
        <w:rPr>
          <w:rFonts w:cs="Calibri"/>
        </w:rPr>
        <w:t>sboru dobrovolných hasičů obce (dále jen „JSDH obce“) podle čl.</w:t>
      </w:r>
      <w:r w:rsidR="00DA3891" w:rsidRPr="00DA3891">
        <w:rPr>
          <w:rFonts w:cs="Calibri"/>
        </w:rPr>
        <w:t> </w:t>
      </w:r>
      <w:r w:rsidRPr="00DA3891">
        <w:rPr>
          <w:rFonts w:cs="Calibri"/>
        </w:rPr>
        <w:t>5 této vyhlášky</w:t>
      </w:r>
      <w:r w:rsidR="00DA3891" w:rsidRPr="00DA3891">
        <w:rPr>
          <w:rFonts w:cs="Calibri"/>
        </w:rPr>
        <w:t xml:space="preserve"> </w:t>
      </w:r>
      <w:r w:rsidRPr="00DA3891">
        <w:rPr>
          <w:rFonts w:cs="Calibri"/>
        </w:rPr>
        <w:t>a dále jednotkami požární ochrany uvedeným</w:t>
      </w:r>
      <w:r w:rsidR="00EB2B21">
        <w:rPr>
          <w:rFonts w:cs="Calibri"/>
        </w:rPr>
        <w:t xml:space="preserve">i </w:t>
      </w:r>
      <w:r w:rsidR="00EB2B21" w:rsidRPr="00445F5E">
        <w:rPr>
          <w:rFonts w:cs="Calibri"/>
        </w:rPr>
        <w:t>v příloze č. 1 této vyhlášky</w:t>
      </w:r>
      <w:r w:rsidR="00EB2B21">
        <w:rPr>
          <w:rFonts w:cs="Calibri"/>
        </w:rPr>
        <w:t>.</w:t>
      </w:r>
    </w:p>
    <w:p w:rsidR="00382F66" w:rsidRPr="00A47F6A" w:rsidRDefault="00382F66" w:rsidP="005C7F3E">
      <w:pPr>
        <w:pStyle w:val="Odstavecseseznamem"/>
        <w:numPr>
          <w:ilvl w:val="0"/>
          <w:numId w:val="32"/>
        </w:numPr>
        <w:tabs>
          <w:tab w:val="left" w:pos="426"/>
        </w:tabs>
        <w:spacing w:after="80"/>
        <w:ind w:left="425" w:hanging="425"/>
        <w:contextualSpacing w:val="0"/>
        <w:jc w:val="both"/>
        <w:rPr>
          <w:rFonts w:cs="Calibri"/>
        </w:rPr>
      </w:pPr>
      <w:r w:rsidRPr="00A47F6A">
        <w:rPr>
          <w:rFonts w:cs="Calibri"/>
        </w:rPr>
        <w:t>K</w:t>
      </w:r>
      <w:r w:rsidR="00A47F6A" w:rsidRPr="00A47F6A">
        <w:rPr>
          <w:rFonts w:cs="Calibri"/>
        </w:rPr>
        <w:t> </w:t>
      </w:r>
      <w:r w:rsidRPr="00A47F6A">
        <w:rPr>
          <w:rFonts w:cs="Calibri"/>
        </w:rPr>
        <w:t>zabezpečení úkolů na</w:t>
      </w:r>
      <w:r w:rsidR="00A47F6A" w:rsidRPr="00A47F6A">
        <w:rPr>
          <w:rFonts w:cs="Calibri"/>
        </w:rPr>
        <w:t> </w:t>
      </w:r>
      <w:r w:rsidRPr="00A47F6A">
        <w:rPr>
          <w:rFonts w:cs="Calibri"/>
        </w:rPr>
        <w:t>úseku požární ochrany byly na</w:t>
      </w:r>
      <w:r w:rsidR="00A47F6A" w:rsidRPr="00A47F6A">
        <w:rPr>
          <w:rFonts w:cs="Calibri"/>
        </w:rPr>
        <w:t> </w:t>
      </w:r>
      <w:r w:rsidRPr="00A47F6A">
        <w:rPr>
          <w:rFonts w:cs="Calibri"/>
        </w:rPr>
        <w:t>základě usnesení</w:t>
      </w:r>
      <w:r w:rsidR="00A47F6A" w:rsidRPr="00A47F6A">
        <w:rPr>
          <w:rFonts w:cs="Calibri"/>
        </w:rPr>
        <w:t xml:space="preserve"> </w:t>
      </w:r>
      <w:r w:rsidRPr="00A47F6A">
        <w:rPr>
          <w:rFonts w:cs="Calibri"/>
        </w:rPr>
        <w:t>zastupitelstva obce dále pověřeny tyto orgány obce:</w:t>
      </w:r>
    </w:p>
    <w:p w:rsidR="00382F66" w:rsidRPr="00BB5FB7" w:rsidRDefault="00382F66" w:rsidP="005C7F3E">
      <w:pPr>
        <w:pStyle w:val="Odstavecseseznamem"/>
        <w:numPr>
          <w:ilvl w:val="0"/>
          <w:numId w:val="34"/>
        </w:numPr>
        <w:tabs>
          <w:tab w:val="left" w:pos="851"/>
        </w:tabs>
        <w:autoSpaceDE w:val="0"/>
        <w:autoSpaceDN w:val="0"/>
        <w:adjustRightInd w:val="0"/>
        <w:spacing w:after="80"/>
        <w:ind w:left="850" w:hanging="425"/>
        <w:contextualSpacing w:val="0"/>
        <w:jc w:val="both"/>
        <w:rPr>
          <w:rFonts w:asciiTheme="minorHAnsi" w:hAnsiTheme="minorHAnsi" w:cstheme="minorHAnsi"/>
          <w:color w:val="000000"/>
        </w:rPr>
      </w:pPr>
      <w:r w:rsidRPr="00BB5FB7">
        <w:rPr>
          <w:rFonts w:asciiTheme="minorHAnsi" w:hAnsiTheme="minorHAnsi" w:cstheme="minorHAnsi"/>
          <w:color w:val="000000"/>
        </w:rPr>
        <w:t xml:space="preserve">zastupitelstvo obce </w:t>
      </w:r>
      <w:r w:rsidR="00BB5FB7">
        <w:rPr>
          <w:rFonts w:asciiTheme="minorHAnsi" w:hAnsiTheme="minorHAnsi" w:cstheme="minorHAnsi"/>
          <w:color w:val="000000"/>
        </w:rPr>
        <w:t>–</w:t>
      </w:r>
      <w:r w:rsidRPr="00BB5FB7">
        <w:rPr>
          <w:rFonts w:asciiTheme="minorHAnsi" w:hAnsiTheme="minorHAnsi" w:cstheme="minorHAnsi"/>
          <w:color w:val="000000"/>
        </w:rPr>
        <w:t xml:space="preserve"> projednáním stavu požární ochrany v</w:t>
      </w:r>
      <w:r w:rsidR="00BB5FB7">
        <w:rPr>
          <w:rFonts w:asciiTheme="minorHAnsi" w:hAnsiTheme="minorHAnsi" w:cstheme="minorHAnsi"/>
          <w:color w:val="000000"/>
        </w:rPr>
        <w:t> </w:t>
      </w:r>
      <w:r w:rsidRPr="00BB5FB7">
        <w:rPr>
          <w:rFonts w:asciiTheme="minorHAnsi" w:hAnsiTheme="minorHAnsi" w:cstheme="minorHAnsi"/>
          <w:color w:val="000000"/>
        </w:rPr>
        <w:t>obci minimálně 1 x</w:t>
      </w:r>
      <w:r w:rsidR="00FD23C8" w:rsidRPr="00BB5FB7">
        <w:rPr>
          <w:rFonts w:asciiTheme="minorHAnsi" w:hAnsiTheme="minorHAnsi" w:cstheme="minorHAnsi"/>
          <w:color w:val="000000"/>
        </w:rPr>
        <w:t xml:space="preserve"> </w:t>
      </w:r>
      <w:r w:rsidRPr="00BB5FB7">
        <w:rPr>
          <w:rFonts w:asciiTheme="minorHAnsi" w:hAnsiTheme="minorHAnsi" w:cstheme="minorHAnsi"/>
          <w:color w:val="000000"/>
        </w:rPr>
        <w:t>za</w:t>
      </w:r>
      <w:r w:rsidR="00BB5FB7">
        <w:rPr>
          <w:rFonts w:asciiTheme="minorHAnsi" w:hAnsiTheme="minorHAnsi" w:cstheme="minorHAnsi"/>
          <w:color w:val="000000"/>
        </w:rPr>
        <w:t> 12</w:t>
      </w:r>
      <w:r w:rsidRPr="00BB5FB7">
        <w:rPr>
          <w:rFonts w:asciiTheme="minorHAnsi" w:hAnsiTheme="minorHAnsi" w:cstheme="minorHAnsi"/>
          <w:color w:val="000000"/>
        </w:rPr>
        <w:t xml:space="preserve"> měsíců</w:t>
      </w:r>
      <w:r w:rsidR="00BB5FB7">
        <w:rPr>
          <w:rFonts w:asciiTheme="minorHAnsi" w:hAnsiTheme="minorHAnsi" w:cstheme="minorHAnsi"/>
          <w:color w:val="000000"/>
        </w:rPr>
        <w:t xml:space="preserve"> </w:t>
      </w:r>
      <w:r w:rsidR="00B319FD">
        <w:rPr>
          <w:rFonts w:asciiTheme="minorHAnsi" w:hAnsiTheme="minorHAnsi" w:cstheme="minorHAnsi"/>
          <w:color w:val="000000"/>
        </w:rPr>
        <w:t>nebo</w:t>
      </w:r>
      <w:r w:rsidRPr="00BB5FB7">
        <w:rPr>
          <w:rFonts w:asciiTheme="minorHAnsi" w:hAnsiTheme="minorHAnsi" w:cstheme="minorHAnsi"/>
          <w:color w:val="000000"/>
        </w:rPr>
        <w:t xml:space="preserve"> vždy po</w:t>
      </w:r>
      <w:r w:rsidR="00BB5FB7">
        <w:rPr>
          <w:rFonts w:asciiTheme="minorHAnsi" w:hAnsiTheme="minorHAnsi" w:cstheme="minorHAnsi"/>
          <w:color w:val="000000"/>
        </w:rPr>
        <w:t> </w:t>
      </w:r>
      <w:r w:rsidRPr="00BB5FB7">
        <w:rPr>
          <w:rFonts w:asciiTheme="minorHAnsi" w:hAnsiTheme="minorHAnsi" w:cstheme="minorHAnsi"/>
          <w:color w:val="000000"/>
        </w:rPr>
        <w:t>závažné mimořádné události mající vztah k</w:t>
      </w:r>
      <w:r w:rsidR="00FD23C8" w:rsidRPr="00BB5FB7">
        <w:rPr>
          <w:rFonts w:asciiTheme="minorHAnsi" w:hAnsiTheme="minorHAnsi" w:cstheme="minorHAnsi"/>
          <w:color w:val="000000"/>
        </w:rPr>
        <w:t> </w:t>
      </w:r>
      <w:r w:rsidRPr="00BB5FB7">
        <w:rPr>
          <w:rFonts w:asciiTheme="minorHAnsi" w:hAnsiTheme="minorHAnsi" w:cstheme="minorHAnsi"/>
          <w:color w:val="000000"/>
        </w:rPr>
        <w:t>požární</w:t>
      </w:r>
      <w:r w:rsidR="00FD23C8" w:rsidRPr="00BB5FB7">
        <w:rPr>
          <w:rFonts w:asciiTheme="minorHAnsi" w:hAnsiTheme="minorHAnsi" w:cstheme="minorHAnsi"/>
          <w:color w:val="000000"/>
        </w:rPr>
        <w:t xml:space="preserve"> </w:t>
      </w:r>
      <w:r w:rsidRPr="00BB5FB7">
        <w:rPr>
          <w:rFonts w:asciiTheme="minorHAnsi" w:hAnsiTheme="minorHAnsi" w:cstheme="minorHAnsi"/>
          <w:color w:val="000000"/>
        </w:rPr>
        <w:t>ochraně v</w:t>
      </w:r>
      <w:r w:rsidR="003300FF">
        <w:rPr>
          <w:rFonts w:asciiTheme="minorHAnsi" w:hAnsiTheme="minorHAnsi" w:cstheme="minorHAnsi"/>
          <w:color w:val="000000"/>
        </w:rPr>
        <w:t> </w:t>
      </w:r>
      <w:r w:rsidRPr="00BB5FB7">
        <w:rPr>
          <w:rFonts w:asciiTheme="minorHAnsi" w:hAnsiTheme="minorHAnsi" w:cstheme="minorHAnsi"/>
          <w:color w:val="000000"/>
        </w:rPr>
        <w:t>obci,</w:t>
      </w:r>
    </w:p>
    <w:p w:rsidR="00FD23C8" w:rsidRPr="00BB5FB7" w:rsidRDefault="00382F66" w:rsidP="005C7F3E">
      <w:pPr>
        <w:pStyle w:val="Odstavecseseznamem"/>
        <w:numPr>
          <w:ilvl w:val="0"/>
          <w:numId w:val="34"/>
        </w:numPr>
        <w:tabs>
          <w:tab w:val="left" w:pos="851"/>
        </w:tabs>
        <w:autoSpaceDE w:val="0"/>
        <w:autoSpaceDN w:val="0"/>
        <w:adjustRightInd w:val="0"/>
        <w:spacing w:after="80"/>
        <w:ind w:left="850" w:hanging="425"/>
        <w:contextualSpacing w:val="0"/>
        <w:jc w:val="both"/>
        <w:rPr>
          <w:rFonts w:asciiTheme="minorHAnsi" w:hAnsiTheme="minorHAnsi" w:cstheme="minorHAnsi"/>
          <w:color w:val="000000"/>
        </w:rPr>
      </w:pPr>
      <w:r w:rsidRPr="00BB5FB7">
        <w:rPr>
          <w:rFonts w:asciiTheme="minorHAnsi" w:hAnsiTheme="minorHAnsi" w:cstheme="minorHAnsi"/>
          <w:color w:val="000000"/>
        </w:rPr>
        <w:t>starosta</w:t>
      </w:r>
      <w:r w:rsidR="003300FF">
        <w:rPr>
          <w:rFonts w:asciiTheme="minorHAnsi" w:hAnsiTheme="minorHAnsi" w:cstheme="minorHAnsi"/>
          <w:color w:val="000000"/>
        </w:rPr>
        <w:t xml:space="preserve"> obce</w:t>
      </w:r>
      <w:r w:rsidRPr="00BB5FB7">
        <w:rPr>
          <w:rFonts w:asciiTheme="minorHAnsi" w:hAnsiTheme="minorHAnsi" w:cstheme="minorHAnsi"/>
          <w:color w:val="000000"/>
        </w:rPr>
        <w:t xml:space="preserve"> </w:t>
      </w:r>
      <w:r w:rsidR="00BB5FB7">
        <w:rPr>
          <w:rFonts w:asciiTheme="minorHAnsi" w:hAnsiTheme="minorHAnsi" w:cstheme="minorHAnsi"/>
          <w:color w:val="000000"/>
        </w:rPr>
        <w:t>–</w:t>
      </w:r>
      <w:r w:rsidRPr="00BB5FB7">
        <w:rPr>
          <w:rFonts w:asciiTheme="minorHAnsi" w:hAnsiTheme="minorHAnsi" w:cstheme="minorHAnsi"/>
          <w:color w:val="000000"/>
        </w:rPr>
        <w:t xml:space="preserve"> prováděním pravidelných kontrol dodržování předpisů požární</w:t>
      </w:r>
      <w:r w:rsidR="00FD23C8" w:rsidRPr="00BB5FB7">
        <w:rPr>
          <w:rFonts w:asciiTheme="minorHAnsi" w:hAnsiTheme="minorHAnsi" w:cstheme="minorHAnsi"/>
          <w:color w:val="000000"/>
        </w:rPr>
        <w:t xml:space="preserve"> </w:t>
      </w:r>
      <w:r w:rsidRPr="00BB5FB7">
        <w:rPr>
          <w:rFonts w:asciiTheme="minorHAnsi" w:hAnsiTheme="minorHAnsi" w:cstheme="minorHAnsi"/>
          <w:color w:val="000000"/>
        </w:rPr>
        <w:t>ochrany obce, a</w:t>
      </w:r>
      <w:r w:rsidR="003300FF">
        <w:rPr>
          <w:rFonts w:asciiTheme="minorHAnsi" w:hAnsiTheme="minorHAnsi" w:cstheme="minorHAnsi"/>
          <w:color w:val="000000"/>
        </w:rPr>
        <w:t> </w:t>
      </w:r>
      <w:r w:rsidRPr="00BB5FB7">
        <w:rPr>
          <w:rFonts w:asciiTheme="minorHAnsi" w:hAnsiTheme="minorHAnsi" w:cstheme="minorHAnsi"/>
          <w:color w:val="000000"/>
        </w:rPr>
        <w:t>to minimálně 1</w:t>
      </w:r>
      <w:r w:rsidR="003300FF">
        <w:rPr>
          <w:rFonts w:asciiTheme="minorHAnsi" w:hAnsiTheme="minorHAnsi" w:cstheme="minorHAnsi"/>
          <w:color w:val="000000"/>
        </w:rPr>
        <w:t> </w:t>
      </w:r>
      <w:r w:rsidRPr="00BB5FB7">
        <w:rPr>
          <w:rFonts w:asciiTheme="minorHAnsi" w:hAnsiTheme="minorHAnsi" w:cstheme="minorHAnsi"/>
          <w:color w:val="000000"/>
        </w:rPr>
        <w:t>x za</w:t>
      </w:r>
      <w:r w:rsidR="003300FF">
        <w:rPr>
          <w:rFonts w:asciiTheme="minorHAnsi" w:hAnsiTheme="minorHAnsi" w:cstheme="minorHAnsi"/>
          <w:color w:val="000000"/>
        </w:rPr>
        <w:t> </w:t>
      </w:r>
      <w:r w:rsidRPr="00BB5FB7">
        <w:rPr>
          <w:rFonts w:asciiTheme="minorHAnsi" w:hAnsiTheme="minorHAnsi" w:cstheme="minorHAnsi"/>
          <w:color w:val="000000"/>
        </w:rPr>
        <w:t>12 měsíců.</w:t>
      </w:r>
    </w:p>
    <w:p w:rsidR="0024722A" w:rsidRPr="00BB5FB7" w:rsidRDefault="0024722A" w:rsidP="00BB5FB7">
      <w:pPr>
        <w:keepNext/>
        <w:spacing w:before="360" w:line="276" w:lineRule="auto"/>
        <w:jc w:val="center"/>
        <w:rPr>
          <w:rFonts w:ascii="Calibri" w:hAnsi="Calibri" w:cs="Arial"/>
          <w:b/>
          <w:sz w:val="22"/>
          <w:szCs w:val="22"/>
        </w:rPr>
      </w:pPr>
      <w:r w:rsidRPr="00BB5FB7">
        <w:rPr>
          <w:rFonts w:ascii="Calibri" w:hAnsi="Calibri" w:cs="Arial"/>
          <w:b/>
          <w:sz w:val="22"/>
          <w:szCs w:val="22"/>
        </w:rPr>
        <w:t xml:space="preserve">Čl. </w:t>
      </w:r>
      <w:r w:rsidR="009B3D83" w:rsidRPr="00BB5FB7">
        <w:rPr>
          <w:rFonts w:ascii="Calibri" w:hAnsi="Calibri" w:cs="Arial"/>
          <w:b/>
          <w:sz w:val="22"/>
          <w:szCs w:val="22"/>
        </w:rPr>
        <w:t>3</w:t>
      </w:r>
    </w:p>
    <w:p w:rsidR="0024722A" w:rsidRPr="00B319FD" w:rsidRDefault="00B319FD" w:rsidP="00B319FD">
      <w:pPr>
        <w:keepNext/>
        <w:spacing w:after="240" w:line="276" w:lineRule="auto"/>
        <w:ind w:left="567" w:right="565"/>
        <w:jc w:val="center"/>
        <w:rPr>
          <w:rFonts w:ascii="Calibri" w:hAnsi="Calibri" w:cs="Calibri"/>
          <w:b/>
          <w:sz w:val="22"/>
          <w:szCs w:val="22"/>
        </w:rPr>
      </w:pPr>
      <w:r w:rsidRPr="00B319FD">
        <w:rPr>
          <w:rFonts w:ascii="Calibri" w:hAnsi="Calibri" w:cs="Calibri"/>
          <w:b/>
          <w:sz w:val="22"/>
          <w:szCs w:val="22"/>
        </w:rPr>
        <w:t>Podmínky požární bezpečnosti při činnostech a v</w:t>
      </w:r>
      <w:r>
        <w:rPr>
          <w:rFonts w:ascii="Calibri" w:hAnsi="Calibri" w:cs="Calibri"/>
          <w:b/>
          <w:sz w:val="22"/>
          <w:szCs w:val="22"/>
        </w:rPr>
        <w:t> </w:t>
      </w:r>
      <w:r w:rsidRPr="00B319FD">
        <w:rPr>
          <w:rFonts w:ascii="Calibri" w:hAnsi="Calibri" w:cs="Calibri"/>
          <w:b/>
          <w:sz w:val="22"/>
          <w:szCs w:val="22"/>
        </w:rPr>
        <w:t>objektech se zvýšeným nebezpečím vzniku</w:t>
      </w:r>
      <w:r>
        <w:rPr>
          <w:rFonts w:ascii="Calibri" w:hAnsi="Calibri" w:cs="Calibri"/>
          <w:b/>
          <w:sz w:val="22"/>
          <w:szCs w:val="22"/>
        </w:rPr>
        <w:t xml:space="preserve"> </w:t>
      </w:r>
      <w:r w:rsidRPr="00B319FD">
        <w:rPr>
          <w:rFonts w:ascii="Calibri" w:hAnsi="Calibri" w:cs="Calibri"/>
          <w:b/>
          <w:sz w:val="22"/>
          <w:szCs w:val="22"/>
        </w:rPr>
        <w:t>požáru se zřetelem na</w:t>
      </w:r>
      <w:r>
        <w:rPr>
          <w:rFonts w:ascii="Calibri" w:hAnsi="Calibri" w:cs="Calibri"/>
          <w:b/>
          <w:sz w:val="22"/>
          <w:szCs w:val="22"/>
        </w:rPr>
        <w:t> </w:t>
      </w:r>
      <w:r w:rsidRPr="00B319FD">
        <w:rPr>
          <w:rFonts w:ascii="Calibri" w:hAnsi="Calibri" w:cs="Calibri"/>
          <w:b/>
          <w:sz w:val="22"/>
          <w:szCs w:val="22"/>
        </w:rPr>
        <w:t>místní situaci</w:t>
      </w:r>
    </w:p>
    <w:p w:rsidR="00B319FD" w:rsidRPr="005C7F3E" w:rsidRDefault="00B319FD" w:rsidP="005C7F3E">
      <w:pPr>
        <w:pStyle w:val="Odstavecseseznamem"/>
        <w:numPr>
          <w:ilvl w:val="0"/>
          <w:numId w:val="37"/>
        </w:numPr>
        <w:tabs>
          <w:tab w:val="left" w:pos="426"/>
        </w:tabs>
        <w:spacing w:after="80"/>
        <w:ind w:left="425" w:hanging="425"/>
        <w:contextualSpacing w:val="0"/>
        <w:jc w:val="both"/>
        <w:rPr>
          <w:rFonts w:cs="Calibri"/>
        </w:rPr>
      </w:pPr>
      <w:r w:rsidRPr="005C7F3E">
        <w:rPr>
          <w:rFonts w:cs="Calibri"/>
        </w:rPr>
        <w:t>Za</w:t>
      </w:r>
      <w:r w:rsidR="005C7F3E" w:rsidRPr="005C7F3E">
        <w:rPr>
          <w:rFonts w:cs="Calibri"/>
        </w:rPr>
        <w:t> </w:t>
      </w:r>
      <w:r w:rsidRPr="005C7F3E">
        <w:rPr>
          <w:rFonts w:cs="Calibri"/>
        </w:rPr>
        <w:t>činnosti, při</w:t>
      </w:r>
      <w:r w:rsidR="005C7F3E" w:rsidRPr="005C7F3E">
        <w:rPr>
          <w:rFonts w:cs="Calibri"/>
        </w:rPr>
        <w:t> </w:t>
      </w:r>
      <w:r w:rsidRPr="005C7F3E">
        <w:rPr>
          <w:rFonts w:cs="Calibri"/>
        </w:rPr>
        <w:t>kterých hrozí zvýšené nebezpečí vzniku požáru, se podle místních</w:t>
      </w:r>
      <w:r w:rsidR="005C7F3E" w:rsidRPr="005C7F3E">
        <w:rPr>
          <w:rFonts w:cs="Calibri"/>
        </w:rPr>
        <w:t xml:space="preserve"> </w:t>
      </w:r>
      <w:r w:rsidRPr="005C7F3E">
        <w:rPr>
          <w:rFonts w:cs="Calibri"/>
        </w:rPr>
        <w:t>podmínek považuje:</w:t>
      </w:r>
    </w:p>
    <w:p w:rsidR="00B319FD" w:rsidRDefault="00B319FD" w:rsidP="005C7F3E">
      <w:pPr>
        <w:pStyle w:val="Odstavecseseznamem"/>
        <w:numPr>
          <w:ilvl w:val="0"/>
          <w:numId w:val="38"/>
        </w:numPr>
        <w:tabs>
          <w:tab w:val="left" w:pos="851"/>
        </w:tabs>
        <w:spacing w:after="80"/>
        <w:ind w:left="850" w:hanging="425"/>
        <w:contextualSpacing w:val="0"/>
        <w:jc w:val="both"/>
        <w:rPr>
          <w:rFonts w:cs="Calibri"/>
        </w:rPr>
      </w:pPr>
      <w:r w:rsidRPr="005C7F3E">
        <w:rPr>
          <w:rFonts w:cs="Calibri"/>
        </w:rPr>
        <w:t>konání veřejnosti přístupných kulturních a sportovních akcí na</w:t>
      </w:r>
      <w:r w:rsidR="00B92211">
        <w:rPr>
          <w:rFonts w:cs="Calibri"/>
        </w:rPr>
        <w:t> </w:t>
      </w:r>
      <w:r w:rsidRPr="005C7F3E">
        <w:rPr>
          <w:rFonts w:cs="Calibri"/>
        </w:rPr>
        <w:t>veřejných</w:t>
      </w:r>
      <w:r w:rsidR="005C7F3E" w:rsidRPr="005C7F3E">
        <w:rPr>
          <w:rFonts w:cs="Calibri"/>
        </w:rPr>
        <w:t xml:space="preserve"> </w:t>
      </w:r>
      <w:r w:rsidRPr="005C7F3E">
        <w:rPr>
          <w:rFonts w:cs="Calibri"/>
        </w:rPr>
        <w:t>prostranstvích, při</w:t>
      </w:r>
      <w:r w:rsidR="00B92211">
        <w:rPr>
          <w:rFonts w:cs="Calibri"/>
        </w:rPr>
        <w:t> </w:t>
      </w:r>
      <w:r w:rsidRPr="005C7F3E">
        <w:rPr>
          <w:rFonts w:cs="Calibri"/>
        </w:rPr>
        <w:t>nichž dochází k</w:t>
      </w:r>
      <w:r w:rsidR="00B92211">
        <w:rPr>
          <w:rFonts w:cs="Calibri"/>
        </w:rPr>
        <w:t> </w:t>
      </w:r>
      <w:r w:rsidRPr="005C7F3E">
        <w:rPr>
          <w:rFonts w:cs="Calibri"/>
        </w:rPr>
        <w:t>manipulaci s</w:t>
      </w:r>
      <w:r w:rsidR="00B92211">
        <w:rPr>
          <w:rFonts w:cs="Calibri"/>
        </w:rPr>
        <w:t> </w:t>
      </w:r>
      <w:r w:rsidRPr="005C7F3E">
        <w:rPr>
          <w:rFonts w:cs="Calibri"/>
        </w:rPr>
        <w:t>otevřeným ohněm a na</w:t>
      </w:r>
      <w:r w:rsidR="00B92211">
        <w:rPr>
          <w:rFonts w:cs="Calibri"/>
        </w:rPr>
        <w:t> </w:t>
      </w:r>
      <w:r w:rsidRPr="005C7F3E">
        <w:rPr>
          <w:rFonts w:cs="Calibri"/>
        </w:rPr>
        <w:t>něž se</w:t>
      </w:r>
      <w:r w:rsidR="005C7F3E" w:rsidRPr="005C7F3E">
        <w:rPr>
          <w:rFonts w:cs="Calibri"/>
        </w:rPr>
        <w:t xml:space="preserve"> </w:t>
      </w:r>
      <w:r w:rsidRPr="005C7F3E">
        <w:rPr>
          <w:rFonts w:cs="Calibri"/>
        </w:rPr>
        <w:t>nevztahují povinnosti uvedené v</w:t>
      </w:r>
      <w:r w:rsidR="00B92211">
        <w:rPr>
          <w:rFonts w:cs="Calibri"/>
        </w:rPr>
        <w:t> </w:t>
      </w:r>
      <w:r w:rsidRPr="005C7F3E">
        <w:rPr>
          <w:rFonts w:cs="Calibri"/>
        </w:rPr>
        <w:t>§</w:t>
      </w:r>
      <w:r w:rsidR="00B92211">
        <w:rPr>
          <w:rFonts w:cs="Calibri"/>
        </w:rPr>
        <w:t> </w:t>
      </w:r>
      <w:r w:rsidRPr="005C7F3E">
        <w:rPr>
          <w:rFonts w:cs="Calibri"/>
        </w:rPr>
        <w:t>6 zákona o</w:t>
      </w:r>
      <w:r w:rsidR="00B92211">
        <w:rPr>
          <w:rFonts w:cs="Calibri"/>
        </w:rPr>
        <w:t> </w:t>
      </w:r>
      <w:r w:rsidRPr="005C7F3E">
        <w:rPr>
          <w:rFonts w:cs="Calibri"/>
        </w:rPr>
        <w:t>požární ochraně ani v</w:t>
      </w:r>
      <w:r w:rsidR="005C7F3E" w:rsidRPr="005C7F3E">
        <w:rPr>
          <w:rFonts w:cs="Calibri"/>
        </w:rPr>
        <w:t> </w:t>
      </w:r>
      <w:r w:rsidRPr="005C7F3E">
        <w:rPr>
          <w:rFonts w:cs="Calibri"/>
        </w:rPr>
        <w:t>právním</w:t>
      </w:r>
      <w:r w:rsidR="005C7F3E" w:rsidRPr="005C7F3E">
        <w:rPr>
          <w:rFonts w:cs="Calibri"/>
        </w:rPr>
        <w:t xml:space="preserve"> </w:t>
      </w:r>
      <w:r w:rsidRPr="005C7F3E">
        <w:rPr>
          <w:rFonts w:cs="Calibri"/>
        </w:rPr>
        <w:t>předpisu kraje</w:t>
      </w:r>
      <w:r w:rsidR="00B92211">
        <w:rPr>
          <w:rStyle w:val="Znakapoznpodarou"/>
          <w:rFonts w:cs="Calibri"/>
        </w:rPr>
        <w:footnoteReference w:id="1"/>
      </w:r>
      <w:r w:rsidRPr="005C7F3E">
        <w:rPr>
          <w:rFonts w:cs="Calibri"/>
        </w:rPr>
        <w:t xml:space="preserve"> či obce</w:t>
      </w:r>
      <w:r w:rsidR="00B92211">
        <w:rPr>
          <w:rStyle w:val="Znakapoznpodarou"/>
          <w:rFonts w:cs="Calibri"/>
        </w:rPr>
        <w:footnoteReference w:id="2"/>
      </w:r>
      <w:r w:rsidRPr="005C7F3E">
        <w:rPr>
          <w:rFonts w:cs="Calibri"/>
        </w:rPr>
        <w:t xml:space="preserve"> vydanému k</w:t>
      </w:r>
      <w:r w:rsidR="00B92211">
        <w:rPr>
          <w:rFonts w:cs="Calibri"/>
        </w:rPr>
        <w:t> </w:t>
      </w:r>
      <w:r w:rsidRPr="005C7F3E">
        <w:rPr>
          <w:rFonts w:cs="Calibri"/>
        </w:rPr>
        <w:t>zabezpečení požární ochrany při akcích,</w:t>
      </w:r>
      <w:r w:rsidR="005C7F3E" w:rsidRPr="005C7F3E">
        <w:rPr>
          <w:rFonts w:cs="Calibri"/>
        </w:rPr>
        <w:t xml:space="preserve"> </w:t>
      </w:r>
      <w:r w:rsidRPr="005C7F3E">
        <w:rPr>
          <w:rFonts w:cs="Calibri"/>
        </w:rPr>
        <w:t>kterých se zúčastňuje větší počet osob.</w:t>
      </w:r>
    </w:p>
    <w:p w:rsidR="00B319FD" w:rsidRPr="00B92211" w:rsidRDefault="00B319FD" w:rsidP="00B92211">
      <w:pPr>
        <w:pStyle w:val="Odstavecseseznamem"/>
        <w:tabs>
          <w:tab w:val="left" w:pos="426"/>
        </w:tabs>
        <w:spacing w:after="80"/>
        <w:ind w:left="425"/>
        <w:contextualSpacing w:val="0"/>
        <w:jc w:val="both"/>
        <w:rPr>
          <w:rFonts w:cs="Calibri"/>
        </w:rPr>
      </w:pPr>
      <w:r w:rsidRPr="00B92211">
        <w:rPr>
          <w:rFonts w:cs="Calibri"/>
        </w:rPr>
        <w:t>Pořadatel akce je povinen konání akce nahlásit min. 2 pracovní dny před jejím</w:t>
      </w:r>
      <w:r w:rsidR="00B92211" w:rsidRPr="00B92211">
        <w:rPr>
          <w:rFonts w:cs="Calibri"/>
        </w:rPr>
        <w:t xml:space="preserve"> </w:t>
      </w:r>
      <w:r w:rsidRPr="00B92211">
        <w:rPr>
          <w:rFonts w:cs="Calibri"/>
        </w:rPr>
        <w:t>započetím na</w:t>
      </w:r>
      <w:r w:rsidR="00B92211">
        <w:rPr>
          <w:rFonts w:cs="Calibri"/>
        </w:rPr>
        <w:t> </w:t>
      </w:r>
      <w:r w:rsidRPr="00B92211">
        <w:rPr>
          <w:rFonts w:cs="Calibri"/>
        </w:rPr>
        <w:t xml:space="preserve">Obecním úřadu </w:t>
      </w:r>
      <w:r w:rsidR="00B92211">
        <w:rPr>
          <w:rFonts w:cs="Calibri"/>
        </w:rPr>
        <w:t>Omlenice</w:t>
      </w:r>
      <w:r w:rsidRPr="00B92211">
        <w:rPr>
          <w:rFonts w:cs="Calibri"/>
        </w:rPr>
        <w:t>. Je-li pořadatelem právnická osoba či fyzická osoba podnikající, je její</w:t>
      </w:r>
      <w:r w:rsidR="00B92211" w:rsidRPr="00B92211">
        <w:rPr>
          <w:rFonts w:cs="Calibri"/>
        </w:rPr>
        <w:t xml:space="preserve"> </w:t>
      </w:r>
      <w:r w:rsidRPr="00B92211">
        <w:rPr>
          <w:rFonts w:cs="Calibri"/>
        </w:rPr>
        <w:t>povinností zřídit preventivní požární hlídku</w:t>
      </w:r>
      <w:r w:rsidR="00B92211">
        <w:rPr>
          <w:rStyle w:val="Znakapoznpodarou"/>
          <w:rFonts w:cs="Calibri"/>
        </w:rPr>
        <w:footnoteReference w:id="3"/>
      </w:r>
      <w:r w:rsidRPr="00B92211">
        <w:rPr>
          <w:rFonts w:cs="Calibri"/>
        </w:rPr>
        <w:t>.</w:t>
      </w:r>
    </w:p>
    <w:p w:rsidR="00B319FD" w:rsidRPr="005C7F3E" w:rsidRDefault="00B319FD" w:rsidP="00703AAF">
      <w:pPr>
        <w:pStyle w:val="Odstavecseseznamem"/>
        <w:numPr>
          <w:ilvl w:val="0"/>
          <w:numId w:val="37"/>
        </w:numPr>
        <w:tabs>
          <w:tab w:val="left" w:pos="426"/>
        </w:tabs>
        <w:spacing w:after="80"/>
        <w:ind w:left="425" w:hanging="425"/>
        <w:contextualSpacing w:val="0"/>
        <w:jc w:val="both"/>
        <w:rPr>
          <w:rFonts w:cs="Calibri"/>
        </w:rPr>
      </w:pPr>
      <w:r w:rsidRPr="005C7F3E">
        <w:rPr>
          <w:rFonts w:cs="Calibri"/>
        </w:rPr>
        <w:t>Za</w:t>
      </w:r>
      <w:r w:rsidR="00AF3445">
        <w:rPr>
          <w:rFonts w:cs="Calibri"/>
        </w:rPr>
        <w:t> </w:t>
      </w:r>
      <w:r w:rsidRPr="005C7F3E">
        <w:rPr>
          <w:rFonts w:cs="Calibri"/>
        </w:rPr>
        <w:t>objekt se zvýšeným nebezpečím vzniku požáru se dle místních podmínek považuje:</w:t>
      </w:r>
    </w:p>
    <w:p w:rsidR="00B319FD" w:rsidRDefault="00E876EB" w:rsidP="00E876EB">
      <w:pPr>
        <w:pStyle w:val="Odstavecseseznamem"/>
        <w:numPr>
          <w:ilvl w:val="0"/>
          <w:numId w:val="39"/>
        </w:numPr>
        <w:tabs>
          <w:tab w:val="left" w:pos="851"/>
        </w:tabs>
        <w:spacing w:after="80"/>
        <w:ind w:left="850" w:hanging="425"/>
        <w:contextualSpacing w:val="0"/>
        <w:jc w:val="both"/>
        <w:rPr>
          <w:rFonts w:cs="Calibri"/>
        </w:rPr>
      </w:pPr>
      <w:r>
        <w:rPr>
          <w:rFonts w:cs="Calibri"/>
        </w:rPr>
        <w:t>kulturní dům v Omleničce – odpovídá pořadatel akce, maximální kapacita sálu je max. 150 osob,</w:t>
      </w:r>
    </w:p>
    <w:p w:rsidR="00E876EB" w:rsidRDefault="00E876EB" w:rsidP="00E876EB">
      <w:pPr>
        <w:pStyle w:val="Odstavecseseznamem"/>
        <w:numPr>
          <w:ilvl w:val="0"/>
          <w:numId w:val="39"/>
        </w:numPr>
        <w:tabs>
          <w:tab w:val="left" w:pos="851"/>
        </w:tabs>
        <w:spacing w:after="80"/>
        <w:ind w:left="850" w:hanging="425"/>
        <w:contextualSpacing w:val="0"/>
        <w:jc w:val="both"/>
        <w:rPr>
          <w:rFonts w:cs="Calibri"/>
        </w:rPr>
      </w:pPr>
      <w:r>
        <w:rPr>
          <w:rFonts w:cs="Calibri"/>
        </w:rPr>
        <w:t>truhlářské a kovovýrobní dílny a opravny automobilů a zemědělských strojů – odpovídá provozovatel,</w:t>
      </w:r>
    </w:p>
    <w:p w:rsidR="00E876EB" w:rsidRDefault="00E876EB" w:rsidP="00E876EB">
      <w:pPr>
        <w:pStyle w:val="Odstavecseseznamem"/>
        <w:numPr>
          <w:ilvl w:val="0"/>
          <w:numId w:val="39"/>
        </w:numPr>
        <w:tabs>
          <w:tab w:val="left" w:pos="851"/>
        </w:tabs>
        <w:spacing w:after="80"/>
        <w:ind w:left="850" w:hanging="425"/>
        <w:contextualSpacing w:val="0"/>
        <w:jc w:val="both"/>
        <w:rPr>
          <w:rFonts w:cs="Calibri"/>
        </w:rPr>
      </w:pPr>
      <w:r>
        <w:rPr>
          <w:rFonts w:cs="Calibri"/>
        </w:rPr>
        <w:lastRenderedPageBreak/>
        <w:t>zemědělské provozy a sklady – odpovídá provozovatel,</w:t>
      </w:r>
    </w:p>
    <w:p w:rsidR="00E876EB" w:rsidRPr="00AF3445" w:rsidRDefault="00E876EB" w:rsidP="00E876EB">
      <w:pPr>
        <w:pStyle w:val="Odstavecseseznamem"/>
        <w:numPr>
          <w:ilvl w:val="0"/>
          <w:numId w:val="39"/>
        </w:numPr>
        <w:tabs>
          <w:tab w:val="left" w:pos="851"/>
        </w:tabs>
        <w:spacing w:after="80"/>
        <w:ind w:left="850" w:hanging="425"/>
        <w:contextualSpacing w:val="0"/>
        <w:jc w:val="both"/>
        <w:rPr>
          <w:rFonts w:cs="Calibri"/>
        </w:rPr>
      </w:pPr>
      <w:r>
        <w:rPr>
          <w:rFonts w:cs="Calibri"/>
        </w:rPr>
        <w:t>ubytovací a stravovací zařízení – odpovídá provozovatel.</w:t>
      </w:r>
    </w:p>
    <w:p w:rsidR="0024722A" w:rsidRPr="002869A4" w:rsidRDefault="0024722A" w:rsidP="00B319FD">
      <w:pPr>
        <w:keepNext/>
        <w:spacing w:before="360" w:line="276" w:lineRule="auto"/>
        <w:jc w:val="center"/>
        <w:rPr>
          <w:rFonts w:ascii="Calibri" w:hAnsi="Calibri" w:cs="Arial"/>
          <w:b/>
          <w:sz w:val="22"/>
          <w:szCs w:val="22"/>
        </w:rPr>
      </w:pPr>
      <w:r w:rsidRPr="002869A4">
        <w:rPr>
          <w:rFonts w:ascii="Calibri" w:hAnsi="Calibri" w:cs="Arial"/>
          <w:b/>
          <w:sz w:val="22"/>
          <w:szCs w:val="22"/>
        </w:rPr>
        <w:t xml:space="preserve">Čl. </w:t>
      </w:r>
      <w:r w:rsidR="00E83712">
        <w:rPr>
          <w:rFonts w:ascii="Calibri" w:hAnsi="Calibri" w:cs="Arial"/>
          <w:b/>
          <w:sz w:val="22"/>
          <w:szCs w:val="22"/>
        </w:rPr>
        <w:t>4</w:t>
      </w:r>
    </w:p>
    <w:p w:rsidR="0024722A" w:rsidRPr="006452F6" w:rsidRDefault="006452F6" w:rsidP="00E24D47">
      <w:pPr>
        <w:keepNext/>
        <w:spacing w:after="240" w:line="276" w:lineRule="auto"/>
        <w:jc w:val="center"/>
        <w:rPr>
          <w:rFonts w:ascii="Calibri" w:hAnsi="Calibri" w:cs="Calibri"/>
          <w:b/>
          <w:sz w:val="22"/>
          <w:szCs w:val="22"/>
        </w:rPr>
      </w:pPr>
      <w:r w:rsidRPr="006452F6">
        <w:rPr>
          <w:rFonts w:ascii="Calibri" w:hAnsi="Calibri" w:cs="Calibri"/>
          <w:b/>
          <w:sz w:val="22"/>
          <w:szCs w:val="22"/>
        </w:rPr>
        <w:t>Způsob nepřetržitého zabezpečení požární ochrany v</w:t>
      </w:r>
      <w:r>
        <w:rPr>
          <w:rFonts w:ascii="Calibri" w:hAnsi="Calibri" w:cs="Calibri"/>
          <w:b/>
          <w:sz w:val="22"/>
          <w:szCs w:val="22"/>
        </w:rPr>
        <w:t> </w:t>
      </w:r>
      <w:r w:rsidRPr="006452F6">
        <w:rPr>
          <w:rFonts w:ascii="Calibri" w:hAnsi="Calibri" w:cs="Calibri"/>
          <w:b/>
          <w:sz w:val="22"/>
          <w:szCs w:val="22"/>
        </w:rPr>
        <w:t>obci</w:t>
      </w:r>
    </w:p>
    <w:p w:rsidR="006452F6" w:rsidRDefault="006452F6" w:rsidP="006452F6">
      <w:pPr>
        <w:pStyle w:val="Odstavecseseznamem"/>
        <w:numPr>
          <w:ilvl w:val="0"/>
          <w:numId w:val="24"/>
        </w:numPr>
        <w:spacing w:after="80"/>
        <w:ind w:left="425" w:hanging="425"/>
        <w:contextualSpacing w:val="0"/>
        <w:jc w:val="both"/>
        <w:rPr>
          <w:rFonts w:cs="Calibri"/>
        </w:rPr>
      </w:pPr>
      <w:r w:rsidRPr="006452F6">
        <w:rPr>
          <w:rFonts w:cs="Calibri"/>
        </w:rPr>
        <w:t>Přijetí ohlášení požáru, živelní pohromy či jiné mimořádné události na území obce je zabezpečeno systémem ohlašoven požárů uvedených v</w:t>
      </w:r>
      <w:r>
        <w:rPr>
          <w:rFonts w:cs="Calibri"/>
        </w:rPr>
        <w:t> </w:t>
      </w:r>
      <w:r w:rsidRPr="006452F6">
        <w:rPr>
          <w:rFonts w:cs="Calibri"/>
        </w:rPr>
        <w:t>čl.</w:t>
      </w:r>
      <w:r>
        <w:rPr>
          <w:rFonts w:cs="Calibri"/>
        </w:rPr>
        <w:t> </w:t>
      </w:r>
      <w:r w:rsidRPr="006452F6">
        <w:rPr>
          <w:rFonts w:cs="Calibri"/>
        </w:rPr>
        <w:t>7.</w:t>
      </w:r>
    </w:p>
    <w:p w:rsidR="00F86935" w:rsidRDefault="00F86935" w:rsidP="00F86935">
      <w:pPr>
        <w:pStyle w:val="Odstavecseseznamem"/>
        <w:numPr>
          <w:ilvl w:val="0"/>
          <w:numId w:val="24"/>
        </w:numPr>
        <w:spacing w:after="80"/>
        <w:ind w:left="425" w:hanging="425"/>
        <w:contextualSpacing w:val="0"/>
        <w:jc w:val="both"/>
        <w:rPr>
          <w:rFonts w:cs="Calibri"/>
        </w:rPr>
      </w:pPr>
      <w:r>
        <w:rPr>
          <w:rFonts w:cs="Calibri"/>
        </w:rPr>
        <w:t>Ohlásit požár, živelnou pohromu či jiné mimořádné události na území obce je zabezpečeno tísňovými linkami složek Integrovaného záchranného systému 150, 155, 158, 112, popř. lze kontaktovat starostu obce na tel. 724 147 243.</w:t>
      </w:r>
    </w:p>
    <w:p w:rsidR="003268A0" w:rsidRPr="006452F6" w:rsidRDefault="006452F6" w:rsidP="006452F6">
      <w:pPr>
        <w:pStyle w:val="Odstavecseseznamem"/>
        <w:numPr>
          <w:ilvl w:val="0"/>
          <w:numId w:val="24"/>
        </w:numPr>
        <w:spacing w:after="80"/>
        <w:ind w:left="425" w:hanging="425"/>
        <w:contextualSpacing w:val="0"/>
        <w:jc w:val="both"/>
        <w:rPr>
          <w:rFonts w:cs="Calibri"/>
        </w:rPr>
      </w:pPr>
      <w:r w:rsidRPr="006452F6">
        <w:rPr>
          <w:rFonts w:cs="Calibri"/>
        </w:rPr>
        <w:t>Ochrana životů, zdraví a majetku občanů před požáry, živelními pohromami a jinými mimořádnými událostmi na území obce je zabezpečena jednotkami požární ochrany uvedenými v</w:t>
      </w:r>
      <w:r>
        <w:rPr>
          <w:rFonts w:cs="Calibri"/>
        </w:rPr>
        <w:t> </w:t>
      </w:r>
      <w:r w:rsidRPr="006452F6">
        <w:rPr>
          <w:rFonts w:cs="Calibri"/>
        </w:rPr>
        <w:t>čl.</w:t>
      </w:r>
      <w:r>
        <w:rPr>
          <w:rFonts w:cs="Calibri"/>
        </w:rPr>
        <w:t> </w:t>
      </w:r>
      <w:r w:rsidRPr="00EA5939">
        <w:rPr>
          <w:rFonts w:cs="Calibri"/>
        </w:rPr>
        <w:t>5 a v příloze č. 1 vyhlášky</w:t>
      </w:r>
      <w:r w:rsidRPr="006452F6">
        <w:rPr>
          <w:rFonts w:cs="Calibri"/>
        </w:rPr>
        <w:t>.</w:t>
      </w:r>
    </w:p>
    <w:p w:rsidR="005F75D8" w:rsidRPr="009F4C95" w:rsidRDefault="005F75D8" w:rsidP="00E24D47">
      <w:pPr>
        <w:keepNext/>
        <w:spacing w:before="360" w:line="276" w:lineRule="auto"/>
        <w:jc w:val="center"/>
        <w:rPr>
          <w:rFonts w:ascii="Calibri" w:hAnsi="Calibri" w:cs="Arial"/>
          <w:b/>
          <w:sz w:val="22"/>
          <w:szCs w:val="22"/>
        </w:rPr>
      </w:pPr>
      <w:r w:rsidRPr="009F4C95">
        <w:rPr>
          <w:rFonts w:ascii="Calibri" w:hAnsi="Calibri" w:cs="Arial"/>
          <w:b/>
          <w:sz w:val="22"/>
          <w:szCs w:val="22"/>
        </w:rPr>
        <w:t xml:space="preserve">Čl. </w:t>
      </w:r>
      <w:r w:rsidR="005D4B56" w:rsidRPr="009F4C95">
        <w:rPr>
          <w:rFonts w:ascii="Calibri" w:hAnsi="Calibri" w:cs="Arial"/>
          <w:b/>
          <w:sz w:val="22"/>
          <w:szCs w:val="22"/>
        </w:rPr>
        <w:t>5</w:t>
      </w:r>
    </w:p>
    <w:p w:rsidR="00B54156" w:rsidRPr="00D829B9" w:rsidRDefault="00D829B9" w:rsidP="00E24D47">
      <w:pPr>
        <w:keepNext/>
        <w:spacing w:after="240" w:line="276" w:lineRule="auto"/>
        <w:jc w:val="center"/>
        <w:rPr>
          <w:rFonts w:ascii="Calibri" w:hAnsi="Calibri" w:cs="Calibri"/>
          <w:b/>
          <w:sz w:val="22"/>
          <w:szCs w:val="22"/>
        </w:rPr>
      </w:pPr>
      <w:r w:rsidRPr="00D829B9">
        <w:rPr>
          <w:rFonts w:ascii="Calibri" w:hAnsi="Calibri" w:cs="Calibri"/>
          <w:b/>
          <w:sz w:val="22"/>
          <w:szCs w:val="22"/>
        </w:rPr>
        <w:t>Kategorie jednotky sboru dobrovolných hasičů obce, její početní stav a vybavení</w:t>
      </w:r>
    </w:p>
    <w:p w:rsidR="00D829B9" w:rsidRPr="00A9354F" w:rsidRDefault="00D829B9" w:rsidP="00D829B9">
      <w:pPr>
        <w:pStyle w:val="Odstavecseseznamem"/>
        <w:numPr>
          <w:ilvl w:val="0"/>
          <w:numId w:val="40"/>
        </w:numPr>
        <w:tabs>
          <w:tab w:val="left" w:pos="426"/>
        </w:tabs>
        <w:spacing w:after="80"/>
        <w:ind w:left="425" w:hanging="425"/>
        <w:contextualSpacing w:val="0"/>
        <w:jc w:val="both"/>
        <w:rPr>
          <w:rFonts w:cs="Calibri"/>
        </w:rPr>
      </w:pPr>
      <w:r w:rsidRPr="00CC7B3A">
        <w:rPr>
          <w:rFonts w:cs="Calibri"/>
        </w:rPr>
        <w:t>Obec zřídila JSDH obce</w:t>
      </w:r>
      <w:r w:rsidR="00CC7B3A" w:rsidRPr="00CC7B3A">
        <w:rPr>
          <w:rFonts w:cs="Calibri"/>
        </w:rPr>
        <w:t>, jejíž</w:t>
      </w:r>
      <w:r w:rsidR="00787ED6" w:rsidRPr="00CC7B3A">
        <w:rPr>
          <w:rFonts w:cs="Calibri"/>
        </w:rPr>
        <w:t xml:space="preserve"> </w:t>
      </w:r>
      <w:r w:rsidRPr="00CC7B3A">
        <w:rPr>
          <w:rFonts w:cs="Calibri"/>
        </w:rPr>
        <w:t>kategorie</w:t>
      </w:r>
      <w:r w:rsidR="00CC7B3A">
        <w:rPr>
          <w:rFonts w:cs="Calibri"/>
        </w:rPr>
        <w:t>,</w:t>
      </w:r>
      <w:r w:rsidR="00787ED6" w:rsidRPr="00CC7B3A">
        <w:rPr>
          <w:rFonts w:cs="Calibri"/>
        </w:rPr>
        <w:t xml:space="preserve"> </w:t>
      </w:r>
      <w:r w:rsidRPr="00CC7B3A">
        <w:rPr>
          <w:rFonts w:cs="Calibri"/>
        </w:rPr>
        <w:t>početní</w:t>
      </w:r>
      <w:r w:rsidR="003E3E1E" w:rsidRPr="00CC7B3A">
        <w:rPr>
          <w:rFonts w:cs="Calibri"/>
        </w:rPr>
        <w:t xml:space="preserve"> stav a vybavení jsou </w:t>
      </w:r>
      <w:r w:rsidR="003E3E1E" w:rsidRPr="00A9354F">
        <w:rPr>
          <w:rFonts w:cs="Calibri"/>
        </w:rPr>
        <w:t>uvedeny v </w:t>
      </w:r>
      <w:r w:rsidRPr="00A9354F">
        <w:rPr>
          <w:rFonts w:cs="Calibri"/>
        </w:rPr>
        <w:t>příloze č.</w:t>
      </w:r>
      <w:r w:rsidR="003E3E1E" w:rsidRPr="00A9354F">
        <w:rPr>
          <w:rFonts w:cs="Calibri"/>
        </w:rPr>
        <w:t> </w:t>
      </w:r>
      <w:r w:rsidRPr="00A9354F">
        <w:rPr>
          <w:rFonts w:cs="Calibri"/>
        </w:rPr>
        <w:t>2 vyhlášky.</w:t>
      </w:r>
    </w:p>
    <w:p w:rsidR="00D829B9" w:rsidRPr="003E3E1E" w:rsidRDefault="00D829B9" w:rsidP="00D829B9">
      <w:pPr>
        <w:pStyle w:val="Odstavecseseznamem"/>
        <w:numPr>
          <w:ilvl w:val="0"/>
          <w:numId w:val="40"/>
        </w:numPr>
        <w:tabs>
          <w:tab w:val="left" w:pos="426"/>
        </w:tabs>
        <w:spacing w:after="80"/>
        <w:ind w:left="425" w:hanging="425"/>
        <w:contextualSpacing w:val="0"/>
        <w:jc w:val="both"/>
        <w:rPr>
          <w:rFonts w:cs="Calibri"/>
        </w:rPr>
      </w:pPr>
      <w:r w:rsidRPr="003E3E1E">
        <w:rPr>
          <w:rFonts w:cs="Calibri"/>
        </w:rPr>
        <w:t>Členové JSDH obce se při vyhlášení požárního poplachu dostaví ve</w:t>
      </w:r>
      <w:r w:rsidR="003E3E1E" w:rsidRPr="003E3E1E">
        <w:rPr>
          <w:rFonts w:cs="Calibri"/>
        </w:rPr>
        <w:t> </w:t>
      </w:r>
      <w:r w:rsidRPr="003E3E1E">
        <w:rPr>
          <w:rFonts w:cs="Calibri"/>
        </w:rPr>
        <w:t>stanoveném čase</w:t>
      </w:r>
      <w:r w:rsidR="003E3E1E" w:rsidRPr="003E3E1E">
        <w:rPr>
          <w:rFonts w:cs="Calibri"/>
        </w:rPr>
        <w:t xml:space="preserve"> </w:t>
      </w:r>
      <w:r w:rsidRPr="003E3E1E">
        <w:rPr>
          <w:rFonts w:cs="Calibri"/>
        </w:rPr>
        <w:t>do</w:t>
      </w:r>
      <w:r w:rsidR="003E3E1E" w:rsidRPr="003E3E1E">
        <w:rPr>
          <w:rFonts w:cs="Calibri"/>
        </w:rPr>
        <w:t> </w:t>
      </w:r>
      <w:r w:rsidRPr="003E3E1E">
        <w:rPr>
          <w:rFonts w:cs="Calibri"/>
        </w:rPr>
        <w:t>požární zbrojnice na</w:t>
      </w:r>
      <w:r w:rsidR="003E3E1E" w:rsidRPr="003E3E1E">
        <w:rPr>
          <w:rFonts w:cs="Calibri"/>
        </w:rPr>
        <w:t> </w:t>
      </w:r>
      <w:r w:rsidRPr="003E3E1E">
        <w:rPr>
          <w:rFonts w:cs="Calibri"/>
        </w:rPr>
        <w:t>adrese</w:t>
      </w:r>
      <w:r w:rsidR="003E3E1E" w:rsidRPr="003E3E1E">
        <w:rPr>
          <w:rFonts w:cs="Calibri"/>
        </w:rPr>
        <w:t xml:space="preserve"> Omlenička čp. 94</w:t>
      </w:r>
      <w:r w:rsidRPr="003E3E1E">
        <w:rPr>
          <w:rFonts w:cs="Calibri"/>
        </w:rPr>
        <w:t>, anebo na</w:t>
      </w:r>
      <w:r w:rsidR="003E3E1E" w:rsidRPr="003E3E1E">
        <w:rPr>
          <w:rFonts w:cs="Calibri"/>
        </w:rPr>
        <w:t> </w:t>
      </w:r>
      <w:r w:rsidRPr="003E3E1E">
        <w:rPr>
          <w:rFonts w:cs="Calibri"/>
        </w:rPr>
        <w:t>jiné místo</w:t>
      </w:r>
      <w:r w:rsidR="003E3E1E" w:rsidRPr="003E3E1E">
        <w:rPr>
          <w:rFonts w:cs="Calibri"/>
        </w:rPr>
        <w:t xml:space="preserve"> </w:t>
      </w:r>
      <w:r w:rsidRPr="003E3E1E">
        <w:rPr>
          <w:rFonts w:cs="Calibri"/>
        </w:rPr>
        <w:t>stanovené velitelem</w:t>
      </w:r>
      <w:r w:rsidR="003E3E1E" w:rsidRPr="003E3E1E">
        <w:rPr>
          <w:rFonts w:cs="Calibri"/>
        </w:rPr>
        <w:t xml:space="preserve"> </w:t>
      </w:r>
      <w:r w:rsidRPr="003E3E1E">
        <w:rPr>
          <w:rFonts w:cs="Calibri"/>
        </w:rPr>
        <w:t>jednotky.</w:t>
      </w:r>
    </w:p>
    <w:p w:rsidR="0035004D" w:rsidRPr="002A5D04" w:rsidRDefault="0035004D" w:rsidP="00D829B9">
      <w:pPr>
        <w:keepNext/>
        <w:spacing w:before="360" w:line="276" w:lineRule="auto"/>
        <w:jc w:val="center"/>
        <w:rPr>
          <w:rFonts w:ascii="Calibri" w:hAnsi="Calibri" w:cs="Arial"/>
          <w:b/>
          <w:sz w:val="22"/>
          <w:szCs w:val="22"/>
        </w:rPr>
      </w:pPr>
      <w:r w:rsidRPr="002A5D04">
        <w:rPr>
          <w:rFonts w:ascii="Calibri" w:hAnsi="Calibri" w:cs="Arial"/>
          <w:b/>
          <w:sz w:val="22"/>
          <w:szCs w:val="22"/>
        </w:rPr>
        <w:t xml:space="preserve">Čl. </w:t>
      </w:r>
      <w:r>
        <w:rPr>
          <w:rFonts w:ascii="Calibri" w:hAnsi="Calibri" w:cs="Arial"/>
          <w:b/>
          <w:sz w:val="22"/>
          <w:szCs w:val="22"/>
        </w:rPr>
        <w:t>6</w:t>
      </w:r>
    </w:p>
    <w:p w:rsidR="0035004D" w:rsidRPr="00601F54" w:rsidRDefault="00601F54" w:rsidP="00E24D47">
      <w:pPr>
        <w:keepNext/>
        <w:spacing w:after="240" w:line="276" w:lineRule="auto"/>
        <w:jc w:val="center"/>
        <w:rPr>
          <w:rFonts w:ascii="Calibri" w:hAnsi="Calibri" w:cs="Calibri"/>
          <w:b/>
          <w:sz w:val="22"/>
          <w:szCs w:val="22"/>
        </w:rPr>
      </w:pPr>
      <w:r w:rsidRPr="00601F54">
        <w:rPr>
          <w:rFonts w:ascii="Calibri" w:hAnsi="Calibri" w:cs="Calibri"/>
          <w:b/>
          <w:sz w:val="22"/>
          <w:szCs w:val="22"/>
        </w:rPr>
        <w:t>Přehled o zdrojích vody pro hašení požárů a podmínky jejich trvalé použitelnosti</w:t>
      </w:r>
    </w:p>
    <w:p w:rsidR="009448D6" w:rsidRPr="009448D6" w:rsidRDefault="009448D6" w:rsidP="009448D6">
      <w:pPr>
        <w:pStyle w:val="Odstavecseseznamem"/>
        <w:numPr>
          <w:ilvl w:val="0"/>
          <w:numId w:val="41"/>
        </w:numPr>
        <w:tabs>
          <w:tab w:val="left" w:pos="426"/>
        </w:tabs>
        <w:spacing w:after="80"/>
        <w:ind w:left="425" w:hanging="425"/>
        <w:contextualSpacing w:val="0"/>
        <w:jc w:val="both"/>
        <w:rPr>
          <w:rFonts w:cs="Calibri"/>
        </w:rPr>
      </w:pPr>
      <w:r w:rsidRPr="009448D6">
        <w:rPr>
          <w:rFonts w:cs="Calibri"/>
        </w:rPr>
        <w:t>Vlastník nebo uživatel zdrojů vody pro hašení požárů je povinen tyto udržovat v takovém stavu, aby bylo umožněno použití požární techniky a čerpání vody pro hašení požárů</w:t>
      </w:r>
      <w:r>
        <w:rPr>
          <w:rStyle w:val="Znakapoznpodarou"/>
          <w:rFonts w:cs="Calibri"/>
        </w:rPr>
        <w:footnoteReference w:id="4"/>
      </w:r>
      <w:r w:rsidRPr="009448D6">
        <w:rPr>
          <w:rFonts w:cs="Calibri"/>
        </w:rPr>
        <w:t>.</w:t>
      </w:r>
    </w:p>
    <w:p w:rsidR="009448D6" w:rsidRPr="009448D6" w:rsidRDefault="009448D6" w:rsidP="009448D6">
      <w:pPr>
        <w:pStyle w:val="Odstavecseseznamem"/>
        <w:numPr>
          <w:ilvl w:val="0"/>
          <w:numId w:val="41"/>
        </w:numPr>
        <w:tabs>
          <w:tab w:val="left" w:pos="426"/>
        </w:tabs>
        <w:spacing w:after="80"/>
        <w:ind w:left="425" w:hanging="425"/>
        <w:contextualSpacing w:val="0"/>
        <w:jc w:val="both"/>
        <w:rPr>
          <w:rFonts w:cs="Calibri"/>
        </w:rPr>
      </w:pPr>
      <w:r w:rsidRPr="009448D6">
        <w:rPr>
          <w:rFonts w:cs="Calibri"/>
        </w:rPr>
        <w:t>Zdroje vody pro hašení požárů stanoví kraj svým nařízením</w:t>
      </w:r>
      <w:r>
        <w:rPr>
          <w:rStyle w:val="Znakapoznpodarou"/>
          <w:rFonts w:cs="Calibri"/>
        </w:rPr>
        <w:footnoteReference w:id="5"/>
      </w:r>
      <w:r w:rsidRPr="009448D6">
        <w:rPr>
          <w:rFonts w:cs="Calibri"/>
        </w:rPr>
        <w:t>.</w:t>
      </w:r>
    </w:p>
    <w:p w:rsidR="009448D6" w:rsidRPr="00262B2F" w:rsidRDefault="009448D6" w:rsidP="009448D6">
      <w:pPr>
        <w:pStyle w:val="Odstavecseseznamem"/>
        <w:numPr>
          <w:ilvl w:val="0"/>
          <w:numId w:val="41"/>
        </w:numPr>
        <w:tabs>
          <w:tab w:val="left" w:pos="426"/>
        </w:tabs>
        <w:spacing w:after="80"/>
        <w:ind w:left="425" w:hanging="425"/>
        <w:contextualSpacing w:val="0"/>
        <w:jc w:val="both"/>
        <w:rPr>
          <w:rFonts w:cs="Calibri"/>
        </w:rPr>
      </w:pPr>
      <w:r w:rsidRPr="00262B2F">
        <w:rPr>
          <w:rFonts w:cs="Calibri"/>
        </w:rPr>
        <w:t>Nad</w:t>
      </w:r>
      <w:r w:rsidR="00262B2F" w:rsidRPr="00262B2F">
        <w:rPr>
          <w:rFonts w:cs="Calibri"/>
        </w:rPr>
        <w:t> </w:t>
      </w:r>
      <w:r w:rsidRPr="00262B2F">
        <w:rPr>
          <w:rFonts w:cs="Calibri"/>
        </w:rPr>
        <w:t>rámec nařízení kraje obec stanovila zdroje vody pro</w:t>
      </w:r>
      <w:r w:rsidR="00262B2F" w:rsidRPr="00262B2F">
        <w:rPr>
          <w:rFonts w:cs="Calibri"/>
        </w:rPr>
        <w:t> </w:t>
      </w:r>
      <w:r w:rsidRPr="00262B2F">
        <w:rPr>
          <w:rFonts w:cs="Calibri"/>
        </w:rPr>
        <w:t>hašení požárů. Přehled zdrojů</w:t>
      </w:r>
      <w:r w:rsidR="00262B2F" w:rsidRPr="00262B2F">
        <w:rPr>
          <w:rFonts w:cs="Calibri"/>
        </w:rPr>
        <w:t xml:space="preserve"> </w:t>
      </w:r>
      <w:r w:rsidRPr="00262B2F">
        <w:rPr>
          <w:rFonts w:cs="Calibri"/>
        </w:rPr>
        <w:t xml:space="preserve">vody je </w:t>
      </w:r>
      <w:r w:rsidRPr="00A9354F">
        <w:rPr>
          <w:rFonts w:cs="Calibri"/>
        </w:rPr>
        <w:t>uveden v</w:t>
      </w:r>
      <w:r w:rsidR="00262B2F" w:rsidRPr="00A9354F">
        <w:rPr>
          <w:rFonts w:cs="Calibri"/>
        </w:rPr>
        <w:t> </w:t>
      </w:r>
      <w:r w:rsidRPr="00A9354F">
        <w:rPr>
          <w:rFonts w:cs="Calibri"/>
        </w:rPr>
        <w:t>příloze č.</w:t>
      </w:r>
      <w:r w:rsidR="00262B2F" w:rsidRPr="00A9354F">
        <w:rPr>
          <w:rFonts w:cs="Calibri"/>
        </w:rPr>
        <w:t> </w:t>
      </w:r>
      <w:r w:rsidRPr="00A9354F">
        <w:rPr>
          <w:rFonts w:cs="Calibri"/>
        </w:rPr>
        <w:t>3 vyhlášky. Zdroje vody pro hašení požárů, jakož i čerpací</w:t>
      </w:r>
      <w:r w:rsidR="00262B2F" w:rsidRPr="00A9354F">
        <w:rPr>
          <w:rFonts w:cs="Calibri"/>
        </w:rPr>
        <w:t xml:space="preserve"> </w:t>
      </w:r>
      <w:r w:rsidRPr="00A9354F">
        <w:rPr>
          <w:rFonts w:cs="Calibri"/>
        </w:rPr>
        <w:t>stanoviště pro</w:t>
      </w:r>
      <w:r w:rsidR="00262B2F" w:rsidRPr="00A9354F">
        <w:rPr>
          <w:rFonts w:cs="Calibri"/>
        </w:rPr>
        <w:t> </w:t>
      </w:r>
      <w:r w:rsidRPr="00A9354F">
        <w:rPr>
          <w:rFonts w:cs="Calibri"/>
        </w:rPr>
        <w:t>požární techniku a vhodné směry příjezdu ke</w:t>
      </w:r>
      <w:r w:rsidR="00262B2F" w:rsidRPr="00A9354F">
        <w:rPr>
          <w:rFonts w:cs="Calibri"/>
        </w:rPr>
        <w:t> </w:t>
      </w:r>
      <w:r w:rsidRPr="00A9354F">
        <w:rPr>
          <w:rFonts w:cs="Calibri"/>
        </w:rPr>
        <w:t>zdrojům vody jsou</w:t>
      </w:r>
      <w:r w:rsidR="00262B2F" w:rsidRPr="00A9354F">
        <w:rPr>
          <w:rFonts w:cs="Calibri"/>
        </w:rPr>
        <w:t xml:space="preserve"> </w:t>
      </w:r>
      <w:r w:rsidRPr="00A9354F">
        <w:rPr>
          <w:rFonts w:cs="Calibri"/>
        </w:rPr>
        <w:t>vyznačeny v</w:t>
      </w:r>
      <w:r w:rsidR="00262B2F" w:rsidRPr="00A9354F">
        <w:rPr>
          <w:rFonts w:cs="Calibri"/>
        </w:rPr>
        <w:t> </w:t>
      </w:r>
      <w:r w:rsidRPr="00A9354F">
        <w:rPr>
          <w:rFonts w:cs="Calibri"/>
        </w:rPr>
        <w:t>plánku v</w:t>
      </w:r>
      <w:r w:rsidR="00262B2F" w:rsidRPr="00A9354F">
        <w:rPr>
          <w:rFonts w:cs="Calibri"/>
        </w:rPr>
        <w:t> </w:t>
      </w:r>
      <w:r w:rsidRPr="00A9354F">
        <w:rPr>
          <w:rFonts w:cs="Calibri"/>
        </w:rPr>
        <w:t>příloze č.</w:t>
      </w:r>
      <w:r w:rsidR="00262B2F" w:rsidRPr="00A9354F">
        <w:rPr>
          <w:rFonts w:cs="Calibri"/>
        </w:rPr>
        <w:t> </w:t>
      </w:r>
      <w:r w:rsidRPr="00A9354F">
        <w:rPr>
          <w:rFonts w:cs="Calibri"/>
        </w:rPr>
        <w:t>3 vyhlášky</w:t>
      </w:r>
      <w:r w:rsidR="00A15538">
        <w:rPr>
          <w:rFonts w:cs="Calibri"/>
        </w:rPr>
        <w:t>.</w:t>
      </w:r>
    </w:p>
    <w:p w:rsidR="004C29DB" w:rsidRPr="002869A4" w:rsidRDefault="004C29DB" w:rsidP="009448D6">
      <w:pPr>
        <w:keepNext/>
        <w:spacing w:before="360" w:line="276" w:lineRule="auto"/>
        <w:jc w:val="center"/>
        <w:rPr>
          <w:rFonts w:ascii="Calibri" w:hAnsi="Calibri" w:cs="Arial"/>
          <w:b/>
          <w:sz w:val="22"/>
          <w:szCs w:val="22"/>
        </w:rPr>
      </w:pPr>
      <w:r w:rsidRPr="002869A4">
        <w:rPr>
          <w:rFonts w:ascii="Calibri" w:hAnsi="Calibri" w:cs="Arial"/>
          <w:b/>
          <w:sz w:val="22"/>
          <w:szCs w:val="22"/>
        </w:rPr>
        <w:t xml:space="preserve">Čl. </w:t>
      </w:r>
      <w:r w:rsidR="0035004D">
        <w:rPr>
          <w:rFonts w:ascii="Calibri" w:hAnsi="Calibri" w:cs="Arial"/>
          <w:b/>
          <w:sz w:val="22"/>
          <w:szCs w:val="22"/>
        </w:rPr>
        <w:t>7</w:t>
      </w:r>
    </w:p>
    <w:p w:rsidR="004C29DB" w:rsidRPr="00601F54" w:rsidRDefault="00601F54" w:rsidP="00E24D47">
      <w:pPr>
        <w:keepNext/>
        <w:spacing w:after="240" w:line="276" w:lineRule="auto"/>
        <w:jc w:val="center"/>
        <w:rPr>
          <w:rFonts w:ascii="Calibri" w:hAnsi="Calibri" w:cs="Calibri"/>
          <w:b/>
          <w:sz w:val="22"/>
          <w:szCs w:val="22"/>
        </w:rPr>
      </w:pPr>
      <w:r w:rsidRPr="00601F54">
        <w:rPr>
          <w:rFonts w:ascii="Calibri" w:hAnsi="Calibri" w:cs="Calibri"/>
          <w:b/>
          <w:sz w:val="22"/>
          <w:szCs w:val="22"/>
        </w:rPr>
        <w:t>Seznam ohlašoven požárů a dalších míst, odkud lze hlásit požár, a způsob jejich označení</w:t>
      </w:r>
    </w:p>
    <w:p w:rsidR="00A15538" w:rsidRPr="005B1791" w:rsidRDefault="005B1791" w:rsidP="005B1791">
      <w:pPr>
        <w:pStyle w:val="Odstavecseseznamem"/>
        <w:numPr>
          <w:ilvl w:val="0"/>
          <w:numId w:val="45"/>
        </w:numPr>
        <w:tabs>
          <w:tab w:val="left" w:pos="426"/>
        </w:tabs>
        <w:spacing w:after="80"/>
        <w:ind w:left="425" w:hanging="425"/>
        <w:contextualSpacing w:val="0"/>
        <w:jc w:val="both"/>
        <w:rPr>
          <w:rFonts w:cs="Calibri"/>
        </w:rPr>
      </w:pPr>
      <w:r w:rsidRPr="005B1791">
        <w:rPr>
          <w:rFonts w:cs="Calibri"/>
        </w:rPr>
        <w:t>Obec zřídila ohlašovnu požárů</w:t>
      </w:r>
      <w:r w:rsidR="00B579E8">
        <w:rPr>
          <w:rFonts w:cs="Calibri"/>
        </w:rPr>
        <w:t xml:space="preserve"> </w:t>
      </w:r>
      <w:r w:rsidR="00BF47C2">
        <w:rPr>
          <w:rFonts w:cs="Calibri"/>
        </w:rPr>
        <w:t>v budově o</w:t>
      </w:r>
      <w:r>
        <w:rPr>
          <w:rFonts w:cs="Calibri"/>
        </w:rPr>
        <w:t>becního úřadu</w:t>
      </w:r>
      <w:r w:rsidR="00BF47C2">
        <w:rPr>
          <w:rFonts w:cs="Calibri"/>
        </w:rPr>
        <w:t xml:space="preserve"> na</w:t>
      </w:r>
      <w:r w:rsidR="00F86935">
        <w:rPr>
          <w:rFonts w:cs="Calibri"/>
        </w:rPr>
        <w:t> </w:t>
      </w:r>
      <w:r w:rsidR="00BF47C2">
        <w:rPr>
          <w:rFonts w:cs="Calibri"/>
        </w:rPr>
        <w:t xml:space="preserve">adrese </w:t>
      </w:r>
      <w:r w:rsidR="007D566D" w:rsidRPr="005B1791">
        <w:rPr>
          <w:rFonts w:cs="Calibri"/>
        </w:rPr>
        <w:t>Omlenič</w:t>
      </w:r>
      <w:r w:rsidR="00BF47C2">
        <w:rPr>
          <w:rFonts w:cs="Calibri"/>
        </w:rPr>
        <w:t>ka</w:t>
      </w:r>
      <w:r w:rsidR="007D566D" w:rsidRPr="005B1791">
        <w:rPr>
          <w:rFonts w:cs="Calibri"/>
        </w:rPr>
        <w:t xml:space="preserve"> čp.</w:t>
      </w:r>
      <w:r w:rsidR="002640ED" w:rsidRPr="005B1791">
        <w:rPr>
          <w:rFonts w:cs="Calibri"/>
        </w:rPr>
        <w:t> </w:t>
      </w:r>
      <w:r w:rsidR="007D566D" w:rsidRPr="005B1791">
        <w:rPr>
          <w:rFonts w:cs="Calibri"/>
        </w:rPr>
        <w:t>44</w:t>
      </w:r>
      <w:r w:rsidR="00BF47C2">
        <w:rPr>
          <w:rFonts w:cs="Calibri"/>
        </w:rPr>
        <w:t xml:space="preserve">, Omlenice, </w:t>
      </w:r>
      <w:proofErr w:type="gramStart"/>
      <w:r w:rsidR="00BF47C2">
        <w:rPr>
          <w:rFonts w:cs="Calibri"/>
        </w:rPr>
        <w:t>382 41</w:t>
      </w:r>
      <w:r w:rsidR="00F86935">
        <w:rPr>
          <w:rFonts w:cs="Calibri"/>
        </w:rPr>
        <w:t xml:space="preserve">  Kaplice</w:t>
      </w:r>
      <w:proofErr w:type="gramEnd"/>
      <w:r w:rsidR="00A15538" w:rsidRPr="005B1791">
        <w:rPr>
          <w:rFonts w:cs="Calibri"/>
        </w:rPr>
        <w:t>.</w:t>
      </w:r>
    </w:p>
    <w:p w:rsidR="00116FBA" w:rsidRPr="002869A4" w:rsidRDefault="00116FBA" w:rsidP="00A15538">
      <w:pPr>
        <w:keepNext/>
        <w:spacing w:before="360" w:line="276" w:lineRule="auto"/>
        <w:jc w:val="center"/>
        <w:rPr>
          <w:rFonts w:ascii="Calibri" w:hAnsi="Calibri" w:cs="Arial"/>
          <w:b/>
          <w:sz w:val="22"/>
          <w:szCs w:val="22"/>
        </w:rPr>
      </w:pPr>
      <w:r w:rsidRPr="002869A4">
        <w:rPr>
          <w:rFonts w:ascii="Calibri" w:hAnsi="Calibri" w:cs="Arial"/>
          <w:b/>
          <w:sz w:val="22"/>
          <w:szCs w:val="22"/>
        </w:rPr>
        <w:lastRenderedPageBreak/>
        <w:t>Čl.</w:t>
      </w:r>
      <w:r>
        <w:rPr>
          <w:rFonts w:ascii="Calibri" w:hAnsi="Calibri" w:cs="Arial"/>
          <w:b/>
          <w:sz w:val="22"/>
          <w:szCs w:val="22"/>
        </w:rPr>
        <w:t xml:space="preserve"> </w:t>
      </w:r>
      <w:r w:rsidR="00E24D47">
        <w:rPr>
          <w:rFonts w:ascii="Calibri" w:hAnsi="Calibri" w:cs="Arial"/>
          <w:b/>
          <w:sz w:val="22"/>
          <w:szCs w:val="22"/>
        </w:rPr>
        <w:t>8</w:t>
      </w:r>
    </w:p>
    <w:p w:rsidR="00116FBA" w:rsidRPr="00601F54" w:rsidRDefault="00601F54" w:rsidP="00E24D47">
      <w:pPr>
        <w:keepNext/>
        <w:spacing w:after="240" w:line="276" w:lineRule="auto"/>
        <w:jc w:val="center"/>
        <w:rPr>
          <w:rFonts w:ascii="Calibri" w:hAnsi="Calibri" w:cs="Calibri"/>
          <w:b/>
          <w:sz w:val="22"/>
          <w:szCs w:val="22"/>
        </w:rPr>
      </w:pPr>
      <w:r w:rsidRPr="00601F54">
        <w:rPr>
          <w:rFonts w:ascii="Calibri" w:hAnsi="Calibri" w:cs="Calibri"/>
          <w:b/>
          <w:sz w:val="22"/>
          <w:szCs w:val="22"/>
        </w:rPr>
        <w:t>Způsob vyhlášení požárního poplachu v</w:t>
      </w:r>
      <w:r w:rsidR="00B579E8">
        <w:rPr>
          <w:rFonts w:ascii="Calibri" w:hAnsi="Calibri" w:cs="Calibri"/>
          <w:b/>
          <w:sz w:val="22"/>
          <w:szCs w:val="22"/>
        </w:rPr>
        <w:t> </w:t>
      </w:r>
      <w:r w:rsidRPr="00601F54">
        <w:rPr>
          <w:rFonts w:ascii="Calibri" w:hAnsi="Calibri" w:cs="Calibri"/>
          <w:b/>
          <w:sz w:val="22"/>
          <w:szCs w:val="22"/>
        </w:rPr>
        <w:t>obci</w:t>
      </w:r>
    </w:p>
    <w:p w:rsidR="00A15538" w:rsidRPr="00B579E8" w:rsidRDefault="00A15538" w:rsidP="00B579E8">
      <w:pPr>
        <w:pStyle w:val="Odstavecseseznamem"/>
        <w:numPr>
          <w:ilvl w:val="0"/>
          <w:numId w:val="48"/>
        </w:numPr>
        <w:tabs>
          <w:tab w:val="left" w:pos="426"/>
        </w:tabs>
        <w:spacing w:after="80"/>
        <w:ind w:left="426" w:hanging="426"/>
        <w:jc w:val="both"/>
        <w:rPr>
          <w:rFonts w:cs="Calibri"/>
        </w:rPr>
      </w:pPr>
      <w:r w:rsidRPr="00B579E8">
        <w:rPr>
          <w:rFonts w:cs="Calibri"/>
        </w:rPr>
        <w:t>Vyhlášení požárního poplachu v</w:t>
      </w:r>
      <w:r w:rsidR="00B579E8">
        <w:rPr>
          <w:rFonts w:cs="Calibri"/>
        </w:rPr>
        <w:t> </w:t>
      </w:r>
      <w:r w:rsidRPr="00B579E8">
        <w:rPr>
          <w:rFonts w:cs="Calibri"/>
        </w:rPr>
        <w:t>obci se provádí:</w:t>
      </w:r>
    </w:p>
    <w:p w:rsidR="00A15538" w:rsidRPr="00B579E8" w:rsidRDefault="00A15538" w:rsidP="00B579E8">
      <w:pPr>
        <w:pStyle w:val="Odstavecseseznamem"/>
        <w:numPr>
          <w:ilvl w:val="0"/>
          <w:numId w:val="49"/>
        </w:numPr>
        <w:tabs>
          <w:tab w:val="left" w:pos="851"/>
        </w:tabs>
        <w:spacing w:after="80"/>
        <w:ind w:left="851" w:hanging="425"/>
        <w:jc w:val="both"/>
        <w:rPr>
          <w:rFonts w:cs="Calibri"/>
        </w:rPr>
      </w:pPr>
      <w:r w:rsidRPr="00B579E8">
        <w:rPr>
          <w:rFonts w:cs="Calibri"/>
        </w:rPr>
        <w:t>signálem „POŽÁRNÍ POPLACH”, který je vyhlašován přerušovaným tónem</w:t>
      </w:r>
      <w:r w:rsidR="00B579E8" w:rsidRPr="00B579E8">
        <w:rPr>
          <w:rFonts w:cs="Calibri"/>
        </w:rPr>
        <w:t xml:space="preserve"> </w:t>
      </w:r>
      <w:r w:rsidRPr="00B579E8">
        <w:rPr>
          <w:rFonts w:cs="Calibri"/>
        </w:rPr>
        <w:t>sirény po</w:t>
      </w:r>
      <w:r w:rsidR="00B579E8">
        <w:rPr>
          <w:rFonts w:cs="Calibri"/>
        </w:rPr>
        <w:t> </w:t>
      </w:r>
      <w:r w:rsidRPr="00B579E8">
        <w:rPr>
          <w:rFonts w:cs="Calibri"/>
        </w:rPr>
        <w:t xml:space="preserve">dobu jedné minuty (25 sec. </w:t>
      </w:r>
      <w:proofErr w:type="gramStart"/>
      <w:r w:rsidRPr="00B579E8">
        <w:rPr>
          <w:rFonts w:cs="Calibri"/>
        </w:rPr>
        <w:t>tón</w:t>
      </w:r>
      <w:proofErr w:type="gramEnd"/>
      <w:r w:rsidRPr="00B579E8">
        <w:rPr>
          <w:rFonts w:cs="Calibri"/>
        </w:rPr>
        <w:t xml:space="preserve"> – 10 sec. pauza – 25 sec. tón) nebo</w:t>
      </w:r>
    </w:p>
    <w:p w:rsidR="00A15538" w:rsidRPr="00B579E8" w:rsidRDefault="00A15538" w:rsidP="00B579E8">
      <w:pPr>
        <w:pStyle w:val="Odstavecseseznamem"/>
        <w:numPr>
          <w:ilvl w:val="0"/>
          <w:numId w:val="49"/>
        </w:numPr>
        <w:tabs>
          <w:tab w:val="left" w:pos="851"/>
        </w:tabs>
        <w:spacing w:after="80"/>
        <w:ind w:left="851" w:hanging="425"/>
        <w:jc w:val="both"/>
        <w:rPr>
          <w:rFonts w:cs="Calibri"/>
        </w:rPr>
      </w:pPr>
      <w:r w:rsidRPr="00B579E8">
        <w:rPr>
          <w:rFonts w:cs="Calibri"/>
        </w:rPr>
        <w:t>signálem „POŽÁRNÍ POPLACH”, vyhlašovaným elektronickou</w:t>
      </w:r>
      <w:r w:rsidR="00B579E8" w:rsidRPr="00B579E8">
        <w:rPr>
          <w:rFonts w:cs="Calibri"/>
        </w:rPr>
        <w:t xml:space="preserve"> </w:t>
      </w:r>
      <w:r w:rsidRPr="00B579E8">
        <w:rPr>
          <w:rFonts w:cs="Calibri"/>
        </w:rPr>
        <w:t>sirénou</w:t>
      </w:r>
      <w:r w:rsidR="00BC1ADC">
        <w:rPr>
          <w:rFonts w:cs="Calibri"/>
        </w:rPr>
        <w:t xml:space="preserve"> přes místní rozhlas</w:t>
      </w:r>
      <w:r w:rsidRPr="00B579E8">
        <w:rPr>
          <w:rFonts w:cs="Calibri"/>
        </w:rPr>
        <w:t xml:space="preserve"> (napodobuje hlas trubky, troubící tón „HO – ŘÍ”, „HO – ŘÍ”) po</w:t>
      </w:r>
      <w:r w:rsidR="00BC1ADC">
        <w:rPr>
          <w:rFonts w:cs="Calibri"/>
        </w:rPr>
        <w:t> </w:t>
      </w:r>
      <w:r w:rsidRPr="00B579E8">
        <w:rPr>
          <w:rFonts w:cs="Calibri"/>
        </w:rPr>
        <w:t>dobu</w:t>
      </w:r>
      <w:r w:rsidR="00B579E8" w:rsidRPr="00B579E8">
        <w:rPr>
          <w:rFonts w:cs="Calibri"/>
        </w:rPr>
        <w:t xml:space="preserve"> </w:t>
      </w:r>
      <w:r w:rsidRPr="00B579E8">
        <w:rPr>
          <w:rFonts w:cs="Calibri"/>
        </w:rPr>
        <w:t>jedné minuty (je jednoznačný a nezaměnitelný s jinými signály)</w:t>
      </w:r>
      <w:r w:rsidR="00BC1ADC">
        <w:rPr>
          <w:rFonts w:cs="Calibri"/>
        </w:rPr>
        <w:t>,</w:t>
      </w:r>
    </w:p>
    <w:p w:rsidR="00DC1268" w:rsidRPr="00B579E8" w:rsidRDefault="00A15538" w:rsidP="00B579E8">
      <w:pPr>
        <w:pStyle w:val="Odstavecseseznamem"/>
        <w:numPr>
          <w:ilvl w:val="0"/>
          <w:numId w:val="49"/>
        </w:numPr>
        <w:tabs>
          <w:tab w:val="left" w:pos="851"/>
        </w:tabs>
        <w:spacing w:after="80"/>
        <w:ind w:left="851" w:hanging="425"/>
        <w:jc w:val="both"/>
        <w:rPr>
          <w:rFonts w:cs="Calibri"/>
        </w:rPr>
      </w:pPr>
      <w:r w:rsidRPr="00B579E8">
        <w:rPr>
          <w:rFonts w:cs="Calibri"/>
        </w:rPr>
        <w:t>v</w:t>
      </w:r>
      <w:r w:rsidR="00B579E8" w:rsidRPr="00B579E8">
        <w:rPr>
          <w:rFonts w:cs="Calibri"/>
        </w:rPr>
        <w:t> </w:t>
      </w:r>
      <w:r w:rsidRPr="00B579E8">
        <w:rPr>
          <w:rFonts w:cs="Calibri"/>
        </w:rPr>
        <w:t>případě poruchy technických zařízení pro vyhlášení požárního poplachu se</w:t>
      </w:r>
      <w:r w:rsidR="00B579E8" w:rsidRPr="00B579E8">
        <w:rPr>
          <w:rFonts w:cs="Calibri"/>
        </w:rPr>
        <w:t xml:space="preserve"> </w:t>
      </w:r>
      <w:r w:rsidRPr="00B579E8">
        <w:rPr>
          <w:rFonts w:cs="Calibri"/>
        </w:rPr>
        <w:t>požární poplach v</w:t>
      </w:r>
      <w:r w:rsidR="00BC1ADC">
        <w:rPr>
          <w:rFonts w:cs="Calibri"/>
        </w:rPr>
        <w:t> </w:t>
      </w:r>
      <w:r w:rsidRPr="00B579E8">
        <w:rPr>
          <w:rFonts w:cs="Calibri"/>
        </w:rPr>
        <w:t>obci vyhlašuje</w:t>
      </w:r>
      <w:r w:rsidR="00B87D1C">
        <w:rPr>
          <w:rFonts w:cs="Calibri"/>
        </w:rPr>
        <w:t xml:space="preserve"> </w:t>
      </w:r>
      <w:r w:rsidRPr="00B579E8">
        <w:rPr>
          <w:rFonts w:cs="Calibri"/>
        </w:rPr>
        <w:t>obecním rozhlasem</w:t>
      </w:r>
      <w:r w:rsidR="00B87D1C">
        <w:rPr>
          <w:rFonts w:cs="Calibri"/>
        </w:rPr>
        <w:t>.</w:t>
      </w:r>
    </w:p>
    <w:p w:rsidR="00601F54" w:rsidRPr="00601F54" w:rsidRDefault="00601F54" w:rsidP="00601F54">
      <w:pPr>
        <w:keepNext/>
        <w:spacing w:before="360" w:line="276" w:lineRule="auto"/>
        <w:jc w:val="center"/>
        <w:rPr>
          <w:rFonts w:ascii="Calibri" w:hAnsi="Calibri" w:cs="Arial"/>
          <w:b/>
          <w:sz w:val="22"/>
          <w:szCs w:val="22"/>
        </w:rPr>
      </w:pPr>
      <w:r w:rsidRPr="00601F54">
        <w:rPr>
          <w:rFonts w:ascii="Calibri" w:hAnsi="Calibri" w:cs="Arial"/>
          <w:b/>
          <w:sz w:val="22"/>
          <w:szCs w:val="22"/>
        </w:rPr>
        <w:t xml:space="preserve">Čl. </w:t>
      </w:r>
      <w:r>
        <w:rPr>
          <w:rFonts w:ascii="Calibri" w:hAnsi="Calibri" w:cs="Arial"/>
          <w:b/>
          <w:sz w:val="22"/>
          <w:szCs w:val="22"/>
        </w:rPr>
        <w:t>9</w:t>
      </w:r>
    </w:p>
    <w:p w:rsidR="00601F54" w:rsidRDefault="00601F54" w:rsidP="00601F54">
      <w:pPr>
        <w:keepNext/>
        <w:spacing w:after="240" w:line="276" w:lineRule="auto"/>
        <w:jc w:val="center"/>
        <w:rPr>
          <w:rFonts w:ascii="Calibri" w:hAnsi="Calibri" w:cs="Calibri"/>
          <w:b/>
          <w:sz w:val="22"/>
          <w:szCs w:val="22"/>
        </w:rPr>
      </w:pPr>
      <w:r w:rsidRPr="00601F54">
        <w:rPr>
          <w:rFonts w:ascii="Calibri" w:hAnsi="Calibri" w:cs="Calibri"/>
          <w:b/>
          <w:sz w:val="22"/>
          <w:szCs w:val="22"/>
        </w:rPr>
        <w:t>Seznam sil a prostředků jednotek požární ochrany</w:t>
      </w:r>
    </w:p>
    <w:p w:rsidR="00A650C1" w:rsidRPr="00BC1ADC" w:rsidRDefault="00A650C1" w:rsidP="00BC1ADC">
      <w:pPr>
        <w:tabs>
          <w:tab w:val="left" w:pos="0"/>
        </w:tabs>
        <w:spacing w:after="80" w:line="276" w:lineRule="auto"/>
        <w:jc w:val="both"/>
        <w:rPr>
          <w:rFonts w:ascii="Calibri" w:hAnsi="Calibri" w:cs="Arial"/>
          <w:sz w:val="22"/>
          <w:szCs w:val="22"/>
        </w:rPr>
      </w:pPr>
      <w:r w:rsidRPr="00BC1ADC">
        <w:rPr>
          <w:rFonts w:ascii="Calibri" w:hAnsi="Calibri" w:cs="Arial"/>
          <w:sz w:val="22"/>
          <w:szCs w:val="22"/>
        </w:rPr>
        <w:t>Seznam sil a prostředků jednotek požární ochrany podle výpisu z požárního poplachového</w:t>
      </w:r>
      <w:r w:rsidR="00BC1ADC">
        <w:rPr>
          <w:rFonts w:ascii="Calibri" w:hAnsi="Calibri" w:cs="Arial"/>
          <w:sz w:val="22"/>
          <w:szCs w:val="22"/>
        </w:rPr>
        <w:t xml:space="preserve"> </w:t>
      </w:r>
      <w:r w:rsidRPr="00BC1ADC">
        <w:rPr>
          <w:rFonts w:ascii="Calibri" w:hAnsi="Calibri" w:cs="Arial"/>
          <w:sz w:val="22"/>
          <w:szCs w:val="22"/>
        </w:rPr>
        <w:t>plánu</w:t>
      </w:r>
      <w:r w:rsidR="00BC1ADC">
        <w:rPr>
          <w:rFonts w:ascii="Calibri" w:hAnsi="Calibri" w:cs="Arial"/>
          <w:sz w:val="22"/>
          <w:szCs w:val="22"/>
        </w:rPr>
        <w:t xml:space="preserve"> Jihočeského</w:t>
      </w:r>
      <w:r w:rsidRPr="00BC1ADC">
        <w:rPr>
          <w:rFonts w:ascii="Calibri" w:hAnsi="Calibri" w:cs="Arial"/>
          <w:sz w:val="22"/>
          <w:szCs w:val="22"/>
        </w:rPr>
        <w:t xml:space="preserve"> kraje je </w:t>
      </w:r>
      <w:r w:rsidRPr="00EA5939">
        <w:rPr>
          <w:rFonts w:ascii="Calibri" w:hAnsi="Calibri" w:cs="Arial"/>
          <w:sz w:val="22"/>
          <w:szCs w:val="22"/>
        </w:rPr>
        <w:t>uveden v</w:t>
      </w:r>
      <w:r w:rsidR="00BC1ADC" w:rsidRPr="00EA5939">
        <w:rPr>
          <w:rFonts w:ascii="Calibri" w:hAnsi="Calibri" w:cs="Arial"/>
          <w:sz w:val="22"/>
          <w:szCs w:val="22"/>
        </w:rPr>
        <w:t> </w:t>
      </w:r>
      <w:r w:rsidRPr="00EA5939">
        <w:rPr>
          <w:rFonts w:ascii="Calibri" w:hAnsi="Calibri" w:cs="Arial"/>
          <w:sz w:val="22"/>
          <w:szCs w:val="22"/>
        </w:rPr>
        <w:t>příloze č.</w:t>
      </w:r>
      <w:r w:rsidR="00BC1ADC" w:rsidRPr="00EA5939">
        <w:rPr>
          <w:rFonts w:ascii="Calibri" w:hAnsi="Calibri" w:cs="Arial"/>
          <w:sz w:val="22"/>
          <w:szCs w:val="22"/>
        </w:rPr>
        <w:t> </w:t>
      </w:r>
      <w:r w:rsidRPr="00EA5939">
        <w:rPr>
          <w:rFonts w:ascii="Calibri" w:hAnsi="Calibri" w:cs="Arial"/>
          <w:sz w:val="22"/>
          <w:szCs w:val="22"/>
        </w:rPr>
        <w:t>1 vyhlášky</w:t>
      </w:r>
      <w:r w:rsidRPr="00BC1ADC">
        <w:rPr>
          <w:rFonts w:ascii="Calibri" w:hAnsi="Calibri" w:cs="Arial"/>
          <w:sz w:val="22"/>
          <w:szCs w:val="22"/>
        </w:rPr>
        <w:t>.</w:t>
      </w:r>
    </w:p>
    <w:p w:rsidR="00601F54" w:rsidRPr="00601F54" w:rsidRDefault="00601F54" w:rsidP="00A650C1">
      <w:pPr>
        <w:keepNext/>
        <w:spacing w:before="360" w:line="276" w:lineRule="auto"/>
        <w:jc w:val="center"/>
        <w:rPr>
          <w:rFonts w:ascii="Calibri" w:hAnsi="Calibri" w:cs="Arial"/>
          <w:b/>
          <w:sz w:val="22"/>
          <w:szCs w:val="22"/>
        </w:rPr>
      </w:pPr>
      <w:r w:rsidRPr="00601F54">
        <w:rPr>
          <w:rFonts w:ascii="Calibri" w:hAnsi="Calibri" w:cs="Arial"/>
          <w:b/>
          <w:sz w:val="22"/>
          <w:szCs w:val="22"/>
        </w:rPr>
        <w:t xml:space="preserve">Čl. </w:t>
      </w:r>
      <w:r>
        <w:rPr>
          <w:rFonts w:ascii="Calibri" w:hAnsi="Calibri" w:cs="Arial"/>
          <w:b/>
          <w:sz w:val="22"/>
          <w:szCs w:val="22"/>
        </w:rPr>
        <w:t>10</w:t>
      </w:r>
    </w:p>
    <w:p w:rsidR="00601F54" w:rsidRDefault="00601F54" w:rsidP="00601F54">
      <w:pPr>
        <w:keepNext/>
        <w:spacing w:after="240" w:line="276" w:lineRule="auto"/>
        <w:jc w:val="center"/>
        <w:rPr>
          <w:rFonts w:ascii="Calibri" w:hAnsi="Calibri" w:cs="Calibri"/>
          <w:b/>
          <w:sz w:val="22"/>
          <w:szCs w:val="22"/>
        </w:rPr>
      </w:pPr>
      <w:r w:rsidRPr="00601F54">
        <w:rPr>
          <w:rFonts w:ascii="Calibri" w:hAnsi="Calibri" w:cs="Calibri"/>
          <w:b/>
          <w:sz w:val="22"/>
          <w:szCs w:val="22"/>
        </w:rPr>
        <w:t>Zrušovací ustanovení</w:t>
      </w:r>
    </w:p>
    <w:p w:rsidR="00601F54" w:rsidRPr="00601F54" w:rsidRDefault="00A650C1" w:rsidP="00601F54">
      <w:pPr>
        <w:tabs>
          <w:tab w:val="left" w:pos="0"/>
        </w:tabs>
        <w:spacing w:after="80" w:line="276" w:lineRule="auto"/>
        <w:jc w:val="both"/>
        <w:rPr>
          <w:rFonts w:ascii="Calibri" w:hAnsi="Calibri" w:cs="Arial"/>
          <w:sz w:val="22"/>
          <w:szCs w:val="22"/>
        </w:rPr>
      </w:pPr>
      <w:r w:rsidRPr="00BC1ADC">
        <w:rPr>
          <w:rFonts w:ascii="Calibri" w:hAnsi="Calibri" w:cs="Arial"/>
          <w:sz w:val="22"/>
          <w:szCs w:val="22"/>
        </w:rPr>
        <w:t>Touto vyhláškou se ruší obecně závazná vyhláška ze</w:t>
      </w:r>
      <w:r w:rsidR="008B15E7">
        <w:rPr>
          <w:rFonts w:ascii="Calibri" w:hAnsi="Calibri" w:cs="Arial"/>
          <w:sz w:val="22"/>
          <w:szCs w:val="22"/>
        </w:rPr>
        <w:t> </w:t>
      </w:r>
      <w:r w:rsidRPr="00BC1ADC">
        <w:rPr>
          <w:rFonts w:ascii="Calibri" w:hAnsi="Calibri" w:cs="Arial"/>
          <w:sz w:val="22"/>
          <w:szCs w:val="22"/>
        </w:rPr>
        <w:t xml:space="preserve">dne </w:t>
      </w:r>
      <w:r w:rsidR="008B15E7">
        <w:rPr>
          <w:rFonts w:ascii="Calibri" w:hAnsi="Calibri" w:cs="Arial"/>
          <w:sz w:val="22"/>
          <w:szCs w:val="22"/>
        </w:rPr>
        <w:t>01. 07. 1997.</w:t>
      </w:r>
    </w:p>
    <w:p w:rsidR="00790B2B" w:rsidRPr="002869A4" w:rsidRDefault="00790B2B" w:rsidP="00E24D47">
      <w:pPr>
        <w:keepNext/>
        <w:spacing w:before="360" w:line="276" w:lineRule="auto"/>
        <w:jc w:val="center"/>
        <w:rPr>
          <w:rFonts w:ascii="Calibri" w:hAnsi="Calibri" w:cs="Arial"/>
          <w:b/>
          <w:sz w:val="22"/>
          <w:szCs w:val="22"/>
        </w:rPr>
      </w:pPr>
      <w:r w:rsidRPr="002869A4">
        <w:rPr>
          <w:rFonts w:ascii="Calibri" w:hAnsi="Calibri" w:cs="Arial"/>
          <w:b/>
          <w:sz w:val="22"/>
          <w:szCs w:val="22"/>
        </w:rPr>
        <w:t>Čl.</w:t>
      </w:r>
      <w:r>
        <w:rPr>
          <w:rFonts w:ascii="Calibri" w:hAnsi="Calibri" w:cs="Arial"/>
          <w:b/>
          <w:sz w:val="22"/>
          <w:szCs w:val="22"/>
        </w:rPr>
        <w:t xml:space="preserve"> </w:t>
      </w:r>
      <w:r w:rsidR="00601F54">
        <w:rPr>
          <w:rFonts w:ascii="Calibri" w:hAnsi="Calibri" w:cs="Arial"/>
          <w:b/>
          <w:sz w:val="22"/>
          <w:szCs w:val="22"/>
        </w:rPr>
        <w:t>11</w:t>
      </w:r>
    </w:p>
    <w:p w:rsidR="00790B2B" w:rsidRPr="002869A4" w:rsidRDefault="00072A4F" w:rsidP="00E24D47">
      <w:pPr>
        <w:keepNext/>
        <w:spacing w:after="240" w:line="276" w:lineRule="auto"/>
        <w:jc w:val="center"/>
        <w:rPr>
          <w:rFonts w:ascii="Calibri" w:hAnsi="Calibri" w:cs="Arial"/>
          <w:b/>
          <w:sz w:val="22"/>
          <w:szCs w:val="22"/>
        </w:rPr>
      </w:pPr>
      <w:r>
        <w:rPr>
          <w:rFonts w:ascii="Calibri" w:hAnsi="Calibri" w:cs="Arial"/>
          <w:b/>
          <w:sz w:val="22"/>
          <w:szCs w:val="22"/>
        </w:rPr>
        <w:t>Účinnost</w:t>
      </w:r>
    </w:p>
    <w:p w:rsidR="00790B2B" w:rsidRPr="002869A4" w:rsidRDefault="00790B2B" w:rsidP="00E24D47">
      <w:pPr>
        <w:tabs>
          <w:tab w:val="left" w:pos="0"/>
        </w:tabs>
        <w:spacing w:after="80" w:line="276" w:lineRule="auto"/>
        <w:jc w:val="both"/>
        <w:rPr>
          <w:rFonts w:ascii="Calibri" w:hAnsi="Calibri" w:cs="Arial"/>
          <w:sz w:val="22"/>
          <w:szCs w:val="22"/>
        </w:rPr>
      </w:pPr>
      <w:r w:rsidRPr="002869A4">
        <w:rPr>
          <w:rFonts w:ascii="Calibri" w:hAnsi="Calibri" w:cs="Arial"/>
          <w:sz w:val="22"/>
          <w:szCs w:val="22"/>
        </w:rPr>
        <w:t xml:space="preserve">Tato vyhláška nabývá účinnosti </w:t>
      </w:r>
      <w:r w:rsidR="00A650C1" w:rsidRPr="00A650C1">
        <w:rPr>
          <w:rFonts w:ascii="Calibri" w:hAnsi="Calibri" w:cs="Arial"/>
          <w:sz w:val="22"/>
          <w:szCs w:val="22"/>
        </w:rPr>
        <w:t>patnáctým dnem po</w:t>
      </w:r>
      <w:r w:rsidR="008B15E7">
        <w:rPr>
          <w:rFonts w:ascii="Calibri" w:hAnsi="Calibri" w:cs="Arial"/>
          <w:sz w:val="22"/>
          <w:szCs w:val="22"/>
        </w:rPr>
        <w:t> </w:t>
      </w:r>
      <w:r w:rsidR="00A650C1" w:rsidRPr="00A650C1">
        <w:rPr>
          <w:rFonts w:ascii="Calibri" w:hAnsi="Calibri" w:cs="Arial"/>
          <w:sz w:val="22"/>
          <w:szCs w:val="22"/>
        </w:rPr>
        <w:t>dni jejího vyhlášení</w:t>
      </w:r>
      <w:r>
        <w:rPr>
          <w:rFonts w:ascii="Calibri" w:hAnsi="Calibri" w:cs="Arial"/>
          <w:sz w:val="22"/>
          <w:szCs w:val="22"/>
        </w:rPr>
        <w:t>.</w:t>
      </w:r>
    </w:p>
    <w:p w:rsidR="002A5D04" w:rsidRDefault="002A5D04" w:rsidP="00E24D47">
      <w:pPr>
        <w:spacing w:after="80" w:line="276" w:lineRule="auto"/>
        <w:jc w:val="both"/>
        <w:rPr>
          <w:rFonts w:ascii="Calibri" w:hAnsi="Calibri" w:cs="Arial"/>
          <w:sz w:val="22"/>
          <w:szCs w:val="22"/>
        </w:rPr>
      </w:pPr>
    </w:p>
    <w:p w:rsidR="00B56F67" w:rsidRDefault="00B56F67" w:rsidP="00E24D47">
      <w:pPr>
        <w:spacing w:after="80" w:line="276" w:lineRule="auto"/>
        <w:jc w:val="both"/>
        <w:rPr>
          <w:rFonts w:ascii="Calibri" w:hAnsi="Calibri" w:cs="Arial"/>
          <w:sz w:val="22"/>
          <w:szCs w:val="22"/>
        </w:rPr>
      </w:pPr>
    </w:p>
    <w:p w:rsidR="00B56F67" w:rsidRPr="00133A19" w:rsidRDefault="00B56F67" w:rsidP="00E24D47">
      <w:pPr>
        <w:spacing w:after="80" w:line="276" w:lineRule="auto"/>
        <w:jc w:val="both"/>
        <w:rPr>
          <w:rFonts w:ascii="Calibri" w:hAnsi="Calibri" w:cs="Arial"/>
          <w:sz w:val="22"/>
          <w:szCs w:val="22"/>
        </w:rPr>
      </w:pPr>
    </w:p>
    <w:p w:rsidR="00581A74" w:rsidRPr="00133A19" w:rsidRDefault="00581A74" w:rsidP="00E24D47">
      <w:pPr>
        <w:tabs>
          <w:tab w:val="left" w:pos="567"/>
          <w:tab w:val="left" w:pos="3402"/>
          <w:tab w:val="left" w:pos="5670"/>
          <w:tab w:val="left" w:pos="8505"/>
        </w:tabs>
        <w:spacing w:after="80" w:line="276" w:lineRule="auto"/>
        <w:jc w:val="both"/>
        <w:rPr>
          <w:rFonts w:ascii="Calibri" w:hAnsi="Calibri" w:cs="Arial"/>
          <w:sz w:val="22"/>
          <w:szCs w:val="22"/>
        </w:rPr>
      </w:pPr>
      <w:r w:rsidRPr="00133A19">
        <w:rPr>
          <w:rFonts w:ascii="Calibri" w:hAnsi="Calibri" w:cs="Arial"/>
          <w:sz w:val="22"/>
          <w:szCs w:val="22"/>
        </w:rPr>
        <w:tab/>
      </w:r>
      <w:r w:rsidRPr="00543E0F">
        <w:rPr>
          <w:rFonts w:ascii="Calibri" w:hAnsi="Calibri" w:cs="Arial"/>
          <w:sz w:val="22"/>
          <w:szCs w:val="22"/>
          <w:u w:val="dotted"/>
        </w:rPr>
        <w:tab/>
      </w:r>
      <w:r w:rsidR="00543E0F">
        <w:rPr>
          <w:rFonts w:ascii="Calibri" w:hAnsi="Calibri" w:cs="Arial"/>
          <w:sz w:val="22"/>
          <w:szCs w:val="22"/>
        </w:rPr>
        <w:tab/>
      </w:r>
      <w:r w:rsidR="00543E0F" w:rsidRPr="00543E0F">
        <w:rPr>
          <w:rFonts w:ascii="Calibri" w:hAnsi="Calibri" w:cs="Arial"/>
          <w:sz w:val="22"/>
          <w:szCs w:val="22"/>
          <w:u w:val="dotted"/>
        </w:rPr>
        <w:tab/>
      </w:r>
    </w:p>
    <w:p w:rsidR="00581A74" w:rsidRPr="00133A19" w:rsidRDefault="00581A74" w:rsidP="00E24D47">
      <w:pPr>
        <w:tabs>
          <w:tab w:val="center" w:pos="1985"/>
          <w:tab w:val="center" w:pos="7088"/>
        </w:tabs>
        <w:spacing w:after="80" w:line="276" w:lineRule="auto"/>
        <w:jc w:val="both"/>
        <w:rPr>
          <w:rFonts w:ascii="Calibri" w:hAnsi="Calibri" w:cs="Arial"/>
          <w:sz w:val="22"/>
          <w:szCs w:val="22"/>
        </w:rPr>
      </w:pPr>
      <w:r w:rsidRPr="00133A19">
        <w:rPr>
          <w:rFonts w:ascii="Calibri" w:hAnsi="Calibri" w:cs="Arial"/>
          <w:sz w:val="22"/>
          <w:szCs w:val="22"/>
        </w:rPr>
        <w:tab/>
        <w:t>Petr Drayer</w:t>
      </w:r>
      <w:r w:rsidR="006F0CF5">
        <w:rPr>
          <w:rFonts w:ascii="Calibri" w:hAnsi="Calibri" w:cs="Arial"/>
          <w:sz w:val="22"/>
          <w:szCs w:val="22"/>
        </w:rPr>
        <w:t xml:space="preserve"> v.r.</w:t>
      </w:r>
      <w:r w:rsidRPr="00133A19">
        <w:rPr>
          <w:rFonts w:ascii="Calibri" w:hAnsi="Calibri" w:cs="Arial"/>
          <w:sz w:val="22"/>
          <w:szCs w:val="22"/>
        </w:rPr>
        <w:tab/>
      </w:r>
      <w:r w:rsidR="00FF24FE">
        <w:rPr>
          <w:rFonts w:ascii="Calibri" w:hAnsi="Calibri" w:cs="Arial"/>
          <w:sz w:val="22"/>
          <w:szCs w:val="22"/>
        </w:rPr>
        <w:t>Mgr. Marie Turnhöferová</w:t>
      </w:r>
      <w:r w:rsidR="006F0CF5">
        <w:rPr>
          <w:rFonts w:ascii="Calibri" w:hAnsi="Calibri" w:cs="Arial"/>
          <w:sz w:val="22"/>
          <w:szCs w:val="22"/>
        </w:rPr>
        <w:t xml:space="preserve"> </w:t>
      </w:r>
      <w:proofErr w:type="gramStart"/>
      <w:r w:rsidR="006F0CF5">
        <w:rPr>
          <w:rFonts w:ascii="Calibri" w:hAnsi="Calibri" w:cs="Arial"/>
          <w:sz w:val="22"/>
          <w:szCs w:val="22"/>
        </w:rPr>
        <w:t>v.r.</w:t>
      </w:r>
      <w:proofErr w:type="gramEnd"/>
    </w:p>
    <w:p w:rsidR="006B514A" w:rsidRDefault="00581A74" w:rsidP="00E24D47">
      <w:pPr>
        <w:tabs>
          <w:tab w:val="center" w:pos="1985"/>
          <w:tab w:val="center" w:pos="7088"/>
        </w:tabs>
        <w:spacing w:after="80" w:line="276" w:lineRule="auto"/>
        <w:jc w:val="both"/>
        <w:rPr>
          <w:rFonts w:ascii="Calibri" w:hAnsi="Calibri" w:cs="Arial"/>
          <w:sz w:val="22"/>
          <w:szCs w:val="22"/>
        </w:rPr>
      </w:pPr>
      <w:r w:rsidRPr="00133A19">
        <w:rPr>
          <w:rFonts w:ascii="Calibri" w:hAnsi="Calibri" w:cs="Arial"/>
          <w:sz w:val="22"/>
          <w:szCs w:val="22"/>
        </w:rPr>
        <w:tab/>
      </w:r>
      <w:r w:rsidR="00FF24FE">
        <w:rPr>
          <w:rFonts w:ascii="Calibri" w:hAnsi="Calibri" w:cs="Arial"/>
          <w:sz w:val="22"/>
          <w:szCs w:val="22"/>
        </w:rPr>
        <w:t>starosta</w:t>
      </w:r>
      <w:r w:rsidRPr="00133A19">
        <w:rPr>
          <w:rFonts w:ascii="Calibri" w:hAnsi="Calibri" w:cs="Arial"/>
          <w:sz w:val="22"/>
          <w:szCs w:val="22"/>
        </w:rPr>
        <w:tab/>
      </w:r>
      <w:r w:rsidR="00FF24FE">
        <w:rPr>
          <w:rFonts w:ascii="Calibri" w:hAnsi="Calibri" w:cs="Arial"/>
          <w:sz w:val="22"/>
          <w:szCs w:val="22"/>
        </w:rPr>
        <w:t>místo</w:t>
      </w:r>
      <w:r w:rsidRPr="00133A19">
        <w:rPr>
          <w:rFonts w:ascii="Calibri" w:hAnsi="Calibri" w:cs="Arial"/>
          <w:sz w:val="22"/>
          <w:szCs w:val="22"/>
        </w:rPr>
        <w:t>starosta</w:t>
      </w:r>
    </w:p>
    <w:p w:rsidR="00093148" w:rsidRDefault="00093148">
      <w:pPr>
        <w:rPr>
          <w:rFonts w:ascii="Calibri" w:hAnsi="Calibri" w:cs="Arial"/>
          <w:sz w:val="22"/>
          <w:szCs w:val="22"/>
        </w:rPr>
      </w:pPr>
      <w:r>
        <w:rPr>
          <w:rFonts w:ascii="Calibri" w:hAnsi="Calibri" w:cs="Arial"/>
          <w:sz w:val="22"/>
          <w:szCs w:val="22"/>
        </w:rPr>
        <w:br w:type="page"/>
      </w:r>
    </w:p>
    <w:p w:rsidR="00B01232" w:rsidRPr="00F921A4" w:rsidRDefault="00093148" w:rsidP="00D92030">
      <w:pPr>
        <w:spacing w:line="23" w:lineRule="atLeast"/>
        <w:jc w:val="both"/>
        <w:rPr>
          <w:rFonts w:ascii="Cambria" w:hAnsi="Cambria"/>
          <w:b/>
          <w:sz w:val="26"/>
          <w:szCs w:val="26"/>
        </w:rPr>
      </w:pPr>
      <w:r w:rsidRPr="00F921A4">
        <w:rPr>
          <w:rFonts w:ascii="Cambria" w:hAnsi="Cambria"/>
          <w:b/>
          <w:sz w:val="26"/>
          <w:szCs w:val="26"/>
        </w:rPr>
        <w:lastRenderedPageBreak/>
        <w:t>Příloha č.</w:t>
      </w:r>
      <w:r w:rsidR="00D92030" w:rsidRPr="00F921A4">
        <w:rPr>
          <w:rFonts w:ascii="Cambria" w:hAnsi="Cambria"/>
          <w:b/>
          <w:sz w:val="26"/>
          <w:szCs w:val="26"/>
        </w:rPr>
        <w:t> 1 – se</w:t>
      </w:r>
      <w:r w:rsidR="00B01232" w:rsidRPr="00F921A4">
        <w:rPr>
          <w:rFonts w:ascii="Cambria" w:hAnsi="Cambria"/>
          <w:b/>
          <w:sz w:val="26"/>
          <w:szCs w:val="26"/>
        </w:rPr>
        <w:t>znam sil a prostředků jednotek požární ochrany</w:t>
      </w:r>
      <w:r w:rsidR="00D92030" w:rsidRPr="00F921A4">
        <w:rPr>
          <w:rFonts w:ascii="Cambria" w:hAnsi="Cambria"/>
          <w:b/>
          <w:sz w:val="26"/>
          <w:szCs w:val="26"/>
        </w:rPr>
        <w:t xml:space="preserve"> </w:t>
      </w:r>
      <w:r w:rsidR="00B01232" w:rsidRPr="00F921A4">
        <w:rPr>
          <w:rFonts w:ascii="Cambria" w:hAnsi="Cambria"/>
          <w:b/>
          <w:sz w:val="26"/>
          <w:szCs w:val="26"/>
        </w:rPr>
        <w:t>z</w:t>
      </w:r>
      <w:r w:rsidR="00D92030" w:rsidRPr="00F921A4">
        <w:rPr>
          <w:rFonts w:ascii="Cambria" w:hAnsi="Cambria"/>
          <w:b/>
          <w:sz w:val="26"/>
          <w:szCs w:val="26"/>
        </w:rPr>
        <w:t> </w:t>
      </w:r>
      <w:r w:rsidR="00B01232" w:rsidRPr="00F921A4">
        <w:rPr>
          <w:rFonts w:ascii="Cambria" w:hAnsi="Cambria"/>
          <w:b/>
          <w:sz w:val="26"/>
          <w:szCs w:val="26"/>
        </w:rPr>
        <w:t xml:space="preserve">požárního poplachového plánu </w:t>
      </w:r>
      <w:r w:rsidR="00D92030" w:rsidRPr="00F921A4">
        <w:rPr>
          <w:rFonts w:ascii="Cambria" w:hAnsi="Cambria"/>
          <w:b/>
          <w:sz w:val="26"/>
          <w:szCs w:val="26"/>
        </w:rPr>
        <w:t xml:space="preserve">Jihočeského </w:t>
      </w:r>
      <w:r w:rsidR="00B01232" w:rsidRPr="00F921A4">
        <w:rPr>
          <w:rFonts w:ascii="Cambria" w:hAnsi="Cambria"/>
          <w:b/>
          <w:sz w:val="26"/>
          <w:szCs w:val="26"/>
        </w:rPr>
        <w:t>kraje</w:t>
      </w:r>
    </w:p>
    <w:p w:rsidR="00B01232" w:rsidRPr="00D92030" w:rsidRDefault="00B01232" w:rsidP="009864E5">
      <w:pPr>
        <w:pStyle w:val="Odstavecseseznamem"/>
        <w:numPr>
          <w:ilvl w:val="0"/>
          <w:numId w:val="50"/>
        </w:numPr>
        <w:tabs>
          <w:tab w:val="left" w:pos="426"/>
        </w:tabs>
        <w:spacing w:before="240" w:after="80"/>
        <w:ind w:left="425" w:hanging="425"/>
        <w:contextualSpacing w:val="0"/>
        <w:jc w:val="both"/>
        <w:rPr>
          <w:rFonts w:cs="Calibri"/>
        </w:rPr>
      </w:pPr>
      <w:r w:rsidRPr="00D92030">
        <w:rPr>
          <w:rFonts w:cs="Calibri"/>
        </w:rPr>
        <w:t>Seznam sil a prostředků jednotek požární ochrany pro první stupeň poplachu obdrží</w:t>
      </w:r>
      <w:r w:rsidR="00D92030" w:rsidRPr="00D92030">
        <w:rPr>
          <w:rFonts w:cs="Calibri"/>
        </w:rPr>
        <w:t xml:space="preserve"> </w:t>
      </w:r>
      <w:r w:rsidRPr="00D92030">
        <w:rPr>
          <w:rFonts w:cs="Calibri"/>
        </w:rPr>
        <w:t>ohlašovny požárů obce a právnické osoby a podnikající fyzické osoby, které zřizují</w:t>
      </w:r>
      <w:r w:rsidR="00D92030" w:rsidRPr="00D92030">
        <w:rPr>
          <w:rFonts w:cs="Calibri"/>
        </w:rPr>
        <w:t xml:space="preserve"> </w:t>
      </w:r>
      <w:r w:rsidRPr="00D92030">
        <w:rPr>
          <w:rFonts w:cs="Calibri"/>
        </w:rPr>
        <w:t>jednotku požární ochrany.</w:t>
      </w:r>
    </w:p>
    <w:p w:rsidR="00B01232" w:rsidRDefault="00B01232" w:rsidP="009864E5">
      <w:pPr>
        <w:pStyle w:val="Odstavecseseznamem"/>
        <w:numPr>
          <w:ilvl w:val="0"/>
          <w:numId w:val="50"/>
        </w:numPr>
        <w:tabs>
          <w:tab w:val="left" w:pos="426"/>
        </w:tabs>
        <w:spacing w:after="240"/>
        <w:ind w:left="425" w:hanging="425"/>
        <w:contextualSpacing w:val="0"/>
        <w:jc w:val="both"/>
        <w:rPr>
          <w:rFonts w:cs="Calibri"/>
        </w:rPr>
      </w:pPr>
      <w:r w:rsidRPr="00D92030">
        <w:rPr>
          <w:rFonts w:cs="Calibri"/>
        </w:rPr>
        <w:t>V</w:t>
      </w:r>
      <w:r w:rsidR="00D92030" w:rsidRPr="00D92030">
        <w:rPr>
          <w:rFonts w:cs="Calibri"/>
        </w:rPr>
        <w:t> </w:t>
      </w:r>
      <w:r w:rsidRPr="00D92030">
        <w:rPr>
          <w:rFonts w:cs="Calibri"/>
        </w:rPr>
        <w:t>případě vzniku požáru nebo jiné mimořádné události jsou pro</w:t>
      </w:r>
      <w:r w:rsidR="00D92030" w:rsidRPr="00D92030">
        <w:rPr>
          <w:rFonts w:cs="Calibri"/>
        </w:rPr>
        <w:t> </w:t>
      </w:r>
      <w:r w:rsidRPr="00D92030">
        <w:rPr>
          <w:rFonts w:cs="Calibri"/>
        </w:rPr>
        <w:t>poskytnutí pomoci na</w:t>
      </w:r>
      <w:r w:rsidR="00D92030" w:rsidRPr="00D92030">
        <w:rPr>
          <w:rFonts w:cs="Calibri"/>
        </w:rPr>
        <w:t> </w:t>
      </w:r>
      <w:r w:rsidRPr="00D92030">
        <w:rPr>
          <w:rFonts w:cs="Calibri"/>
        </w:rPr>
        <w:t>území obce určeny podle I</w:t>
      </w:r>
      <w:r w:rsidR="005B7481">
        <w:rPr>
          <w:rFonts w:cs="Calibri"/>
        </w:rPr>
        <w:t>. a II</w:t>
      </w:r>
      <w:r w:rsidRPr="00D92030">
        <w:rPr>
          <w:rFonts w:cs="Calibri"/>
        </w:rPr>
        <w:t>. stupně požárního poplachu následující jednotky požární</w:t>
      </w:r>
      <w:r w:rsidR="00D92030" w:rsidRPr="00D92030">
        <w:rPr>
          <w:rFonts w:cs="Calibri"/>
        </w:rPr>
        <w:t xml:space="preserve"> </w:t>
      </w:r>
      <w:r w:rsidRPr="00D92030">
        <w:rPr>
          <w:rFonts w:cs="Calibri"/>
        </w:rPr>
        <w:t>ochrany:</w:t>
      </w:r>
    </w:p>
    <w:p w:rsidR="00E24EA1" w:rsidRPr="004C2A3F" w:rsidRDefault="00E24EA1" w:rsidP="004C2A3F">
      <w:pPr>
        <w:tabs>
          <w:tab w:val="left" w:pos="426"/>
        </w:tabs>
        <w:spacing w:before="120" w:after="120" w:line="276" w:lineRule="auto"/>
        <w:jc w:val="both"/>
        <w:rPr>
          <w:rFonts w:asciiTheme="minorHAnsi" w:hAnsiTheme="minorHAnsi" w:cstheme="minorHAnsi"/>
          <w:b/>
          <w:u w:val="single"/>
        </w:rPr>
      </w:pPr>
      <w:r w:rsidRPr="004C2A3F">
        <w:rPr>
          <w:rFonts w:asciiTheme="minorHAnsi" w:hAnsiTheme="minorHAnsi" w:cstheme="minorHAnsi"/>
          <w:b/>
          <w:u w:val="single"/>
        </w:rPr>
        <w:t>Jednotky požární ochrany v I. stupni požárního poplachu:</w:t>
      </w:r>
    </w:p>
    <w:bookmarkStart w:id="0" w:name="_MON_1832318575"/>
    <w:bookmarkEnd w:id="0"/>
    <w:p w:rsidR="00D92030" w:rsidRDefault="004C2A3F" w:rsidP="00D92030">
      <w:pPr>
        <w:tabs>
          <w:tab w:val="left" w:pos="0"/>
        </w:tabs>
        <w:spacing w:after="80" w:line="276" w:lineRule="auto"/>
        <w:jc w:val="both"/>
        <w:rPr>
          <w:rFonts w:ascii="Calibri" w:hAnsi="Calibri" w:cs="Arial"/>
          <w:sz w:val="22"/>
          <w:szCs w:val="22"/>
        </w:rPr>
      </w:pPr>
      <w:r w:rsidRPr="00307E34">
        <w:rPr>
          <w:rFonts w:ascii="Calibri" w:hAnsi="Calibri" w:cs="Arial"/>
          <w:sz w:val="22"/>
          <w:szCs w:val="22"/>
        </w:rPr>
        <w:object w:dxaOrig="9023" w:dyaOrig="4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6pt;height:226.95pt" o:ole="">
            <v:imagedata r:id="rId9" o:title=""/>
          </v:shape>
          <o:OLEObject Type="Embed" ProgID="Excel.Sheet.12" ShapeID="_x0000_i1025" DrawAspect="Content" ObjectID="_1834219212" r:id="rId10"/>
        </w:object>
      </w:r>
    </w:p>
    <w:p w:rsidR="004C2A3F" w:rsidRPr="004C2A3F" w:rsidRDefault="004C2A3F" w:rsidP="004C2A3F">
      <w:pPr>
        <w:tabs>
          <w:tab w:val="left" w:pos="426"/>
        </w:tabs>
        <w:spacing w:before="240" w:after="120" w:line="276" w:lineRule="auto"/>
        <w:jc w:val="both"/>
        <w:rPr>
          <w:rFonts w:asciiTheme="minorHAnsi" w:hAnsiTheme="minorHAnsi" w:cstheme="minorHAnsi"/>
          <w:b/>
          <w:u w:val="single"/>
        </w:rPr>
      </w:pPr>
      <w:r w:rsidRPr="004C2A3F">
        <w:rPr>
          <w:rFonts w:asciiTheme="minorHAnsi" w:hAnsiTheme="minorHAnsi" w:cstheme="minorHAnsi"/>
          <w:b/>
          <w:u w:val="single"/>
        </w:rPr>
        <w:t>Jednotky požární ochrany v </w:t>
      </w:r>
      <w:r>
        <w:rPr>
          <w:rFonts w:asciiTheme="minorHAnsi" w:hAnsiTheme="minorHAnsi" w:cstheme="minorHAnsi"/>
          <w:b/>
          <w:u w:val="single"/>
        </w:rPr>
        <w:t>I</w:t>
      </w:r>
      <w:r w:rsidRPr="004C2A3F">
        <w:rPr>
          <w:rFonts w:asciiTheme="minorHAnsi" w:hAnsiTheme="minorHAnsi" w:cstheme="minorHAnsi"/>
          <w:b/>
          <w:u w:val="single"/>
        </w:rPr>
        <w:t>I. stupni požárního poplachu:</w:t>
      </w:r>
    </w:p>
    <w:bookmarkStart w:id="1" w:name="_MON_1832320159"/>
    <w:bookmarkEnd w:id="1"/>
    <w:p w:rsidR="005B7481" w:rsidRDefault="004C2A3F" w:rsidP="00D92030">
      <w:pPr>
        <w:tabs>
          <w:tab w:val="left" w:pos="0"/>
        </w:tabs>
        <w:spacing w:after="80" w:line="276" w:lineRule="auto"/>
        <w:jc w:val="both"/>
        <w:rPr>
          <w:rFonts w:ascii="Calibri" w:hAnsi="Calibri" w:cs="Arial"/>
          <w:sz w:val="22"/>
          <w:szCs w:val="22"/>
        </w:rPr>
      </w:pPr>
      <w:r w:rsidRPr="00307E34">
        <w:rPr>
          <w:rFonts w:ascii="Calibri" w:hAnsi="Calibri" w:cs="Arial"/>
          <w:sz w:val="22"/>
          <w:szCs w:val="22"/>
        </w:rPr>
        <w:object w:dxaOrig="9023" w:dyaOrig="4539">
          <v:shape id="_x0000_i1026" type="#_x0000_t75" style="width:451.6pt;height:226.95pt" o:ole="">
            <v:imagedata r:id="rId11" o:title=""/>
          </v:shape>
          <o:OLEObject Type="Embed" ProgID="Excel.Sheet.12" ShapeID="_x0000_i1026" DrawAspect="Content" ObjectID="_1834219213" r:id="rId12"/>
        </w:object>
      </w:r>
    </w:p>
    <w:p w:rsidR="006618D1" w:rsidRDefault="006618D1" w:rsidP="006618D1">
      <w:pPr>
        <w:spacing w:after="80" w:line="276" w:lineRule="auto"/>
        <w:jc w:val="both"/>
        <w:rPr>
          <w:rFonts w:ascii="Calibri" w:hAnsi="Calibri" w:cs="Arial"/>
          <w:sz w:val="22"/>
          <w:szCs w:val="22"/>
        </w:rPr>
      </w:pPr>
    </w:p>
    <w:p w:rsidR="006618D1" w:rsidRDefault="004C2A3F" w:rsidP="006618D1">
      <w:pPr>
        <w:spacing w:after="80" w:line="276" w:lineRule="auto"/>
        <w:jc w:val="both"/>
        <w:rPr>
          <w:rFonts w:ascii="Calibri" w:hAnsi="Calibri" w:cs="Arial"/>
          <w:sz w:val="22"/>
          <w:szCs w:val="22"/>
        </w:rPr>
      </w:pPr>
      <w:r>
        <w:rPr>
          <w:rFonts w:ascii="Calibri" w:hAnsi="Calibri" w:cs="Arial"/>
          <w:sz w:val="22"/>
          <w:szCs w:val="22"/>
        </w:rPr>
        <w:t>Pozn.:</w:t>
      </w:r>
      <w:r w:rsidR="006618D1">
        <w:rPr>
          <w:rFonts w:ascii="Calibri" w:hAnsi="Calibri" w:cs="Arial"/>
          <w:sz w:val="22"/>
          <w:szCs w:val="22"/>
        </w:rPr>
        <w:t xml:space="preserve"> </w:t>
      </w:r>
      <w:r w:rsidR="00790CDC">
        <w:rPr>
          <w:rFonts w:ascii="Calibri" w:hAnsi="Calibri" w:cs="Arial"/>
          <w:sz w:val="22"/>
          <w:szCs w:val="22"/>
        </w:rPr>
        <w:t>ÚO – územní odbor</w:t>
      </w:r>
      <w:r w:rsidR="006618D1">
        <w:rPr>
          <w:rFonts w:ascii="Calibri" w:hAnsi="Calibri" w:cs="Arial"/>
          <w:sz w:val="22"/>
          <w:szCs w:val="22"/>
        </w:rPr>
        <w:t xml:space="preserve">; </w:t>
      </w:r>
      <w:r w:rsidR="00790CDC">
        <w:rPr>
          <w:rFonts w:ascii="Calibri" w:hAnsi="Calibri" w:cs="Arial"/>
          <w:sz w:val="22"/>
          <w:szCs w:val="22"/>
        </w:rPr>
        <w:t>HS – hasičská stanice</w:t>
      </w:r>
    </w:p>
    <w:p w:rsidR="00F921A4" w:rsidRDefault="00F921A4" w:rsidP="00790CDC">
      <w:pPr>
        <w:tabs>
          <w:tab w:val="left" w:pos="0"/>
        </w:tabs>
        <w:spacing w:after="80" w:line="276" w:lineRule="auto"/>
        <w:jc w:val="both"/>
        <w:rPr>
          <w:rFonts w:ascii="Calibri" w:hAnsi="Calibri" w:cs="Arial"/>
          <w:sz w:val="22"/>
          <w:szCs w:val="22"/>
        </w:rPr>
      </w:pPr>
      <w:r>
        <w:rPr>
          <w:rFonts w:ascii="Calibri" w:hAnsi="Calibri" w:cs="Arial"/>
          <w:sz w:val="22"/>
          <w:szCs w:val="22"/>
        </w:rPr>
        <w:br w:type="page"/>
      </w:r>
    </w:p>
    <w:p w:rsidR="00EA5939" w:rsidRDefault="00EA5939" w:rsidP="00EA5939">
      <w:pPr>
        <w:spacing w:line="23" w:lineRule="atLeast"/>
        <w:jc w:val="both"/>
        <w:rPr>
          <w:rFonts w:ascii="Cambria" w:hAnsi="Cambria"/>
          <w:b/>
          <w:sz w:val="26"/>
          <w:szCs w:val="26"/>
        </w:rPr>
      </w:pPr>
      <w:r w:rsidRPr="00EA5939">
        <w:rPr>
          <w:rFonts w:ascii="Cambria" w:hAnsi="Cambria"/>
          <w:b/>
          <w:sz w:val="26"/>
          <w:szCs w:val="26"/>
        </w:rPr>
        <w:lastRenderedPageBreak/>
        <w:t>Příloha č.</w:t>
      </w:r>
      <w:r>
        <w:rPr>
          <w:rFonts w:ascii="Cambria" w:hAnsi="Cambria"/>
          <w:b/>
          <w:sz w:val="26"/>
          <w:szCs w:val="26"/>
        </w:rPr>
        <w:t> </w:t>
      </w:r>
      <w:r w:rsidRPr="00EA5939">
        <w:rPr>
          <w:rFonts w:ascii="Cambria" w:hAnsi="Cambria"/>
          <w:b/>
          <w:sz w:val="26"/>
          <w:szCs w:val="26"/>
        </w:rPr>
        <w:t xml:space="preserve">2 – </w:t>
      </w:r>
      <w:r>
        <w:rPr>
          <w:rFonts w:ascii="Cambria" w:hAnsi="Cambria"/>
          <w:b/>
          <w:sz w:val="26"/>
          <w:szCs w:val="26"/>
        </w:rPr>
        <w:t>p</w:t>
      </w:r>
      <w:r w:rsidRPr="00EA5939">
        <w:rPr>
          <w:rFonts w:ascii="Cambria" w:hAnsi="Cambria"/>
          <w:b/>
          <w:sz w:val="26"/>
          <w:szCs w:val="26"/>
        </w:rPr>
        <w:t>ožární technika a věcné prostředky požární ochrany</w:t>
      </w:r>
      <w:r w:rsidR="00D72F52">
        <w:rPr>
          <w:rFonts w:ascii="Cambria" w:hAnsi="Cambria"/>
          <w:b/>
          <w:sz w:val="26"/>
          <w:szCs w:val="26"/>
        </w:rPr>
        <w:t xml:space="preserve"> JSDH obce Omlenice</w:t>
      </w:r>
    </w:p>
    <w:p w:rsidR="00D72F52" w:rsidRPr="00D72F52" w:rsidRDefault="00D72F52" w:rsidP="00D72F52">
      <w:pPr>
        <w:tabs>
          <w:tab w:val="left" w:pos="0"/>
        </w:tabs>
        <w:spacing w:after="80" w:line="276" w:lineRule="auto"/>
        <w:jc w:val="both"/>
        <w:rPr>
          <w:rFonts w:ascii="Calibri" w:hAnsi="Calibri" w:cs="Arial"/>
          <w:sz w:val="22"/>
          <w:szCs w:val="22"/>
        </w:rPr>
      </w:pPr>
    </w:p>
    <w:bookmarkStart w:id="2" w:name="_MON_1832321059"/>
    <w:bookmarkEnd w:id="2"/>
    <w:p w:rsidR="009146B5" w:rsidRDefault="009146B5" w:rsidP="009146B5">
      <w:pPr>
        <w:tabs>
          <w:tab w:val="left" w:pos="0"/>
        </w:tabs>
        <w:spacing w:after="80" w:line="276" w:lineRule="auto"/>
        <w:jc w:val="both"/>
        <w:rPr>
          <w:rFonts w:ascii="Calibri" w:hAnsi="Calibri" w:cs="Arial"/>
          <w:sz w:val="22"/>
          <w:szCs w:val="22"/>
        </w:rPr>
      </w:pPr>
      <w:r w:rsidRPr="00307E34">
        <w:rPr>
          <w:rFonts w:ascii="Calibri" w:hAnsi="Calibri" w:cs="Arial"/>
          <w:sz w:val="22"/>
          <w:szCs w:val="22"/>
        </w:rPr>
        <w:object w:dxaOrig="8955" w:dyaOrig="2222">
          <v:shape id="_x0000_i1027" type="#_x0000_t75" style="width:447.55pt;height:110.6pt" o:ole="">
            <v:imagedata r:id="rId13" o:title=""/>
          </v:shape>
          <o:OLEObject Type="Embed" ProgID="Excel.Sheet.12" ShapeID="_x0000_i1027" DrawAspect="Content" ObjectID="_1834219214" r:id="rId14"/>
        </w:object>
      </w:r>
    </w:p>
    <w:p w:rsidR="006618D1" w:rsidRDefault="006618D1" w:rsidP="006618D1">
      <w:pPr>
        <w:spacing w:after="80" w:line="276" w:lineRule="auto"/>
        <w:jc w:val="both"/>
        <w:rPr>
          <w:rFonts w:ascii="Calibri" w:hAnsi="Calibri" w:cs="Arial"/>
          <w:sz w:val="22"/>
          <w:szCs w:val="22"/>
        </w:rPr>
      </w:pPr>
    </w:p>
    <w:p w:rsidR="009146B5" w:rsidRDefault="009146B5" w:rsidP="006618D1">
      <w:pPr>
        <w:spacing w:after="80" w:line="276" w:lineRule="auto"/>
        <w:jc w:val="both"/>
        <w:rPr>
          <w:rFonts w:ascii="Calibri" w:hAnsi="Calibri" w:cs="Arial"/>
          <w:sz w:val="22"/>
          <w:szCs w:val="22"/>
        </w:rPr>
      </w:pPr>
      <w:r>
        <w:rPr>
          <w:rFonts w:ascii="Calibri" w:hAnsi="Calibri" w:cs="Arial"/>
          <w:sz w:val="22"/>
          <w:szCs w:val="22"/>
        </w:rPr>
        <w:t>Pozn.: DA – dopravní automobil; PPS – přenosná požární stříkačka</w:t>
      </w:r>
    </w:p>
    <w:p w:rsidR="009146B5" w:rsidRDefault="009146B5" w:rsidP="009146B5">
      <w:pPr>
        <w:tabs>
          <w:tab w:val="left" w:pos="0"/>
        </w:tabs>
        <w:spacing w:after="80" w:line="276" w:lineRule="auto"/>
        <w:jc w:val="both"/>
        <w:rPr>
          <w:rFonts w:ascii="Calibri" w:hAnsi="Calibri" w:cs="Arial"/>
          <w:sz w:val="22"/>
          <w:szCs w:val="22"/>
        </w:rPr>
      </w:pPr>
      <w:r>
        <w:rPr>
          <w:rFonts w:ascii="Calibri" w:hAnsi="Calibri" w:cs="Arial"/>
          <w:sz w:val="22"/>
          <w:szCs w:val="22"/>
        </w:rPr>
        <w:br w:type="page"/>
      </w:r>
    </w:p>
    <w:p w:rsidR="00A9354F" w:rsidRDefault="00A9354F" w:rsidP="008F459E">
      <w:pPr>
        <w:tabs>
          <w:tab w:val="left" w:pos="0"/>
        </w:tabs>
        <w:spacing w:after="80" w:line="276" w:lineRule="auto"/>
        <w:jc w:val="both"/>
        <w:rPr>
          <w:rFonts w:ascii="Cambria" w:hAnsi="Cambria"/>
          <w:b/>
          <w:sz w:val="26"/>
          <w:szCs w:val="26"/>
        </w:rPr>
      </w:pPr>
      <w:r w:rsidRPr="00EA5939">
        <w:rPr>
          <w:rFonts w:ascii="Cambria" w:hAnsi="Cambria"/>
          <w:b/>
          <w:sz w:val="26"/>
          <w:szCs w:val="26"/>
        </w:rPr>
        <w:lastRenderedPageBreak/>
        <w:t>Příloha č.</w:t>
      </w:r>
      <w:r>
        <w:rPr>
          <w:rFonts w:ascii="Cambria" w:hAnsi="Cambria"/>
          <w:b/>
          <w:sz w:val="26"/>
          <w:szCs w:val="26"/>
        </w:rPr>
        <w:t> 3</w:t>
      </w:r>
      <w:r w:rsidRPr="00EA5939">
        <w:rPr>
          <w:rFonts w:ascii="Cambria" w:hAnsi="Cambria"/>
          <w:b/>
          <w:sz w:val="26"/>
          <w:szCs w:val="26"/>
        </w:rPr>
        <w:t xml:space="preserve"> – </w:t>
      </w:r>
      <w:r w:rsidR="008F459E" w:rsidRPr="008F459E">
        <w:rPr>
          <w:rFonts w:ascii="Cambria" w:hAnsi="Cambria"/>
          <w:b/>
          <w:sz w:val="26"/>
          <w:szCs w:val="26"/>
        </w:rPr>
        <w:t>přehled zdrojů vody</w:t>
      </w:r>
      <w:r w:rsidR="008F459E">
        <w:rPr>
          <w:rFonts w:ascii="Cambria" w:hAnsi="Cambria"/>
          <w:b/>
          <w:sz w:val="26"/>
          <w:szCs w:val="26"/>
        </w:rPr>
        <w:t xml:space="preserve"> a </w:t>
      </w:r>
      <w:r w:rsidR="008F459E" w:rsidRPr="008F459E">
        <w:rPr>
          <w:rFonts w:ascii="Cambria" w:hAnsi="Cambria"/>
          <w:b/>
          <w:sz w:val="26"/>
          <w:szCs w:val="26"/>
        </w:rPr>
        <w:t>plánek obce s vyznačením zdrojů vody pro</w:t>
      </w:r>
      <w:r w:rsidR="008F459E">
        <w:rPr>
          <w:rFonts w:ascii="Cambria" w:hAnsi="Cambria"/>
          <w:b/>
          <w:sz w:val="26"/>
          <w:szCs w:val="26"/>
        </w:rPr>
        <w:t> </w:t>
      </w:r>
      <w:r w:rsidR="008F459E" w:rsidRPr="008F459E">
        <w:rPr>
          <w:rFonts w:ascii="Cambria" w:hAnsi="Cambria"/>
          <w:b/>
          <w:sz w:val="26"/>
          <w:szCs w:val="26"/>
        </w:rPr>
        <w:t>hašení požárů, čerpacích stanovišť a směru příjezdu k nim</w:t>
      </w:r>
    </w:p>
    <w:p w:rsidR="004A649A" w:rsidRPr="004A649A" w:rsidRDefault="004A649A" w:rsidP="004A649A">
      <w:pPr>
        <w:spacing w:after="80" w:line="276" w:lineRule="auto"/>
        <w:jc w:val="both"/>
        <w:rPr>
          <w:rFonts w:ascii="Calibri" w:hAnsi="Calibri" w:cs="Arial"/>
          <w:sz w:val="22"/>
          <w:szCs w:val="22"/>
        </w:rPr>
      </w:pPr>
    </w:p>
    <w:p w:rsidR="004A649A" w:rsidRPr="004C2A3F" w:rsidRDefault="004A649A" w:rsidP="004A649A">
      <w:pPr>
        <w:tabs>
          <w:tab w:val="left" w:pos="426"/>
        </w:tabs>
        <w:spacing w:before="120" w:after="120" w:line="276" w:lineRule="auto"/>
        <w:jc w:val="both"/>
        <w:rPr>
          <w:rFonts w:asciiTheme="minorHAnsi" w:hAnsiTheme="minorHAnsi" w:cstheme="minorHAnsi"/>
          <w:b/>
          <w:u w:val="single"/>
        </w:rPr>
      </w:pPr>
      <w:r>
        <w:rPr>
          <w:rFonts w:asciiTheme="minorHAnsi" w:hAnsiTheme="minorHAnsi" w:cstheme="minorHAnsi"/>
          <w:b/>
          <w:u w:val="single"/>
        </w:rPr>
        <w:t>Přehled zdrojů vody</w:t>
      </w:r>
      <w:r w:rsidR="00207B8F">
        <w:rPr>
          <w:rFonts w:asciiTheme="minorHAnsi" w:hAnsiTheme="minorHAnsi" w:cstheme="minorHAnsi"/>
          <w:b/>
          <w:u w:val="single"/>
        </w:rPr>
        <w:t xml:space="preserve"> pro hašení požárů stanovených nařízením Jihočeského kraje</w:t>
      </w:r>
      <w:r w:rsidRPr="004C2A3F">
        <w:rPr>
          <w:rFonts w:asciiTheme="minorHAnsi" w:hAnsiTheme="minorHAnsi" w:cstheme="minorHAnsi"/>
          <w:b/>
          <w:u w:val="single"/>
        </w:rPr>
        <w:t>:</w:t>
      </w:r>
    </w:p>
    <w:bookmarkStart w:id="3" w:name="_MON_1832322881"/>
    <w:bookmarkEnd w:id="3"/>
    <w:p w:rsidR="00A9354F" w:rsidRDefault="002E23D6" w:rsidP="00A9354F">
      <w:pPr>
        <w:tabs>
          <w:tab w:val="left" w:pos="0"/>
        </w:tabs>
        <w:spacing w:after="80" w:line="276" w:lineRule="auto"/>
        <w:jc w:val="both"/>
        <w:rPr>
          <w:rFonts w:ascii="Calibri" w:hAnsi="Calibri" w:cs="Arial"/>
          <w:sz w:val="22"/>
          <w:szCs w:val="22"/>
        </w:rPr>
      </w:pPr>
      <w:r w:rsidRPr="00307E34">
        <w:rPr>
          <w:rFonts w:ascii="Calibri" w:hAnsi="Calibri" w:cs="Arial"/>
          <w:sz w:val="22"/>
          <w:szCs w:val="22"/>
        </w:rPr>
        <w:object w:dxaOrig="9073" w:dyaOrig="2799">
          <v:shape id="_x0000_i1045" type="#_x0000_t75" style="width:453.9pt;height:139.95pt" o:ole="">
            <v:imagedata r:id="rId15" o:title=""/>
          </v:shape>
          <o:OLEObject Type="Embed" ProgID="Excel.Sheet.12" ShapeID="_x0000_i1045" DrawAspect="Content" ObjectID="_1834219215" r:id="rId16"/>
        </w:object>
      </w:r>
    </w:p>
    <w:p w:rsidR="007A2012" w:rsidRPr="004C2A3F" w:rsidRDefault="007A2012" w:rsidP="007A2012">
      <w:pPr>
        <w:tabs>
          <w:tab w:val="left" w:pos="426"/>
        </w:tabs>
        <w:spacing w:before="120" w:after="120" w:line="276" w:lineRule="auto"/>
        <w:jc w:val="both"/>
        <w:rPr>
          <w:rFonts w:asciiTheme="minorHAnsi" w:hAnsiTheme="minorHAnsi" w:cstheme="minorHAnsi"/>
          <w:b/>
          <w:u w:val="single"/>
        </w:rPr>
      </w:pPr>
      <w:r>
        <w:rPr>
          <w:rFonts w:asciiTheme="minorHAnsi" w:hAnsiTheme="minorHAnsi" w:cstheme="minorHAnsi"/>
          <w:b/>
          <w:u w:val="single"/>
        </w:rPr>
        <w:t>Přehled zdrojů vody pro hašení požárů stanovených nad rámec nařízení kraje</w:t>
      </w:r>
      <w:r w:rsidRPr="004C2A3F">
        <w:rPr>
          <w:rFonts w:asciiTheme="minorHAnsi" w:hAnsiTheme="minorHAnsi" w:cstheme="minorHAnsi"/>
          <w:b/>
          <w:u w:val="single"/>
        </w:rPr>
        <w:t>:</w:t>
      </w:r>
    </w:p>
    <w:bookmarkStart w:id="4" w:name="_MON_1832326502"/>
    <w:bookmarkEnd w:id="4"/>
    <w:p w:rsidR="006E422F" w:rsidRDefault="0045745A" w:rsidP="007A2012">
      <w:pPr>
        <w:tabs>
          <w:tab w:val="left" w:pos="0"/>
        </w:tabs>
        <w:spacing w:after="80" w:line="276" w:lineRule="auto"/>
        <w:jc w:val="both"/>
        <w:rPr>
          <w:rFonts w:ascii="Calibri" w:hAnsi="Calibri" w:cs="Arial"/>
          <w:sz w:val="22"/>
          <w:szCs w:val="22"/>
        </w:rPr>
      </w:pPr>
      <w:r w:rsidRPr="00307E34">
        <w:rPr>
          <w:rFonts w:ascii="Calibri" w:hAnsi="Calibri" w:cs="Arial"/>
          <w:sz w:val="22"/>
          <w:szCs w:val="22"/>
        </w:rPr>
        <w:object w:dxaOrig="9073" w:dyaOrig="4189">
          <v:shape id="_x0000_i1059" type="#_x0000_t75" style="width:453.9pt;height:209.65pt" o:ole="">
            <v:imagedata r:id="rId17" o:title=""/>
          </v:shape>
          <o:OLEObject Type="Embed" ProgID="Excel.Sheet.12" ShapeID="_x0000_i1059" DrawAspect="Content" ObjectID="_1834219216" r:id="rId18"/>
        </w:object>
      </w:r>
    </w:p>
    <w:p w:rsidR="004A649A" w:rsidRPr="004C2A3F" w:rsidRDefault="004A649A" w:rsidP="004A649A">
      <w:pPr>
        <w:tabs>
          <w:tab w:val="left" w:pos="426"/>
        </w:tabs>
        <w:spacing w:before="120" w:after="120" w:line="276" w:lineRule="auto"/>
        <w:jc w:val="both"/>
        <w:rPr>
          <w:rFonts w:asciiTheme="minorHAnsi" w:hAnsiTheme="minorHAnsi" w:cstheme="minorHAnsi"/>
          <w:b/>
          <w:u w:val="single"/>
        </w:rPr>
      </w:pPr>
      <w:r>
        <w:rPr>
          <w:rFonts w:asciiTheme="minorHAnsi" w:hAnsiTheme="minorHAnsi" w:cstheme="minorHAnsi"/>
          <w:b/>
          <w:u w:val="single"/>
        </w:rPr>
        <w:t>Plánek obce s vyznačením zdrojů vody pro hašení požárů, čerpacích stanovišť a směru příjezdu k nim:</w:t>
      </w:r>
    </w:p>
    <w:p w:rsidR="00AA7614" w:rsidRDefault="00AA7614"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drawing>
          <wp:anchor distT="0" distB="0" distL="114300" distR="114300" simplePos="0" relativeHeight="251664384" behindDoc="0" locked="0" layoutInCell="1" allowOverlap="1">
            <wp:simplePos x="0" y="0"/>
            <wp:positionH relativeFrom="column">
              <wp:posOffset>13970</wp:posOffset>
            </wp:positionH>
            <wp:positionV relativeFrom="paragraph">
              <wp:posOffset>8890</wp:posOffset>
            </wp:positionV>
            <wp:extent cx="4295775" cy="2095500"/>
            <wp:effectExtent l="19050" t="0" r="9525" b="0"/>
            <wp:wrapSquare wrapText="bothSides"/>
            <wp:docPr id="6"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cstate="print"/>
                    <a:srcRect t="23853" r="25424" b="11606"/>
                    <a:stretch>
                      <a:fillRect/>
                    </a:stretch>
                  </pic:blipFill>
                  <pic:spPr bwMode="auto">
                    <a:xfrm>
                      <a:off x="0" y="0"/>
                      <a:ext cx="4295775" cy="2095500"/>
                    </a:xfrm>
                    <a:prstGeom prst="rect">
                      <a:avLst/>
                    </a:prstGeom>
                    <a:noFill/>
                    <a:ln w="9525">
                      <a:noFill/>
                      <a:miter lim="800000"/>
                      <a:headEnd/>
                      <a:tailEnd/>
                    </a:ln>
                  </pic:spPr>
                </pic:pic>
              </a:graphicData>
            </a:graphic>
          </wp:anchor>
        </w:drawing>
      </w:r>
    </w:p>
    <w:p w:rsidR="00AA7614" w:rsidRDefault="00AA7614" w:rsidP="00A9354F">
      <w:pPr>
        <w:tabs>
          <w:tab w:val="left" w:pos="0"/>
        </w:tabs>
        <w:spacing w:after="80" w:line="276" w:lineRule="auto"/>
        <w:jc w:val="both"/>
        <w:rPr>
          <w:rFonts w:ascii="Calibri" w:hAnsi="Calibri" w:cs="Arial"/>
          <w:sz w:val="22"/>
          <w:szCs w:val="22"/>
        </w:rPr>
      </w:pPr>
    </w:p>
    <w:p w:rsidR="00AA7614" w:rsidRDefault="00730F63"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3" style="position:absolute;left:0;text-align:left;margin-left:-159.7pt;margin-top:9.7pt;width:4.35pt;height:4.5pt;flip:y;z-index:251667456" fillcolor="red" strokecolor="red" strokeweight=".25pt">
            <v:shadow on="t" type="perspective" color="#622423 [1605]" opacity=".5" offset="1pt" offset2="-1pt"/>
          </v:oval>
        </w:pict>
      </w:r>
    </w:p>
    <w:p w:rsidR="00AA7614" w:rsidRDefault="00AA7614" w:rsidP="00A9354F">
      <w:pPr>
        <w:tabs>
          <w:tab w:val="left" w:pos="0"/>
        </w:tabs>
        <w:spacing w:after="80" w:line="276" w:lineRule="auto"/>
        <w:jc w:val="both"/>
        <w:rPr>
          <w:rFonts w:ascii="Calibri" w:hAnsi="Calibri" w:cs="Arial"/>
          <w:sz w:val="22"/>
          <w:szCs w:val="22"/>
        </w:rPr>
      </w:pPr>
    </w:p>
    <w:p w:rsidR="00AA7614" w:rsidRDefault="00AA7614" w:rsidP="00A9354F">
      <w:pPr>
        <w:tabs>
          <w:tab w:val="left" w:pos="0"/>
        </w:tabs>
        <w:spacing w:after="80" w:line="276" w:lineRule="auto"/>
        <w:jc w:val="both"/>
        <w:rPr>
          <w:rFonts w:ascii="Calibri" w:hAnsi="Calibri" w:cs="Arial"/>
          <w:sz w:val="22"/>
          <w:szCs w:val="22"/>
        </w:rPr>
      </w:pPr>
    </w:p>
    <w:p w:rsidR="00AA7614" w:rsidRDefault="00425B5F"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1" style="position:absolute;left:0;text-align:left;margin-left:-184.1pt;margin-top:11.55pt;width:4.35pt;height:4.5pt;flip:y;z-index:251665408" fillcolor="red" strokecolor="red" strokeweight=".25pt">
            <v:shadow on="t" type="perspective" color="#622423 [1605]" opacity=".5" offset="1pt" offset2="-1pt"/>
          </v:oval>
        </w:pict>
      </w:r>
    </w:p>
    <w:p w:rsidR="00AA7614" w:rsidRDefault="00730F63"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2" style="position:absolute;left:0;text-align:left;margin-left:-170.1pt;margin-top:13.2pt;width:4.35pt;height:4.5pt;flip:y;z-index:251666432" fillcolor="red" strokecolor="red" strokeweight=".25pt">
            <v:shadow on="t" type="perspective" color="#622423 [1605]" opacity=".5" offset="1pt" offset2="-1pt"/>
          </v:oval>
        </w:pict>
      </w:r>
    </w:p>
    <w:p w:rsidR="00AA7614" w:rsidRDefault="00AA7614" w:rsidP="00A9354F">
      <w:pPr>
        <w:tabs>
          <w:tab w:val="left" w:pos="0"/>
        </w:tabs>
        <w:spacing w:after="80" w:line="276" w:lineRule="auto"/>
        <w:jc w:val="both"/>
        <w:rPr>
          <w:rFonts w:ascii="Calibri" w:hAnsi="Calibri" w:cs="Arial"/>
          <w:sz w:val="22"/>
          <w:szCs w:val="22"/>
        </w:rPr>
      </w:pPr>
    </w:p>
    <w:p w:rsidR="00AA7614" w:rsidRDefault="00AA7614" w:rsidP="00A9354F">
      <w:pPr>
        <w:tabs>
          <w:tab w:val="left" w:pos="0"/>
        </w:tabs>
        <w:spacing w:after="80" w:line="276" w:lineRule="auto"/>
        <w:jc w:val="both"/>
        <w:rPr>
          <w:rFonts w:ascii="Calibri" w:hAnsi="Calibri" w:cs="Arial"/>
          <w:sz w:val="22"/>
          <w:szCs w:val="22"/>
        </w:rPr>
      </w:pPr>
    </w:p>
    <w:p w:rsidR="004A649A" w:rsidRDefault="00C80B04"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lastRenderedPageBreak/>
        <w:drawing>
          <wp:anchor distT="0" distB="0" distL="114300" distR="114300" simplePos="0" relativeHeight="251659264" behindDoc="0" locked="0" layoutInCell="1" allowOverlap="1">
            <wp:simplePos x="0" y="0"/>
            <wp:positionH relativeFrom="column">
              <wp:posOffset>23495</wp:posOffset>
            </wp:positionH>
            <wp:positionV relativeFrom="paragraph">
              <wp:posOffset>18415</wp:posOffset>
            </wp:positionV>
            <wp:extent cx="4295775" cy="2619375"/>
            <wp:effectExtent l="19050" t="0" r="9525" b="0"/>
            <wp:wrapSquare wrapText="bothSides"/>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cstate="print"/>
                    <a:srcRect t="15052" r="25424" b="4152"/>
                    <a:stretch>
                      <a:fillRect/>
                    </a:stretch>
                  </pic:blipFill>
                  <pic:spPr bwMode="auto">
                    <a:xfrm>
                      <a:off x="0" y="0"/>
                      <a:ext cx="4295775" cy="2619375"/>
                    </a:xfrm>
                    <a:prstGeom prst="rect">
                      <a:avLst/>
                    </a:prstGeom>
                    <a:noFill/>
                    <a:ln w="9525">
                      <a:noFill/>
                      <a:miter lim="800000"/>
                      <a:headEnd/>
                      <a:tailEnd/>
                    </a:ln>
                  </pic:spPr>
                </pic:pic>
              </a:graphicData>
            </a:graphic>
          </wp:anchor>
        </w:drawing>
      </w:r>
    </w:p>
    <w:p w:rsidR="000A714B" w:rsidRDefault="000A714B" w:rsidP="00A9354F">
      <w:pPr>
        <w:tabs>
          <w:tab w:val="left" w:pos="0"/>
        </w:tabs>
        <w:spacing w:after="80" w:line="276" w:lineRule="auto"/>
        <w:jc w:val="both"/>
        <w:rPr>
          <w:rFonts w:ascii="Calibri" w:hAnsi="Calibri" w:cs="Arial"/>
          <w:sz w:val="22"/>
          <w:szCs w:val="22"/>
        </w:rPr>
      </w:pPr>
    </w:p>
    <w:p w:rsidR="000A714B" w:rsidRDefault="000A714B" w:rsidP="00A9354F">
      <w:pPr>
        <w:tabs>
          <w:tab w:val="left" w:pos="0"/>
        </w:tabs>
        <w:spacing w:after="80" w:line="276" w:lineRule="auto"/>
        <w:jc w:val="both"/>
        <w:rPr>
          <w:rFonts w:ascii="Calibri" w:hAnsi="Calibri" w:cs="Arial"/>
          <w:sz w:val="22"/>
          <w:szCs w:val="22"/>
        </w:rPr>
      </w:pPr>
    </w:p>
    <w:p w:rsidR="000A714B" w:rsidRDefault="00730F63"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4" style="position:absolute;left:0;text-align:left;margin-left:-145.45pt;margin-top:2.05pt;width:4.35pt;height:4.5pt;flip:y;z-index:251668480"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7" style="position:absolute;left:0;text-align:left;margin-left:-75.3pt;margin-top:11.55pt;width:4.35pt;height:4.5pt;flip:y;z-index:251671552" fillcolor="red" strokecolor="red" strokeweight=".25pt">
            <v:shadow on="t" type="perspective" color="#622423 [1605]" opacity=".5" offset="1pt" offset2="-1pt"/>
          </v:oval>
        </w:pict>
      </w: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6" style="position:absolute;left:0;text-align:left;margin-left:-135.7pt;margin-top:8.8pt;width:4.35pt;height:4.5pt;flip:y;z-index:251670528" fillcolor="red" strokecolor="red" strokeweight=".25pt">
            <v:shadow on="t" type="perspective" color="#622423 [1605]" opacity=".5" offset="1pt" offset2="-1pt"/>
          </v:oval>
        </w:pict>
      </w:r>
      <w:r w:rsidR="00730F63">
        <w:rPr>
          <w:rFonts w:ascii="Calibri" w:hAnsi="Calibri" w:cs="Arial"/>
          <w:noProof/>
          <w:sz w:val="22"/>
          <w:szCs w:val="22"/>
        </w:rPr>
        <w:pict>
          <v:oval id="_x0000_s1035" style="position:absolute;left:0;text-align:left;margin-left:-170.25pt;margin-top:3.05pt;width:4.35pt;height:4.5pt;flip:y;z-index:251669504"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38" style="position:absolute;left:0;text-align:left;margin-left:-115.65pt;margin-top:1.9pt;width:4.35pt;height:4.5pt;flip:y;z-index:251672576" fillcolor="red" strokecolor="red" strokeweight=".25pt">
            <v:shadow on="t" type="perspective" color="#622423 [1605]" opacity=".5" offset="1pt" offset2="-1pt"/>
          </v:oval>
        </w:pict>
      </w:r>
      <w:r>
        <w:rPr>
          <w:rFonts w:ascii="Calibri" w:hAnsi="Calibri" w:cs="Arial"/>
          <w:noProof/>
          <w:sz w:val="22"/>
          <w:szCs w:val="22"/>
        </w:rPr>
        <w:pict>
          <v:oval id="_x0000_s1039" style="position:absolute;left:0;text-align:left;margin-left:-66.6pt;margin-top:7pt;width:4.35pt;height:4.5pt;flip:y;z-index:251673600"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drawing>
          <wp:anchor distT="0" distB="0" distL="114300" distR="114300" simplePos="0" relativeHeight="251658240" behindDoc="1" locked="0" layoutInCell="1" allowOverlap="1">
            <wp:simplePos x="0" y="0"/>
            <wp:positionH relativeFrom="column">
              <wp:posOffset>-4448175</wp:posOffset>
            </wp:positionH>
            <wp:positionV relativeFrom="paragraph">
              <wp:posOffset>243840</wp:posOffset>
            </wp:positionV>
            <wp:extent cx="4295140" cy="2106295"/>
            <wp:effectExtent l="19050" t="0" r="0" b="0"/>
            <wp:wrapTight wrapText="bothSides">
              <wp:wrapPolygon edited="0">
                <wp:start x="-96" y="0"/>
                <wp:lineTo x="-96" y="21489"/>
                <wp:lineTo x="21555" y="21489"/>
                <wp:lineTo x="21555" y="0"/>
                <wp:lineTo x="-96" y="0"/>
              </wp:wrapPolygon>
            </wp:wrapTight>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srcRect t="23010" r="25326" b="12111"/>
                    <a:stretch>
                      <a:fillRect/>
                    </a:stretch>
                  </pic:blipFill>
                  <pic:spPr bwMode="auto">
                    <a:xfrm>
                      <a:off x="0" y="0"/>
                      <a:ext cx="4295140" cy="2106295"/>
                    </a:xfrm>
                    <a:prstGeom prst="rect">
                      <a:avLst/>
                    </a:prstGeom>
                    <a:noFill/>
                    <a:ln w="9525">
                      <a:noFill/>
                      <a:miter lim="800000"/>
                      <a:headEnd/>
                      <a:tailEnd/>
                    </a:ln>
                  </pic:spPr>
                </pic:pic>
              </a:graphicData>
            </a:graphic>
          </wp:anchor>
        </w:drawing>
      </w: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0" style="position:absolute;left:0;text-align:left;margin-left:-189.95pt;margin-top:12.3pt;width:4.35pt;height:4.5pt;flip:y;z-index:251674624"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1" style="position:absolute;left:0;text-align:left;margin-left:-186.2pt;margin-top:18pt;width:4.35pt;height:4.5pt;flip:y;z-index:251675648"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2" style="position:absolute;left:0;text-align:left;margin-left:-174.75pt;margin-top:2.2pt;width:4.35pt;height:4.5pt;flip:y;z-index:251676672"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0A714B" w:rsidP="00A9354F">
      <w:pPr>
        <w:tabs>
          <w:tab w:val="left" w:pos="0"/>
        </w:tabs>
        <w:spacing w:after="80" w:line="276" w:lineRule="auto"/>
        <w:jc w:val="both"/>
        <w:rPr>
          <w:rFonts w:ascii="Calibri" w:hAnsi="Calibri" w:cs="Arial"/>
          <w:sz w:val="22"/>
          <w:szCs w:val="22"/>
        </w:rPr>
      </w:pPr>
    </w:p>
    <w:p w:rsidR="000A714B" w:rsidRDefault="00784795"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3" style="position:absolute;left:0;text-align:left;margin-left:-156.75pt;margin-top:15.7pt;width:4.35pt;height:4.5pt;flip:y;z-index:251677696" fillcolor="red" strokecolor="red" strokeweight=".25pt">
            <v:shadow on="t" type="perspective" color="#622423 [1605]" opacity=".5" offset="1pt" offset2="-1pt"/>
          </v:oval>
        </w:pict>
      </w:r>
    </w:p>
    <w:p w:rsidR="000A714B" w:rsidRDefault="00F00BFC"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drawing>
          <wp:anchor distT="0" distB="0" distL="114300" distR="114300" simplePos="0" relativeHeight="251660288" behindDoc="0" locked="0" layoutInCell="1" allowOverlap="1">
            <wp:simplePos x="0" y="0"/>
            <wp:positionH relativeFrom="column">
              <wp:posOffset>-4381500</wp:posOffset>
            </wp:positionH>
            <wp:positionV relativeFrom="paragraph">
              <wp:posOffset>208915</wp:posOffset>
            </wp:positionV>
            <wp:extent cx="4295140" cy="2106295"/>
            <wp:effectExtent l="19050" t="0" r="0" b="0"/>
            <wp:wrapSquare wrapText="bothSides"/>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 cstate="print"/>
                    <a:srcRect t="23183" r="25424" b="11765"/>
                    <a:stretch>
                      <a:fillRect/>
                    </a:stretch>
                  </pic:blipFill>
                  <pic:spPr bwMode="auto">
                    <a:xfrm>
                      <a:off x="0" y="0"/>
                      <a:ext cx="4295140" cy="2106295"/>
                    </a:xfrm>
                    <a:prstGeom prst="rect">
                      <a:avLst/>
                    </a:prstGeom>
                    <a:noFill/>
                    <a:ln w="9525">
                      <a:noFill/>
                      <a:miter lim="800000"/>
                      <a:headEnd/>
                      <a:tailEnd/>
                    </a:ln>
                  </pic:spPr>
                </pic:pic>
              </a:graphicData>
            </a:graphic>
          </wp:anchor>
        </w:drawing>
      </w:r>
    </w:p>
    <w:p w:rsidR="000A714B" w:rsidRDefault="000A714B" w:rsidP="00A9354F">
      <w:pPr>
        <w:tabs>
          <w:tab w:val="left" w:pos="0"/>
        </w:tabs>
        <w:spacing w:after="80" w:line="276" w:lineRule="auto"/>
        <w:jc w:val="both"/>
        <w:rPr>
          <w:rFonts w:ascii="Calibri" w:hAnsi="Calibri" w:cs="Arial"/>
          <w:sz w:val="22"/>
          <w:szCs w:val="22"/>
        </w:rPr>
      </w:pPr>
    </w:p>
    <w:p w:rsidR="000A714B" w:rsidRDefault="0045745A"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4" style="position:absolute;left:0;text-align:left;margin-left:-165.7pt;margin-top:15.45pt;width:4.35pt;height:4.5pt;flip:y;z-index:251678720"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45745A"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5" style="position:absolute;left:0;text-align:left;margin-left:-151.15pt;margin-top:11.3pt;width:4.35pt;height:4.5pt;flip:y;z-index:251679744"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0A714B" w:rsidRDefault="000A714B" w:rsidP="00A9354F">
      <w:pPr>
        <w:tabs>
          <w:tab w:val="left" w:pos="0"/>
        </w:tabs>
        <w:spacing w:after="80" w:line="276" w:lineRule="auto"/>
        <w:jc w:val="both"/>
        <w:rPr>
          <w:rFonts w:ascii="Calibri" w:hAnsi="Calibri" w:cs="Arial"/>
          <w:sz w:val="22"/>
          <w:szCs w:val="22"/>
        </w:rPr>
      </w:pPr>
    </w:p>
    <w:p w:rsidR="000A714B" w:rsidRDefault="0045745A"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6" style="position:absolute;left:0;text-align:left;margin-left:-179.85pt;margin-top:11.35pt;width:4.35pt;height:4.5pt;flip:y;z-index:251680768" fillcolor="red" strokecolor="red" strokeweight=".25pt">
            <v:shadow on="t" type="perspective" color="#622423 [1605]" opacity=".5" offset="1pt" offset2="-1pt"/>
          </v:oval>
        </w:pict>
      </w:r>
    </w:p>
    <w:p w:rsidR="000A714B" w:rsidRDefault="000A714B" w:rsidP="00A9354F">
      <w:pPr>
        <w:tabs>
          <w:tab w:val="left" w:pos="0"/>
        </w:tabs>
        <w:spacing w:after="80" w:line="276" w:lineRule="auto"/>
        <w:jc w:val="both"/>
        <w:rPr>
          <w:rFonts w:ascii="Calibri" w:hAnsi="Calibri" w:cs="Arial"/>
          <w:sz w:val="22"/>
          <w:szCs w:val="22"/>
        </w:rPr>
      </w:pPr>
    </w:p>
    <w:p w:rsidR="00F00BFC" w:rsidRDefault="00F00BFC"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drawing>
          <wp:anchor distT="0" distB="0" distL="114300" distR="114300" simplePos="0" relativeHeight="251662336" behindDoc="0" locked="0" layoutInCell="1" allowOverlap="1">
            <wp:simplePos x="0" y="0"/>
            <wp:positionH relativeFrom="column">
              <wp:posOffset>27305</wp:posOffset>
            </wp:positionH>
            <wp:positionV relativeFrom="paragraph">
              <wp:posOffset>56515</wp:posOffset>
            </wp:positionV>
            <wp:extent cx="4311650" cy="1856740"/>
            <wp:effectExtent l="19050" t="0" r="0" b="0"/>
            <wp:wrapSquare wrapText="bothSides"/>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 cstate="print"/>
                    <a:srcRect t="22491" r="25131" b="20228"/>
                    <a:stretch>
                      <a:fillRect/>
                    </a:stretch>
                  </pic:blipFill>
                  <pic:spPr bwMode="auto">
                    <a:xfrm>
                      <a:off x="0" y="0"/>
                      <a:ext cx="4311650" cy="1856740"/>
                    </a:xfrm>
                    <a:prstGeom prst="rect">
                      <a:avLst/>
                    </a:prstGeom>
                    <a:noFill/>
                    <a:ln w="9525">
                      <a:noFill/>
                      <a:miter lim="800000"/>
                      <a:headEnd/>
                      <a:tailEnd/>
                    </a:ln>
                  </pic:spPr>
                </pic:pic>
              </a:graphicData>
            </a:graphic>
          </wp:anchor>
        </w:drawing>
      </w:r>
    </w:p>
    <w:p w:rsidR="00F00BFC" w:rsidRDefault="00F00BFC" w:rsidP="00A9354F">
      <w:pPr>
        <w:tabs>
          <w:tab w:val="left" w:pos="0"/>
        </w:tabs>
        <w:spacing w:after="80" w:line="276" w:lineRule="auto"/>
        <w:jc w:val="both"/>
        <w:rPr>
          <w:rFonts w:ascii="Calibri" w:hAnsi="Calibri" w:cs="Arial"/>
          <w:sz w:val="22"/>
          <w:szCs w:val="22"/>
        </w:rPr>
      </w:pPr>
    </w:p>
    <w:p w:rsidR="003B67DB" w:rsidRDefault="003B67DB" w:rsidP="00A9354F">
      <w:pPr>
        <w:tabs>
          <w:tab w:val="left" w:pos="0"/>
        </w:tabs>
        <w:spacing w:after="80" w:line="276" w:lineRule="auto"/>
        <w:jc w:val="both"/>
        <w:rPr>
          <w:rFonts w:ascii="Calibri" w:hAnsi="Calibri" w:cs="Arial"/>
          <w:sz w:val="22"/>
          <w:szCs w:val="22"/>
        </w:rPr>
      </w:pPr>
    </w:p>
    <w:p w:rsidR="00F00BFC" w:rsidRDefault="00F00BFC" w:rsidP="00A9354F">
      <w:pPr>
        <w:tabs>
          <w:tab w:val="left" w:pos="0"/>
        </w:tabs>
        <w:spacing w:after="80" w:line="276" w:lineRule="auto"/>
        <w:jc w:val="both"/>
        <w:rPr>
          <w:rFonts w:ascii="Calibri" w:hAnsi="Calibri" w:cs="Arial"/>
          <w:sz w:val="22"/>
          <w:szCs w:val="22"/>
        </w:rPr>
      </w:pPr>
    </w:p>
    <w:p w:rsidR="00F00BFC" w:rsidRDefault="00783B30"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8" style="position:absolute;left:0;text-align:left;margin-left:-96pt;margin-top:12.3pt;width:4.35pt;height:4.5pt;flip:y;z-index:251682816" fillcolor="red" strokecolor="red" strokeweight=".25pt">
            <v:shadow on="t" type="perspective" color="#622423 [1605]" opacity=".5" offset="1pt" offset2="-1pt"/>
          </v:oval>
        </w:pict>
      </w:r>
      <w:r>
        <w:rPr>
          <w:rFonts w:ascii="Calibri" w:hAnsi="Calibri" w:cs="Arial"/>
          <w:noProof/>
          <w:sz w:val="22"/>
          <w:szCs w:val="22"/>
        </w:rPr>
        <w:pict>
          <v:oval id="_x0000_s1047" style="position:absolute;left:0;text-align:left;margin-left:-156.7pt;margin-top:2.95pt;width:4.35pt;height:4.5pt;flip:y;z-index:251681792" fillcolor="red" strokecolor="red" strokeweight=".25pt">
            <v:shadow on="t" type="perspective" color="#622423 [1605]" opacity=".5" offset="1pt" offset2="-1pt"/>
          </v:oval>
        </w:pict>
      </w:r>
    </w:p>
    <w:p w:rsidR="00F00BFC" w:rsidRDefault="00F00BFC" w:rsidP="00A9354F">
      <w:pPr>
        <w:tabs>
          <w:tab w:val="left" w:pos="0"/>
        </w:tabs>
        <w:spacing w:after="80" w:line="276" w:lineRule="auto"/>
        <w:jc w:val="both"/>
        <w:rPr>
          <w:rFonts w:ascii="Calibri" w:hAnsi="Calibri" w:cs="Arial"/>
          <w:sz w:val="22"/>
          <w:szCs w:val="22"/>
        </w:rPr>
      </w:pPr>
    </w:p>
    <w:p w:rsidR="00F00BFC" w:rsidRDefault="00783B30" w:rsidP="00A9354F">
      <w:pPr>
        <w:tabs>
          <w:tab w:val="left" w:pos="0"/>
        </w:tabs>
        <w:spacing w:after="80" w:line="276" w:lineRule="auto"/>
        <w:jc w:val="both"/>
        <w:rPr>
          <w:rFonts w:ascii="Calibri" w:hAnsi="Calibri" w:cs="Arial"/>
          <w:sz w:val="22"/>
          <w:szCs w:val="22"/>
        </w:rPr>
      </w:pPr>
      <w:r>
        <w:rPr>
          <w:rFonts w:ascii="Calibri" w:hAnsi="Calibri" w:cs="Arial"/>
          <w:noProof/>
          <w:sz w:val="22"/>
          <w:szCs w:val="22"/>
        </w:rPr>
        <w:pict>
          <v:oval id="_x0000_s1049" style="position:absolute;left:0;text-align:left;margin-left:-88.65pt;margin-top:11pt;width:4.35pt;height:4.5pt;flip:y;z-index:251683840" fillcolor="red" strokecolor="red" strokeweight=".25pt">
            <v:shadow on="t" type="perspective" color="#622423 [1605]" opacity=".5" offset="1pt" offset2="-1pt"/>
          </v:oval>
        </w:pict>
      </w:r>
    </w:p>
    <w:sectPr w:rsidR="00F00BFC" w:rsidSect="00F422F2">
      <w:footerReference w:type="default" r:id="rId24"/>
      <w:type w:val="continuous"/>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45A" w:rsidRDefault="0045745A">
      <w:r>
        <w:separator/>
      </w:r>
    </w:p>
  </w:endnote>
  <w:endnote w:type="continuationSeparator" w:id="0">
    <w:p w:rsidR="0045745A" w:rsidRDefault="004574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45A" w:rsidRPr="00DA78BE" w:rsidRDefault="0045745A" w:rsidP="00DA78BE">
    <w:pPr>
      <w:pStyle w:val="Zhlav"/>
      <w:tabs>
        <w:tab w:val="clear" w:pos="4536"/>
        <w:tab w:val="center" w:pos="7938"/>
      </w:tabs>
      <w:rPr>
        <w:rFonts w:ascii="Cambria" w:hAnsi="Cambria"/>
        <w:sz w:val="20"/>
      </w:rPr>
    </w:pPr>
    <w:r w:rsidRPr="007D0332">
      <w:rPr>
        <w:rFonts w:ascii="Cambria" w:hAnsi="Cambria"/>
        <w:sz w:val="20"/>
      </w:rPr>
      <w:t xml:space="preserve">Stránka </w:t>
    </w:r>
    <w:r w:rsidRPr="007D0332">
      <w:rPr>
        <w:rFonts w:ascii="Cambria" w:hAnsi="Cambria"/>
        <w:b/>
        <w:sz w:val="20"/>
      </w:rPr>
      <w:fldChar w:fldCharType="begin"/>
    </w:r>
    <w:r w:rsidRPr="007D0332">
      <w:rPr>
        <w:rFonts w:ascii="Cambria" w:hAnsi="Cambria"/>
        <w:b/>
        <w:sz w:val="20"/>
      </w:rPr>
      <w:instrText>PAGE</w:instrText>
    </w:r>
    <w:r w:rsidRPr="007D0332">
      <w:rPr>
        <w:rFonts w:ascii="Cambria" w:hAnsi="Cambria"/>
        <w:b/>
        <w:sz w:val="20"/>
      </w:rPr>
      <w:fldChar w:fldCharType="separate"/>
    </w:r>
    <w:r w:rsidR="00783B30">
      <w:rPr>
        <w:rFonts w:ascii="Cambria" w:hAnsi="Cambria"/>
        <w:b/>
        <w:noProof/>
        <w:sz w:val="20"/>
      </w:rPr>
      <w:t>1</w:t>
    </w:r>
    <w:r w:rsidRPr="007D0332">
      <w:rPr>
        <w:rFonts w:ascii="Cambria" w:hAnsi="Cambria"/>
        <w:b/>
        <w:sz w:val="20"/>
      </w:rPr>
      <w:fldChar w:fldCharType="end"/>
    </w:r>
    <w:r w:rsidRPr="007D0332">
      <w:rPr>
        <w:rFonts w:ascii="Cambria" w:hAnsi="Cambria"/>
        <w:sz w:val="20"/>
      </w:rPr>
      <w:t xml:space="preserve"> z </w:t>
    </w:r>
    <w:r w:rsidRPr="007D0332">
      <w:rPr>
        <w:rFonts w:ascii="Cambria" w:hAnsi="Cambria"/>
        <w:b/>
        <w:sz w:val="20"/>
      </w:rPr>
      <w:fldChar w:fldCharType="begin"/>
    </w:r>
    <w:r w:rsidRPr="007D0332">
      <w:rPr>
        <w:rFonts w:ascii="Cambria" w:hAnsi="Cambria"/>
        <w:b/>
        <w:sz w:val="20"/>
      </w:rPr>
      <w:instrText>NUMPAGES</w:instrText>
    </w:r>
    <w:r w:rsidRPr="007D0332">
      <w:rPr>
        <w:rFonts w:ascii="Cambria" w:hAnsi="Cambria"/>
        <w:b/>
        <w:sz w:val="20"/>
      </w:rPr>
      <w:fldChar w:fldCharType="separate"/>
    </w:r>
    <w:r w:rsidR="00783B30">
      <w:rPr>
        <w:rFonts w:ascii="Cambria" w:hAnsi="Cambria"/>
        <w:b/>
        <w:noProof/>
        <w:sz w:val="20"/>
      </w:rPr>
      <w:t>8</w:t>
    </w:r>
    <w:r w:rsidRPr="007D0332">
      <w:rPr>
        <w:rFonts w:ascii="Cambria" w:hAnsi="Cambria"/>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45A" w:rsidRDefault="0045745A">
      <w:r>
        <w:separator/>
      </w:r>
    </w:p>
  </w:footnote>
  <w:footnote w:type="continuationSeparator" w:id="0">
    <w:p w:rsidR="0045745A" w:rsidRDefault="0045745A">
      <w:r>
        <w:continuationSeparator/>
      </w:r>
    </w:p>
  </w:footnote>
  <w:footnote w:id="1">
    <w:p w:rsidR="0045745A" w:rsidRPr="00703AAF" w:rsidRDefault="0045745A" w:rsidP="00703AAF">
      <w:pPr>
        <w:pStyle w:val="Textpoznpodarou"/>
        <w:ind w:left="284" w:hanging="284"/>
        <w:rPr>
          <w:rFonts w:asciiTheme="minorHAnsi" w:hAnsiTheme="minorHAnsi" w:cstheme="minorHAnsi"/>
        </w:rPr>
      </w:pPr>
      <w:r w:rsidRPr="00703AAF">
        <w:rPr>
          <w:rStyle w:val="Znakapoznpodarou"/>
          <w:rFonts w:asciiTheme="minorHAnsi" w:hAnsiTheme="minorHAnsi" w:cstheme="minorHAnsi"/>
        </w:rPr>
        <w:footnoteRef/>
      </w:r>
      <w:r w:rsidRPr="00703AAF">
        <w:rPr>
          <w:rFonts w:asciiTheme="minorHAnsi" w:hAnsiTheme="minorHAnsi" w:cstheme="minorHAnsi"/>
        </w:rPr>
        <w:t xml:space="preserve"> </w:t>
      </w:r>
      <w:r w:rsidRPr="00703AAF">
        <w:rPr>
          <w:rFonts w:asciiTheme="minorHAnsi" w:hAnsiTheme="minorHAnsi" w:cstheme="minorHAnsi"/>
        </w:rPr>
        <w:tab/>
        <w:t>§</w:t>
      </w:r>
      <w:r>
        <w:rPr>
          <w:rFonts w:asciiTheme="minorHAnsi" w:hAnsiTheme="minorHAnsi" w:cstheme="minorHAnsi"/>
        </w:rPr>
        <w:t> </w:t>
      </w:r>
      <w:r w:rsidRPr="00703AAF">
        <w:rPr>
          <w:rFonts w:asciiTheme="minorHAnsi" w:hAnsiTheme="minorHAnsi" w:cstheme="minorHAnsi"/>
        </w:rPr>
        <w:t>27 odst.</w:t>
      </w:r>
      <w:r>
        <w:rPr>
          <w:rFonts w:asciiTheme="minorHAnsi" w:hAnsiTheme="minorHAnsi" w:cstheme="minorHAnsi"/>
        </w:rPr>
        <w:t> </w:t>
      </w:r>
      <w:r w:rsidRPr="00703AAF">
        <w:rPr>
          <w:rFonts w:asciiTheme="minorHAnsi" w:hAnsiTheme="minorHAnsi" w:cstheme="minorHAnsi"/>
        </w:rPr>
        <w:t>2 písm.</w:t>
      </w:r>
      <w:r>
        <w:rPr>
          <w:rFonts w:asciiTheme="minorHAnsi" w:hAnsiTheme="minorHAnsi" w:cstheme="minorHAnsi"/>
        </w:rPr>
        <w:t> </w:t>
      </w:r>
      <w:r w:rsidRPr="00703AAF">
        <w:rPr>
          <w:rFonts w:asciiTheme="minorHAnsi" w:hAnsiTheme="minorHAnsi" w:cstheme="minorHAnsi"/>
        </w:rPr>
        <w:t>b) bod</w:t>
      </w:r>
      <w:r>
        <w:rPr>
          <w:rFonts w:asciiTheme="minorHAnsi" w:hAnsiTheme="minorHAnsi" w:cstheme="minorHAnsi"/>
        </w:rPr>
        <w:t> </w:t>
      </w:r>
      <w:r w:rsidRPr="00703AAF">
        <w:rPr>
          <w:rFonts w:asciiTheme="minorHAnsi" w:hAnsiTheme="minorHAnsi" w:cstheme="minorHAnsi"/>
        </w:rPr>
        <w:t>5 zákona o</w:t>
      </w:r>
      <w:r>
        <w:rPr>
          <w:rFonts w:asciiTheme="minorHAnsi" w:hAnsiTheme="minorHAnsi" w:cstheme="minorHAnsi"/>
        </w:rPr>
        <w:t> </w:t>
      </w:r>
      <w:r w:rsidRPr="00703AAF">
        <w:rPr>
          <w:rFonts w:asciiTheme="minorHAnsi" w:hAnsiTheme="minorHAnsi" w:cstheme="minorHAnsi"/>
        </w:rPr>
        <w:t>požární ochraně</w:t>
      </w:r>
    </w:p>
  </w:footnote>
  <w:footnote w:id="2">
    <w:p w:rsidR="0045745A" w:rsidRPr="00703AAF" w:rsidRDefault="0045745A" w:rsidP="00703AAF">
      <w:pPr>
        <w:pStyle w:val="Textpoznpodarou"/>
        <w:ind w:left="284" w:hanging="284"/>
        <w:rPr>
          <w:rFonts w:asciiTheme="minorHAnsi" w:hAnsiTheme="minorHAnsi" w:cstheme="minorHAnsi"/>
        </w:rPr>
      </w:pPr>
      <w:r w:rsidRPr="00703AAF">
        <w:rPr>
          <w:rStyle w:val="Znakapoznpodarou"/>
          <w:rFonts w:asciiTheme="minorHAnsi" w:hAnsiTheme="minorHAnsi" w:cstheme="minorHAnsi"/>
        </w:rPr>
        <w:footnoteRef/>
      </w:r>
      <w:r w:rsidRPr="00703AAF">
        <w:rPr>
          <w:rFonts w:asciiTheme="minorHAnsi" w:hAnsiTheme="minorHAnsi" w:cstheme="minorHAnsi"/>
        </w:rPr>
        <w:t xml:space="preserve"> </w:t>
      </w:r>
      <w:r w:rsidRPr="00703AAF">
        <w:rPr>
          <w:rFonts w:asciiTheme="minorHAnsi" w:hAnsiTheme="minorHAnsi" w:cstheme="minorHAnsi"/>
        </w:rPr>
        <w:tab/>
        <w:t>§</w:t>
      </w:r>
      <w:r>
        <w:rPr>
          <w:rFonts w:asciiTheme="minorHAnsi" w:hAnsiTheme="minorHAnsi" w:cstheme="minorHAnsi"/>
        </w:rPr>
        <w:t> </w:t>
      </w:r>
      <w:r w:rsidRPr="00703AAF">
        <w:rPr>
          <w:rFonts w:asciiTheme="minorHAnsi" w:hAnsiTheme="minorHAnsi" w:cstheme="minorHAnsi"/>
        </w:rPr>
        <w:t>29 odst.</w:t>
      </w:r>
      <w:r>
        <w:rPr>
          <w:rFonts w:asciiTheme="minorHAnsi" w:hAnsiTheme="minorHAnsi" w:cstheme="minorHAnsi"/>
        </w:rPr>
        <w:t> </w:t>
      </w:r>
      <w:r w:rsidRPr="00703AAF">
        <w:rPr>
          <w:rFonts w:asciiTheme="minorHAnsi" w:hAnsiTheme="minorHAnsi" w:cstheme="minorHAnsi"/>
        </w:rPr>
        <w:t>1 písm. o)</w:t>
      </w:r>
      <w:r>
        <w:rPr>
          <w:rFonts w:asciiTheme="minorHAnsi" w:hAnsiTheme="minorHAnsi" w:cstheme="minorHAnsi"/>
        </w:rPr>
        <w:t> </w:t>
      </w:r>
      <w:r w:rsidRPr="00703AAF">
        <w:rPr>
          <w:rFonts w:asciiTheme="minorHAnsi" w:hAnsiTheme="minorHAnsi" w:cstheme="minorHAnsi"/>
        </w:rPr>
        <w:t>bod</w:t>
      </w:r>
      <w:r>
        <w:rPr>
          <w:rFonts w:asciiTheme="minorHAnsi" w:hAnsiTheme="minorHAnsi" w:cstheme="minorHAnsi"/>
        </w:rPr>
        <w:t> </w:t>
      </w:r>
      <w:r w:rsidRPr="00703AAF">
        <w:rPr>
          <w:rFonts w:asciiTheme="minorHAnsi" w:hAnsiTheme="minorHAnsi" w:cstheme="minorHAnsi"/>
        </w:rPr>
        <w:t>2 zákona o</w:t>
      </w:r>
      <w:r>
        <w:rPr>
          <w:rFonts w:asciiTheme="minorHAnsi" w:hAnsiTheme="minorHAnsi" w:cstheme="minorHAnsi"/>
        </w:rPr>
        <w:t> </w:t>
      </w:r>
      <w:r w:rsidRPr="00703AAF">
        <w:rPr>
          <w:rFonts w:asciiTheme="minorHAnsi" w:hAnsiTheme="minorHAnsi" w:cstheme="minorHAnsi"/>
        </w:rPr>
        <w:t>požární ochraně</w:t>
      </w:r>
    </w:p>
  </w:footnote>
  <w:footnote w:id="3">
    <w:p w:rsidR="0045745A" w:rsidRPr="00703AAF" w:rsidRDefault="0045745A" w:rsidP="00703AAF">
      <w:pPr>
        <w:pStyle w:val="Textpoznpodarou"/>
        <w:ind w:left="284" w:hanging="284"/>
        <w:rPr>
          <w:rFonts w:asciiTheme="minorHAnsi" w:hAnsiTheme="minorHAnsi" w:cstheme="minorHAnsi"/>
        </w:rPr>
      </w:pPr>
      <w:r w:rsidRPr="00703AAF">
        <w:rPr>
          <w:rStyle w:val="Znakapoznpodarou"/>
          <w:rFonts w:asciiTheme="minorHAnsi" w:hAnsiTheme="minorHAnsi" w:cstheme="minorHAnsi"/>
        </w:rPr>
        <w:footnoteRef/>
      </w:r>
      <w:r w:rsidRPr="00703AAF">
        <w:rPr>
          <w:rFonts w:asciiTheme="minorHAnsi" w:hAnsiTheme="minorHAnsi" w:cstheme="minorHAnsi"/>
        </w:rPr>
        <w:t xml:space="preserve"> </w:t>
      </w:r>
      <w:r w:rsidRPr="00703AAF">
        <w:rPr>
          <w:rFonts w:asciiTheme="minorHAnsi" w:hAnsiTheme="minorHAnsi" w:cstheme="minorHAnsi"/>
        </w:rPr>
        <w:tab/>
        <w:t>§</w:t>
      </w:r>
      <w:r>
        <w:rPr>
          <w:rFonts w:asciiTheme="minorHAnsi" w:hAnsiTheme="minorHAnsi" w:cstheme="minorHAnsi"/>
        </w:rPr>
        <w:t> </w:t>
      </w:r>
      <w:r w:rsidRPr="00703AAF">
        <w:rPr>
          <w:rFonts w:asciiTheme="minorHAnsi" w:hAnsiTheme="minorHAnsi" w:cstheme="minorHAnsi"/>
        </w:rPr>
        <w:t>13 zákona o</w:t>
      </w:r>
      <w:r>
        <w:rPr>
          <w:rFonts w:asciiTheme="minorHAnsi" w:hAnsiTheme="minorHAnsi" w:cstheme="minorHAnsi"/>
        </w:rPr>
        <w:t> </w:t>
      </w:r>
      <w:r w:rsidRPr="00703AAF">
        <w:rPr>
          <w:rFonts w:asciiTheme="minorHAnsi" w:hAnsiTheme="minorHAnsi" w:cstheme="minorHAnsi"/>
        </w:rPr>
        <w:t>požární ochraně</w:t>
      </w:r>
    </w:p>
  </w:footnote>
  <w:footnote w:id="4">
    <w:p w:rsidR="0045745A" w:rsidRPr="00010454" w:rsidRDefault="0045745A" w:rsidP="00010454">
      <w:pPr>
        <w:pStyle w:val="Textpoznpodarou"/>
        <w:ind w:left="284" w:hanging="284"/>
        <w:rPr>
          <w:rFonts w:asciiTheme="minorHAnsi" w:hAnsiTheme="minorHAnsi" w:cstheme="minorHAnsi"/>
        </w:rPr>
      </w:pPr>
      <w:r w:rsidRPr="00010454">
        <w:rPr>
          <w:rStyle w:val="Znakapoznpodarou"/>
          <w:rFonts w:asciiTheme="minorHAnsi" w:hAnsiTheme="minorHAnsi" w:cstheme="minorHAnsi"/>
        </w:rPr>
        <w:footnoteRef/>
      </w:r>
      <w:r w:rsidRPr="00010454">
        <w:rPr>
          <w:rFonts w:asciiTheme="minorHAnsi" w:hAnsiTheme="minorHAnsi" w:cstheme="minorHAnsi"/>
        </w:rPr>
        <w:t xml:space="preserve"> </w:t>
      </w:r>
      <w:r w:rsidRPr="00010454">
        <w:rPr>
          <w:rFonts w:asciiTheme="minorHAnsi" w:hAnsiTheme="minorHAnsi" w:cstheme="minorHAnsi"/>
        </w:rPr>
        <w:tab/>
        <w:t>§</w:t>
      </w:r>
      <w:r>
        <w:rPr>
          <w:rFonts w:asciiTheme="minorHAnsi" w:hAnsiTheme="minorHAnsi" w:cstheme="minorHAnsi"/>
        </w:rPr>
        <w:t> </w:t>
      </w:r>
      <w:r w:rsidRPr="00010454">
        <w:rPr>
          <w:rFonts w:asciiTheme="minorHAnsi" w:hAnsiTheme="minorHAnsi" w:cstheme="minorHAnsi"/>
        </w:rPr>
        <w:t>7 odst.</w:t>
      </w:r>
      <w:r>
        <w:rPr>
          <w:rFonts w:asciiTheme="minorHAnsi" w:hAnsiTheme="minorHAnsi" w:cstheme="minorHAnsi"/>
        </w:rPr>
        <w:t> </w:t>
      </w:r>
      <w:r w:rsidRPr="00010454">
        <w:rPr>
          <w:rFonts w:asciiTheme="minorHAnsi" w:hAnsiTheme="minorHAnsi" w:cstheme="minorHAnsi"/>
        </w:rPr>
        <w:t>1 zákona o</w:t>
      </w:r>
      <w:r>
        <w:rPr>
          <w:rFonts w:asciiTheme="minorHAnsi" w:hAnsiTheme="minorHAnsi" w:cstheme="minorHAnsi"/>
        </w:rPr>
        <w:t> </w:t>
      </w:r>
      <w:r w:rsidRPr="00010454">
        <w:rPr>
          <w:rFonts w:asciiTheme="minorHAnsi" w:hAnsiTheme="minorHAnsi" w:cstheme="minorHAnsi"/>
        </w:rPr>
        <w:t>požární ochraně</w:t>
      </w:r>
    </w:p>
  </w:footnote>
  <w:footnote w:id="5">
    <w:p w:rsidR="0045745A" w:rsidRPr="00010454" w:rsidRDefault="0045745A" w:rsidP="00010454">
      <w:pPr>
        <w:pStyle w:val="Textpoznpodarou"/>
        <w:ind w:left="284" w:hanging="284"/>
        <w:rPr>
          <w:rFonts w:asciiTheme="minorHAnsi" w:hAnsiTheme="minorHAnsi" w:cstheme="minorHAnsi"/>
        </w:rPr>
      </w:pPr>
      <w:r w:rsidRPr="00010454">
        <w:rPr>
          <w:rStyle w:val="Znakapoznpodarou"/>
          <w:rFonts w:asciiTheme="minorHAnsi" w:hAnsiTheme="minorHAnsi" w:cstheme="minorHAnsi"/>
        </w:rPr>
        <w:footnoteRef/>
      </w:r>
      <w:r w:rsidRPr="00010454">
        <w:rPr>
          <w:rFonts w:asciiTheme="minorHAnsi" w:hAnsiTheme="minorHAnsi" w:cstheme="minorHAnsi"/>
        </w:rPr>
        <w:t xml:space="preserve"> </w:t>
      </w:r>
      <w:r w:rsidRPr="00010454">
        <w:rPr>
          <w:rFonts w:asciiTheme="minorHAnsi" w:hAnsiTheme="minorHAnsi" w:cstheme="minorHAnsi"/>
        </w:rPr>
        <w:tab/>
        <w:t>Nařízení Jihočeského kraje č.</w:t>
      </w:r>
      <w:r>
        <w:rPr>
          <w:rFonts w:asciiTheme="minorHAnsi" w:hAnsiTheme="minorHAnsi" w:cstheme="minorHAnsi"/>
        </w:rPr>
        <w:t> </w:t>
      </w:r>
      <w:r w:rsidRPr="00010454">
        <w:rPr>
          <w:rFonts w:asciiTheme="minorHAnsi" w:hAnsiTheme="minorHAnsi" w:cstheme="minorHAnsi"/>
        </w:rPr>
        <w:t>17/2023 ze dne 18. 12. 2023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0B1"/>
    <w:multiLevelType w:val="hybridMultilevel"/>
    <w:tmpl w:val="16F2C5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D31868"/>
    <w:multiLevelType w:val="hybridMultilevel"/>
    <w:tmpl w:val="281070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200A68"/>
    <w:multiLevelType w:val="hybridMultilevel"/>
    <w:tmpl w:val="CEA2C9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CB039F"/>
    <w:multiLevelType w:val="hybridMultilevel"/>
    <w:tmpl w:val="4CE8CF0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nsid w:val="11661941"/>
    <w:multiLevelType w:val="hybridMultilevel"/>
    <w:tmpl w:val="27EE4BE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565878"/>
    <w:multiLevelType w:val="hybridMultilevel"/>
    <w:tmpl w:val="64207F7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5727166"/>
    <w:multiLevelType w:val="hybridMultilevel"/>
    <w:tmpl w:val="6AEA3494"/>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nsid w:val="16E03260"/>
    <w:multiLevelType w:val="hybridMultilevel"/>
    <w:tmpl w:val="8A8C8DC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74A1E75"/>
    <w:multiLevelType w:val="multilevel"/>
    <w:tmpl w:val="560E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CC021A"/>
    <w:multiLevelType w:val="hybridMultilevel"/>
    <w:tmpl w:val="982AEF5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FB104E"/>
    <w:multiLevelType w:val="hybridMultilevel"/>
    <w:tmpl w:val="47C4819A"/>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1">
    <w:nsid w:val="1ADC2859"/>
    <w:multiLevelType w:val="hybridMultilevel"/>
    <w:tmpl w:val="DE3A1002"/>
    <w:lvl w:ilvl="0" w:tplc="04050011">
      <w:start w:val="1"/>
      <w:numFmt w:val="decimal"/>
      <w:lvlText w:val="%1)"/>
      <w:lvlJc w:val="left"/>
      <w:pPr>
        <w:ind w:left="720" w:hanging="360"/>
      </w:pPr>
    </w:lvl>
    <w:lvl w:ilvl="1" w:tplc="62E451E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DD1210D"/>
    <w:multiLevelType w:val="hybridMultilevel"/>
    <w:tmpl w:val="63C030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1C12937"/>
    <w:multiLevelType w:val="hybridMultilevel"/>
    <w:tmpl w:val="9754DC1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4">
    <w:nsid w:val="229B5ED2"/>
    <w:multiLevelType w:val="hybridMultilevel"/>
    <w:tmpl w:val="3078E532"/>
    <w:lvl w:ilvl="0" w:tplc="AFF4B3B0">
      <w:start w:val="1"/>
      <w:numFmt w:val="decimal"/>
      <w:lvlText w:val="(%1)"/>
      <w:lvlJc w:val="left"/>
      <w:pPr>
        <w:ind w:left="720" w:hanging="360"/>
      </w:pPr>
      <w:rPr>
        <w:rFonts w:hint="default"/>
      </w:rPr>
    </w:lvl>
    <w:lvl w:ilvl="1" w:tplc="6302D4B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5392BB2"/>
    <w:multiLevelType w:val="hybridMultilevel"/>
    <w:tmpl w:val="FD5C57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5E42CA"/>
    <w:multiLevelType w:val="hybridMultilevel"/>
    <w:tmpl w:val="947CCEC6"/>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CA5725"/>
    <w:multiLevelType w:val="hybridMultilevel"/>
    <w:tmpl w:val="D0D63C3A"/>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364F2F83"/>
    <w:multiLevelType w:val="hybridMultilevel"/>
    <w:tmpl w:val="D74E772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9">
    <w:nsid w:val="375F7784"/>
    <w:multiLevelType w:val="hybridMultilevel"/>
    <w:tmpl w:val="9B881E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90A7769"/>
    <w:multiLevelType w:val="multilevel"/>
    <w:tmpl w:val="A12802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5E5F04"/>
    <w:multiLevelType w:val="hybridMultilevel"/>
    <w:tmpl w:val="C938F990"/>
    <w:lvl w:ilvl="0" w:tplc="E3F610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3F0C6F"/>
    <w:multiLevelType w:val="hybridMultilevel"/>
    <w:tmpl w:val="5880BE4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4455AB5"/>
    <w:multiLevelType w:val="hybridMultilevel"/>
    <w:tmpl w:val="1AEAE4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56D28DC"/>
    <w:multiLevelType w:val="hybridMultilevel"/>
    <w:tmpl w:val="918C35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C0C35CF"/>
    <w:multiLevelType w:val="hybridMultilevel"/>
    <w:tmpl w:val="18A4A8B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1DD5424"/>
    <w:multiLevelType w:val="multilevel"/>
    <w:tmpl w:val="497EB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F563C9"/>
    <w:multiLevelType w:val="hybridMultilevel"/>
    <w:tmpl w:val="CD6C37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2560696"/>
    <w:multiLevelType w:val="hybridMultilevel"/>
    <w:tmpl w:val="C00C2CA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42543FA"/>
    <w:multiLevelType w:val="hybridMultilevel"/>
    <w:tmpl w:val="FE161C3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962871"/>
    <w:multiLevelType w:val="multilevel"/>
    <w:tmpl w:val="7A325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9F4D3C"/>
    <w:multiLevelType w:val="hybridMultilevel"/>
    <w:tmpl w:val="9EB29B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6803CB"/>
    <w:multiLevelType w:val="hybridMultilevel"/>
    <w:tmpl w:val="54D27C5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1CB00C8"/>
    <w:multiLevelType w:val="multilevel"/>
    <w:tmpl w:val="4BD6B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9B1B44"/>
    <w:multiLevelType w:val="multilevel"/>
    <w:tmpl w:val="4656E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284C7A"/>
    <w:multiLevelType w:val="multilevel"/>
    <w:tmpl w:val="790C4B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C514DB"/>
    <w:multiLevelType w:val="hybridMultilevel"/>
    <w:tmpl w:val="A78050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7C415D9"/>
    <w:multiLevelType w:val="hybridMultilevel"/>
    <w:tmpl w:val="9914009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8C51691"/>
    <w:multiLevelType w:val="hybridMultilevel"/>
    <w:tmpl w:val="F75C3B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A4F1B3F"/>
    <w:multiLevelType w:val="hybridMultilevel"/>
    <w:tmpl w:val="E570B6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0344BBB"/>
    <w:multiLevelType w:val="hybridMultilevel"/>
    <w:tmpl w:val="367ECF4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243321B"/>
    <w:multiLevelType w:val="hybridMultilevel"/>
    <w:tmpl w:val="D0840242"/>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2">
    <w:nsid w:val="74553AE3"/>
    <w:multiLevelType w:val="hybridMultilevel"/>
    <w:tmpl w:val="A93E3F2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584210C"/>
    <w:multiLevelType w:val="multilevel"/>
    <w:tmpl w:val="F64418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CF5B31"/>
    <w:multiLevelType w:val="multilevel"/>
    <w:tmpl w:val="74207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607CDF"/>
    <w:multiLevelType w:val="hybridMultilevel"/>
    <w:tmpl w:val="89F04A3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8140D1"/>
    <w:multiLevelType w:val="hybridMultilevel"/>
    <w:tmpl w:val="5C36F2AE"/>
    <w:lvl w:ilvl="0" w:tplc="70D65F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D50271B"/>
    <w:multiLevelType w:val="hybridMultilevel"/>
    <w:tmpl w:val="0376433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E3A5CD0"/>
    <w:multiLevelType w:val="hybridMultilevel"/>
    <w:tmpl w:val="BC0C9D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7EA00BF3"/>
    <w:multiLevelType w:val="hybridMultilevel"/>
    <w:tmpl w:val="35382E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4"/>
  </w:num>
  <w:num w:numId="3">
    <w:abstractNumId w:val="38"/>
  </w:num>
  <w:num w:numId="4">
    <w:abstractNumId w:val="49"/>
  </w:num>
  <w:num w:numId="5">
    <w:abstractNumId w:val="15"/>
  </w:num>
  <w:num w:numId="6">
    <w:abstractNumId w:val="47"/>
  </w:num>
  <w:num w:numId="7">
    <w:abstractNumId w:val="25"/>
  </w:num>
  <w:num w:numId="8">
    <w:abstractNumId w:val="12"/>
  </w:num>
  <w:num w:numId="9">
    <w:abstractNumId w:val="33"/>
  </w:num>
  <w:num w:numId="10">
    <w:abstractNumId w:val="26"/>
  </w:num>
  <w:num w:numId="11">
    <w:abstractNumId w:val="2"/>
  </w:num>
  <w:num w:numId="12">
    <w:abstractNumId w:val="44"/>
  </w:num>
  <w:num w:numId="13">
    <w:abstractNumId w:val="24"/>
  </w:num>
  <w:num w:numId="14">
    <w:abstractNumId w:val="45"/>
  </w:num>
  <w:num w:numId="15">
    <w:abstractNumId w:val="8"/>
  </w:num>
  <w:num w:numId="16">
    <w:abstractNumId w:val="1"/>
  </w:num>
  <w:num w:numId="17">
    <w:abstractNumId w:val="43"/>
  </w:num>
  <w:num w:numId="18">
    <w:abstractNumId w:val="23"/>
  </w:num>
  <w:num w:numId="19">
    <w:abstractNumId w:val="13"/>
  </w:num>
  <w:num w:numId="20">
    <w:abstractNumId w:val="18"/>
  </w:num>
  <w:num w:numId="21">
    <w:abstractNumId w:val="30"/>
  </w:num>
  <w:num w:numId="22">
    <w:abstractNumId w:val="0"/>
  </w:num>
  <w:num w:numId="23">
    <w:abstractNumId w:val="20"/>
  </w:num>
  <w:num w:numId="24">
    <w:abstractNumId w:val="36"/>
  </w:num>
  <w:num w:numId="25">
    <w:abstractNumId w:val="39"/>
  </w:num>
  <w:num w:numId="26">
    <w:abstractNumId w:val="35"/>
  </w:num>
  <w:num w:numId="27">
    <w:abstractNumId w:val="22"/>
  </w:num>
  <w:num w:numId="28">
    <w:abstractNumId w:val="3"/>
  </w:num>
  <w:num w:numId="29">
    <w:abstractNumId w:val="34"/>
  </w:num>
  <w:num w:numId="30">
    <w:abstractNumId w:val="42"/>
  </w:num>
  <w:num w:numId="31">
    <w:abstractNumId w:val="27"/>
  </w:num>
  <w:num w:numId="32">
    <w:abstractNumId w:val="11"/>
  </w:num>
  <w:num w:numId="33">
    <w:abstractNumId w:val="17"/>
  </w:num>
  <w:num w:numId="34">
    <w:abstractNumId w:val="6"/>
  </w:num>
  <w:num w:numId="35">
    <w:abstractNumId w:val="7"/>
  </w:num>
  <w:num w:numId="36">
    <w:abstractNumId w:val="14"/>
  </w:num>
  <w:num w:numId="37">
    <w:abstractNumId w:val="5"/>
  </w:num>
  <w:num w:numId="38">
    <w:abstractNumId w:val="28"/>
  </w:num>
  <w:num w:numId="39">
    <w:abstractNumId w:val="10"/>
  </w:num>
  <w:num w:numId="40">
    <w:abstractNumId w:val="19"/>
  </w:num>
  <w:num w:numId="41">
    <w:abstractNumId w:val="48"/>
  </w:num>
  <w:num w:numId="42">
    <w:abstractNumId w:val="21"/>
  </w:num>
  <w:num w:numId="43">
    <w:abstractNumId w:val="40"/>
  </w:num>
  <w:num w:numId="44">
    <w:abstractNumId w:val="37"/>
  </w:num>
  <w:num w:numId="45">
    <w:abstractNumId w:val="31"/>
  </w:num>
  <w:num w:numId="46">
    <w:abstractNumId w:val="46"/>
  </w:num>
  <w:num w:numId="47">
    <w:abstractNumId w:val="41"/>
  </w:num>
  <w:num w:numId="48">
    <w:abstractNumId w:val="29"/>
  </w:num>
  <w:num w:numId="49">
    <w:abstractNumId w:val="9"/>
  </w:num>
  <w:num w:numId="50">
    <w:abstractNumId w:val="3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9"/>
  <w:hyphenationZone w:val="425"/>
  <w:noPunctuationKerning/>
  <w:characterSpacingControl w:val="doNotCompress"/>
  <w:footnotePr>
    <w:footnote w:id="-1"/>
    <w:footnote w:id="0"/>
  </w:footnotePr>
  <w:endnotePr>
    <w:endnote w:id="-1"/>
    <w:endnote w:id="0"/>
  </w:endnotePr>
  <w:compat/>
  <w:rsids>
    <w:rsidRoot w:val="007E1DB2"/>
    <w:rsid w:val="00002528"/>
    <w:rsid w:val="00010454"/>
    <w:rsid w:val="000221A8"/>
    <w:rsid w:val="00022692"/>
    <w:rsid w:val="000332D7"/>
    <w:rsid w:val="00036778"/>
    <w:rsid w:val="00042756"/>
    <w:rsid w:val="000427F7"/>
    <w:rsid w:val="00053446"/>
    <w:rsid w:val="0005615E"/>
    <w:rsid w:val="00063A35"/>
    <w:rsid w:val="00071806"/>
    <w:rsid w:val="0007211D"/>
    <w:rsid w:val="00072A4F"/>
    <w:rsid w:val="00072E81"/>
    <w:rsid w:val="00077DF6"/>
    <w:rsid w:val="0008576A"/>
    <w:rsid w:val="00091C2D"/>
    <w:rsid w:val="00093148"/>
    <w:rsid w:val="00094FE2"/>
    <w:rsid w:val="00095548"/>
    <w:rsid w:val="000A714B"/>
    <w:rsid w:val="000A73B1"/>
    <w:rsid w:val="000B479B"/>
    <w:rsid w:val="000D1B8D"/>
    <w:rsid w:val="000D4FE8"/>
    <w:rsid w:val="000E7404"/>
    <w:rsid w:val="000F0E43"/>
    <w:rsid w:val="000F4494"/>
    <w:rsid w:val="000F645D"/>
    <w:rsid w:val="001001DA"/>
    <w:rsid w:val="00115451"/>
    <w:rsid w:val="00116239"/>
    <w:rsid w:val="00116FBA"/>
    <w:rsid w:val="00117E27"/>
    <w:rsid w:val="00133646"/>
    <w:rsid w:val="00133752"/>
    <w:rsid w:val="00133A19"/>
    <w:rsid w:val="00134AA3"/>
    <w:rsid w:val="00140BAA"/>
    <w:rsid w:val="001421F5"/>
    <w:rsid w:val="00142C1A"/>
    <w:rsid w:val="00143C84"/>
    <w:rsid w:val="001476FD"/>
    <w:rsid w:val="001510B8"/>
    <w:rsid w:val="001528C1"/>
    <w:rsid w:val="00177962"/>
    <w:rsid w:val="001A5FC6"/>
    <w:rsid w:val="001B1FBA"/>
    <w:rsid w:val="001B7229"/>
    <w:rsid w:val="001D0420"/>
    <w:rsid w:val="001F1F6A"/>
    <w:rsid w:val="001F216C"/>
    <w:rsid w:val="001F6D93"/>
    <w:rsid w:val="00200839"/>
    <w:rsid w:val="0020097F"/>
    <w:rsid w:val="0020459D"/>
    <w:rsid w:val="00206275"/>
    <w:rsid w:val="00207B8F"/>
    <w:rsid w:val="00223F72"/>
    <w:rsid w:val="00226044"/>
    <w:rsid w:val="0023379E"/>
    <w:rsid w:val="00235659"/>
    <w:rsid w:val="00244C59"/>
    <w:rsid w:val="0024722A"/>
    <w:rsid w:val="0025025E"/>
    <w:rsid w:val="00252185"/>
    <w:rsid w:val="00255095"/>
    <w:rsid w:val="00262527"/>
    <w:rsid w:val="00262B2F"/>
    <w:rsid w:val="002640ED"/>
    <w:rsid w:val="00267188"/>
    <w:rsid w:val="00282D87"/>
    <w:rsid w:val="002869A4"/>
    <w:rsid w:val="00295DF5"/>
    <w:rsid w:val="002A48AA"/>
    <w:rsid w:val="002A5D04"/>
    <w:rsid w:val="002B0B01"/>
    <w:rsid w:val="002C17A9"/>
    <w:rsid w:val="002C32D2"/>
    <w:rsid w:val="002C439D"/>
    <w:rsid w:val="002C442F"/>
    <w:rsid w:val="002D344B"/>
    <w:rsid w:val="002D3EAE"/>
    <w:rsid w:val="002E23D6"/>
    <w:rsid w:val="002E419A"/>
    <w:rsid w:val="00307E34"/>
    <w:rsid w:val="003268A0"/>
    <w:rsid w:val="003300FF"/>
    <w:rsid w:val="00335D84"/>
    <w:rsid w:val="00343C2D"/>
    <w:rsid w:val="0035004D"/>
    <w:rsid w:val="00362CF3"/>
    <w:rsid w:val="00364959"/>
    <w:rsid w:val="003675B9"/>
    <w:rsid w:val="00370A1F"/>
    <w:rsid w:val="00371CE0"/>
    <w:rsid w:val="00373576"/>
    <w:rsid w:val="00382F66"/>
    <w:rsid w:val="00386124"/>
    <w:rsid w:val="0038719A"/>
    <w:rsid w:val="003901C4"/>
    <w:rsid w:val="003934B6"/>
    <w:rsid w:val="00396921"/>
    <w:rsid w:val="003A31AE"/>
    <w:rsid w:val="003A7FC0"/>
    <w:rsid w:val="003B2B03"/>
    <w:rsid w:val="003B67DB"/>
    <w:rsid w:val="003E3E1E"/>
    <w:rsid w:val="003E7B1D"/>
    <w:rsid w:val="003F1228"/>
    <w:rsid w:val="003F24A0"/>
    <w:rsid w:val="00403AD1"/>
    <w:rsid w:val="0040682C"/>
    <w:rsid w:val="00414E95"/>
    <w:rsid w:val="00423176"/>
    <w:rsid w:val="00425B5F"/>
    <w:rsid w:val="0042723F"/>
    <w:rsid w:val="00431942"/>
    <w:rsid w:val="004362A6"/>
    <w:rsid w:val="00445F5E"/>
    <w:rsid w:val="0045745A"/>
    <w:rsid w:val="0047088D"/>
    <w:rsid w:val="004761AD"/>
    <w:rsid w:val="00481268"/>
    <w:rsid w:val="00492DF3"/>
    <w:rsid w:val="0049426F"/>
    <w:rsid w:val="00494D0C"/>
    <w:rsid w:val="004A30FB"/>
    <w:rsid w:val="004A649A"/>
    <w:rsid w:val="004C1CB5"/>
    <w:rsid w:val="004C2604"/>
    <w:rsid w:val="004C29DB"/>
    <w:rsid w:val="004C2A3F"/>
    <w:rsid w:val="004C55A1"/>
    <w:rsid w:val="004E6E80"/>
    <w:rsid w:val="004F2342"/>
    <w:rsid w:val="004F28D0"/>
    <w:rsid w:val="00503F10"/>
    <w:rsid w:val="00505735"/>
    <w:rsid w:val="00525A8D"/>
    <w:rsid w:val="00525ABF"/>
    <w:rsid w:val="005326AE"/>
    <w:rsid w:val="005349F4"/>
    <w:rsid w:val="00543E0F"/>
    <w:rsid w:val="00547E04"/>
    <w:rsid w:val="005501BB"/>
    <w:rsid w:val="00550527"/>
    <w:rsid w:val="00550F94"/>
    <w:rsid w:val="00553B78"/>
    <w:rsid w:val="00555616"/>
    <w:rsid w:val="00555FEB"/>
    <w:rsid w:val="00560DED"/>
    <w:rsid w:val="00563CDE"/>
    <w:rsid w:val="00565C2D"/>
    <w:rsid w:val="00581A74"/>
    <w:rsid w:val="00586F3E"/>
    <w:rsid w:val="005916D5"/>
    <w:rsid w:val="0059780C"/>
    <w:rsid w:val="005A3FFD"/>
    <w:rsid w:val="005A5241"/>
    <w:rsid w:val="005A592C"/>
    <w:rsid w:val="005B1791"/>
    <w:rsid w:val="005B7481"/>
    <w:rsid w:val="005C52C7"/>
    <w:rsid w:val="005C7F3E"/>
    <w:rsid w:val="005D41A8"/>
    <w:rsid w:val="005D4B56"/>
    <w:rsid w:val="005D5229"/>
    <w:rsid w:val="005E114F"/>
    <w:rsid w:val="005E3069"/>
    <w:rsid w:val="005F21DF"/>
    <w:rsid w:val="005F75D8"/>
    <w:rsid w:val="00601F54"/>
    <w:rsid w:val="00610996"/>
    <w:rsid w:val="00617FE8"/>
    <w:rsid w:val="006257CA"/>
    <w:rsid w:val="006277AF"/>
    <w:rsid w:val="00641107"/>
    <w:rsid w:val="00641C82"/>
    <w:rsid w:val="006452F6"/>
    <w:rsid w:val="00652F26"/>
    <w:rsid w:val="006618D1"/>
    <w:rsid w:val="00663952"/>
    <w:rsid w:val="00665D9C"/>
    <w:rsid w:val="00667946"/>
    <w:rsid w:val="006866EF"/>
    <w:rsid w:val="00696B6F"/>
    <w:rsid w:val="006A6967"/>
    <w:rsid w:val="006B514A"/>
    <w:rsid w:val="006B6795"/>
    <w:rsid w:val="006C1768"/>
    <w:rsid w:val="006E3DB4"/>
    <w:rsid w:val="006E422F"/>
    <w:rsid w:val="006F0CF5"/>
    <w:rsid w:val="00701DED"/>
    <w:rsid w:val="00703AAF"/>
    <w:rsid w:val="0070639A"/>
    <w:rsid w:val="0071410A"/>
    <w:rsid w:val="007146A4"/>
    <w:rsid w:val="00714B2D"/>
    <w:rsid w:val="0071730E"/>
    <w:rsid w:val="0072693E"/>
    <w:rsid w:val="00730F63"/>
    <w:rsid w:val="00740BFA"/>
    <w:rsid w:val="00745703"/>
    <w:rsid w:val="00756D42"/>
    <w:rsid w:val="00765875"/>
    <w:rsid w:val="007832E2"/>
    <w:rsid w:val="00783B30"/>
    <w:rsid w:val="00784795"/>
    <w:rsid w:val="00787ED6"/>
    <w:rsid w:val="007909DA"/>
    <w:rsid w:val="00790B2B"/>
    <w:rsid w:val="00790CDC"/>
    <w:rsid w:val="00795009"/>
    <w:rsid w:val="00797A40"/>
    <w:rsid w:val="007A2012"/>
    <w:rsid w:val="007A2DB6"/>
    <w:rsid w:val="007A3B21"/>
    <w:rsid w:val="007A3F99"/>
    <w:rsid w:val="007A514D"/>
    <w:rsid w:val="007C0CD6"/>
    <w:rsid w:val="007C40FF"/>
    <w:rsid w:val="007C5D36"/>
    <w:rsid w:val="007C6E02"/>
    <w:rsid w:val="007C771A"/>
    <w:rsid w:val="007D0431"/>
    <w:rsid w:val="007D566D"/>
    <w:rsid w:val="007E1DB2"/>
    <w:rsid w:val="007E2B21"/>
    <w:rsid w:val="007F290D"/>
    <w:rsid w:val="008015C8"/>
    <w:rsid w:val="00810709"/>
    <w:rsid w:val="00813FFD"/>
    <w:rsid w:val="00817DF7"/>
    <w:rsid w:val="00823562"/>
    <w:rsid w:val="00825A78"/>
    <w:rsid w:val="00834D08"/>
    <w:rsid w:val="0083695F"/>
    <w:rsid w:val="00841C04"/>
    <w:rsid w:val="00856F33"/>
    <w:rsid w:val="00866585"/>
    <w:rsid w:val="00870986"/>
    <w:rsid w:val="00872F8B"/>
    <w:rsid w:val="008A0526"/>
    <w:rsid w:val="008B15E7"/>
    <w:rsid w:val="008B5D6F"/>
    <w:rsid w:val="008B67B5"/>
    <w:rsid w:val="008C06D7"/>
    <w:rsid w:val="008C3187"/>
    <w:rsid w:val="008C7F61"/>
    <w:rsid w:val="008E2322"/>
    <w:rsid w:val="008F1323"/>
    <w:rsid w:val="008F2FCF"/>
    <w:rsid w:val="008F459E"/>
    <w:rsid w:val="008F5A86"/>
    <w:rsid w:val="009146B5"/>
    <w:rsid w:val="009146F3"/>
    <w:rsid w:val="0091772D"/>
    <w:rsid w:val="00926809"/>
    <w:rsid w:val="00932616"/>
    <w:rsid w:val="00932670"/>
    <w:rsid w:val="009448D6"/>
    <w:rsid w:val="009479A7"/>
    <w:rsid w:val="00950446"/>
    <w:rsid w:val="00974E86"/>
    <w:rsid w:val="009774F4"/>
    <w:rsid w:val="009859B0"/>
    <w:rsid w:val="009864E5"/>
    <w:rsid w:val="00995C5C"/>
    <w:rsid w:val="009A2A4F"/>
    <w:rsid w:val="009A64B8"/>
    <w:rsid w:val="009A7DFD"/>
    <w:rsid w:val="009B3D83"/>
    <w:rsid w:val="009B680A"/>
    <w:rsid w:val="009B77CC"/>
    <w:rsid w:val="009D100C"/>
    <w:rsid w:val="009D6E3C"/>
    <w:rsid w:val="009E65F2"/>
    <w:rsid w:val="009F2995"/>
    <w:rsid w:val="009F2D4D"/>
    <w:rsid w:val="009F3C91"/>
    <w:rsid w:val="009F4C95"/>
    <w:rsid w:val="009F5BB9"/>
    <w:rsid w:val="00A15538"/>
    <w:rsid w:val="00A35D35"/>
    <w:rsid w:val="00A4249D"/>
    <w:rsid w:val="00A47F6A"/>
    <w:rsid w:val="00A532C2"/>
    <w:rsid w:val="00A625BA"/>
    <w:rsid w:val="00A64714"/>
    <w:rsid w:val="00A650C1"/>
    <w:rsid w:val="00A701B9"/>
    <w:rsid w:val="00A773EE"/>
    <w:rsid w:val="00A81268"/>
    <w:rsid w:val="00A87F8C"/>
    <w:rsid w:val="00A9354F"/>
    <w:rsid w:val="00A94551"/>
    <w:rsid w:val="00AA1D0C"/>
    <w:rsid w:val="00AA7614"/>
    <w:rsid w:val="00AB2133"/>
    <w:rsid w:val="00AB6FFE"/>
    <w:rsid w:val="00AC343F"/>
    <w:rsid w:val="00AC5EAA"/>
    <w:rsid w:val="00AC5EC3"/>
    <w:rsid w:val="00AD0D21"/>
    <w:rsid w:val="00AD6AE1"/>
    <w:rsid w:val="00AF3445"/>
    <w:rsid w:val="00AF36A7"/>
    <w:rsid w:val="00AF72CD"/>
    <w:rsid w:val="00B01232"/>
    <w:rsid w:val="00B06FA1"/>
    <w:rsid w:val="00B1456B"/>
    <w:rsid w:val="00B20CF8"/>
    <w:rsid w:val="00B217AE"/>
    <w:rsid w:val="00B319FD"/>
    <w:rsid w:val="00B321B9"/>
    <w:rsid w:val="00B359F3"/>
    <w:rsid w:val="00B42462"/>
    <w:rsid w:val="00B47323"/>
    <w:rsid w:val="00B535A4"/>
    <w:rsid w:val="00B54156"/>
    <w:rsid w:val="00B56B7E"/>
    <w:rsid w:val="00B56F67"/>
    <w:rsid w:val="00B579E8"/>
    <w:rsid w:val="00B6382C"/>
    <w:rsid w:val="00B727BC"/>
    <w:rsid w:val="00B76A1F"/>
    <w:rsid w:val="00B7787C"/>
    <w:rsid w:val="00B8704F"/>
    <w:rsid w:val="00B87D1C"/>
    <w:rsid w:val="00B92211"/>
    <w:rsid w:val="00B94EBA"/>
    <w:rsid w:val="00BA6D7F"/>
    <w:rsid w:val="00BA7164"/>
    <w:rsid w:val="00BB06A3"/>
    <w:rsid w:val="00BB0E13"/>
    <w:rsid w:val="00BB5FB7"/>
    <w:rsid w:val="00BC1ADC"/>
    <w:rsid w:val="00BD3591"/>
    <w:rsid w:val="00BE4850"/>
    <w:rsid w:val="00BE4DFE"/>
    <w:rsid w:val="00BF0879"/>
    <w:rsid w:val="00BF47C2"/>
    <w:rsid w:val="00BF71E2"/>
    <w:rsid w:val="00C220BD"/>
    <w:rsid w:val="00C25DCE"/>
    <w:rsid w:val="00C329FE"/>
    <w:rsid w:val="00C352BA"/>
    <w:rsid w:val="00C3782E"/>
    <w:rsid w:val="00C40159"/>
    <w:rsid w:val="00C41951"/>
    <w:rsid w:val="00C55B76"/>
    <w:rsid w:val="00C57D73"/>
    <w:rsid w:val="00C67796"/>
    <w:rsid w:val="00C67BDD"/>
    <w:rsid w:val="00C731DD"/>
    <w:rsid w:val="00C80B04"/>
    <w:rsid w:val="00C901EF"/>
    <w:rsid w:val="00C9368B"/>
    <w:rsid w:val="00C9469E"/>
    <w:rsid w:val="00C94FA1"/>
    <w:rsid w:val="00CA1E32"/>
    <w:rsid w:val="00CB176B"/>
    <w:rsid w:val="00CB2956"/>
    <w:rsid w:val="00CB5754"/>
    <w:rsid w:val="00CB6F00"/>
    <w:rsid w:val="00CC7B3A"/>
    <w:rsid w:val="00CE1581"/>
    <w:rsid w:val="00CE54CE"/>
    <w:rsid w:val="00CF6192"/>
    <w:rsid w:val="00CF6F23"/>
    <w:rsid w:val="00D04C14"/>
    <w:rsid w:val="00D1027B"/>
    <w:rsid w:val="00D17BAD"/>
    <w:rsid w:val="00D2123C"/>
    <w:rsid w:val="00D23FBE"/>
    <w:rsid w:val="00D25BA7"/>
    <w:rsid w:val="00D43035"/>
    <w:rsid w:val="00D67D4E"/>
    <w:rsid w:val="00D72F52"/>
    <w:rsid w:val="00D7341B"/>
    <w:rsid w:val="00D76DD2"/>
    <w:rsid w:val="00D829B9"/>
    <w:rsid w:val="00D90282"/>
    <w:rsid w:val="00D91A41"/>
    <w:rsid w:val="00D92030"/>
    <w:rsid w:val="00D92127"/>
    <w:rsid w:val="00D94B27"/>
    <w:rsid w:val="00DA3891"/>
    <w:rsid w:val="00DA459A"/>
    <w:rsid w:val="00DA4C96"/>
    <w:rsid w:val="00DA6A9A"/>
    <w:rsid w:val="00DA78BE"/>
    <w:rsid w:val="00DB2051"/>
    <w:rsid w:val="00DB5324"/>
    <w:rsid w:val="00DB71D3"/>
    <w:rsid w:val="00DC1268"/>
    <w:rsid w:val="00DD4567"/>
    <w:rsid w:val="00DD6C46"/>
    <w:rsid w:val="00DE0A5F"/>
    <w:rsid w:val="00DE434A"/>
    <w:rsid w:val="00DE54A3"/>
    <w:rsid w:val="00DF6443"/>
    <w:rsid w:val="00E0146A"/>
    <w:rsid w:val="00E1026E"/>
    <w:rsid w:val="00E11050"/>
    <w:rsid w:val="00E130D5"/>
    <w:rsid w:val="00E13561"/>
    <w:rsid w:val="00E24D47"/>
    <w:rsid w:val="00E24EA1"/>
    <w:rsid w:val="00E428C5"/>
    <w:rsid w:val="00E4707F"/>
    <w:rsid w:val="00E5097D"/>
    <w:rsid w:val="00E605D8"/>
    <w:rsid w:val="00E83712"/>
    <w:rsid w:val="00E876EB"/>
    <w:rsid w:val="00E950C5"/>
    <w:rsid w:val="00E95886"/>
    <w:rsid w:val="00EA1B4D"/>
    <w:rsid w:val="00EA2779"/>
    <w:rsid w:val="00EA4080"/>
    <w:rsid w:val="00EA5939"/>
    <w:rsid w:val="00EA5940"/>
    <w:rsid w:val="00EB2B21"/>
    <w:rsid w:val="00EB2DCF"/>
    <w:rsid w:val="00ED0173"/>
    <w:rsid w:val="00ED57BF"/>
    <w:rsid w:val="00EE2327"/>
    <w:rsid w:val="00EE52EF"/>
    <w:rsid w:val="00EE554E"/>
    <w:rsid w:val="00EF2872"/>
    <w:rsid w:val="00F0018F"/>
    <w:rsid w:val="00F00BFC"/>
    <w:rsid w:val="00F11FC3"/>
    <w:rsid w:val="00F2615C"/>
    <w:rsid w:val="00F301DF"/>
    <w:rsid w:val="00F35561"/>
    <w:rsid w:val="00F422F2"/>
    <w:rsid w:val="00F445B5"/>
    <w:rsid w:val="00F47FED"/>
    <w:rsid w:val="00F6107A"/>
    <w:rsid w:val="00F64FFF"/>
    <w:rsid w:val="00F670D0"/>
    <w:rsid w:val="00F71191"/>
    <w:rsid w:val="00F724DF"/>
    <w:rsid w:val="00F736E8"/>
    <w:rsid w:val="00F76A45"/>
    <w:rsid w:val="00F77173"/>
    <w:rsid w:val="00F85462"/>
    <w:rsid w:val="00F86935"/>
    <w:rsid w:val="00F921A4"/>
    <w:rsid w:val="00FB36A3"/>
    <w:rsid w:val="00FB6AE5"/>
    <w:rsid w:val="00FC2124"/>
    <w:rsid w:val="00FD23C8"/>
    <w:rsid w:val="00FE6894"/>
    <w:rsid w:val="00FE7963"/>
    <w:rsid w:val="00FF24FE"/>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colormenu v:ext="edit" fillcolor="red"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27BC"/>
    <w:rPr>
      <w:sz w:val="24"/>
      <w:szCs w:val="24"/>
    </w:rPr>
  </w:style>
  <w:style w:type="paragraph" w:styleId="Nadpis1">
    <w:name w:val="heading 1"/>
    <w:basedOn w:val="Normln"/>
    <w:next w:val="Normln"/>
    <w:link w:val="Nadpis1Char"/>
    <w:uiPriority w:val="9"/>
    <w:qFormat/>
    <w:rsid w:val="002260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qFormat/>
    <w:rsid w:val="00B727BC"/>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7C771A"/>
    <w:pPr>
      <w:keepNext/>
      <w:keepLines/>
      <w:spacing w:before="200" w:line="276" w:lineRule="auto"/>
      <w:outlineLvl w:val="2"/>
    </w:pPr>
    <w:rPr>
      <w:rFonts w:ascii="Cambria" w:hAnsi="Cambria"/>
      <w:b/>
      <w:bCs/>
      <w:color w:val="4F81BD"/>
      <w:sz w:val="22"/>
      <w:szCs w:val="22"/>
      <w:lang w:eastAsia="en-US"/>
    </w:rPr>
  </w:style>
  <w:style w:type="paragraph" w:styleId="Nadpis4">
    <w:name w:val="heading 4"/>
    <w:basedOn w:val="Normln"/>
    <w:next w:val="Normln"/>
    <w:link w:val="Nadpis4Char"/>
    <w:uiPriority w:val="9"/>
    <w:semiHidden/>
    <w:unhideWhenUsed/>
    <w:qFormat/>
    <w:rsid w:val="002869A4"/>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B727BC"/>
    <w:pPr>
      <w:ind w:left="708" w:firstLine="357"/>
      <w:jc w:val="both"/>
    </w:pPr>
    <w:rPr>
      <w:szCs w:val="20"/>
    </w:rPr>
  </w:style>
  <w:style w:type="paragraph" w:styleId="Zkladntextodsazen2">
    <w:name w:val="Body Text Indent 2"/>
    <w:basedOn w:val="Normln"/>
    <w:rsid w:val="00B727BC"/>
    <w:pPr>
      <w:ind w:left="708" w:firstLine="360"/>
      <w:jc w:val="both"/>
    </w:pPr>
    <w:rPr>
      <w:bCs/>
      <w:szCs w:val="20"/>
    </w:rPr>
  </w:style>
  <w:style w:type="paragraph" w:styleId="Zhlav">
    <w:name w:val="header"/>
    <w:basedOn w:val="Normln"/>
    <w:link w:val="ZhlavChar"/>
    <w:uiPriority w:val="99"/>
    <w:rsid w:val="00B727BC"/>
    <w:pPr>
      <w:tabs>
        <w:tab w:val="center" w:pos="4536"/>
        <w:tab w:val="right" w:pos="9072"/>
      </w:tabs>
    </w:pPr>
    <w:rPr>
      <w:szCs w:val="20"/>
    </w:rPr>
  </w:style>
  <w:style w:type="paragraph" w:styleId="Zkladntext">
    <w:name w:val="Body Text"/>
    <w:basedOn w:val="Normln"/>
    <w:rsid w:val="00B727BC"/>
    <w:pPr>
      <w:spacing w:after="120"/>
    </w:pPr>
    <w:rPr>
      <w:szCs w:val="20"/>
    </w:rPr>
  </w:style>
  <w:style w:type="paragraph" w:styleId="Textpoznpodarou">
    <w:name w:val="footnote text"/>
    <w:basedOn w:val="Normln"/>
    <w:link w:val="TextpoznpodarouChar"/>
    <w:semiHidden/>
    <w:rsid w:val="00B727BC"/>
    <w:rPr>
      <w:noProof/>
      <w:sz w:val="20"/>
      <w:szCs w:val="20"/>
    </w:rPr>
  </w:style>
  <w:style w:type="character" w:styleId="Znakapoznpodarou">
    <w:name w:val="footnote reference"/>
    <w:semiHidden/>
    <w:rsid w:val="00B727BC"/>
    <w:rPr>
      <w:vertAlign w:val="superscript"/>
    </w:rPr>
  </w:style>
  <w:style w:type="paragraph" w:customStyle="1" w:styleId="NormlnIMP">
    <w:name w:val="Normální_IMP"/>
    <w:basedOn w:val="Normln"/>
    <w:rsid w:val="00B727BC"/>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B727BC"/>
    <w:rPr>
      <w:sz w:val="16"/>
      <w:szCs w:val="16"/>
    </w:rPr>
  </w:style>
  <w:style w:type="paragraph" w:styleId="Textkomente">
    <w:name w:val="annotation text"/>
    <w:basedOn w:val="Normln"/>
    <w:link w:val="TextkomenteChar"/>
    <w:semiHidden/>
    <w:rsid w:val="00B727BC"/>
    <w:rPr>
      <w:sz w:val="20"/>
      <w:szCs w:val="20"/>
    </w:rPr>
  </w:style>
  <w:style w:type="paragraph" w:styleId="Zkladntextodsazen3">
    <w:name w:val="Body Text Indent 3"/>
    <w:basedOn w:val="Normln"/>
    <w:rsid w:val="00B727BC"/>
    <w:pPr>
      <w:widowControl w:val="0"/>
      <w:tabs>
        <w:tab w:val="num" w:pos="540"/>
      </w:tabs>
      <w:ind w:left="540" w:hanging="540"/>
      <w:jc w:val="both"/>
    </w:pPr>
    <w:rPr>
      <w:bCs/>
    </w:rPr>
  </w:style>
  <w:style w:type="paragraph" w:styleId="Textbubliny">
    <w:name w:val="Balloon Text"/>
    <w:basedOn w:val="Normln"/>
    <w:semiHidden/>
    <w:rsid w:val="00B727BC"/>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character" w:styleId="Zvraznn">
    <w:name w:val="Emphasis"/>
    <w:basedOn w:val="Standardnpsmoodstavce"/>
    <w:uiPriority w:val="20"/>
    <w:qFormat/>
    <w:rsid w:val="002869A4"/>
    <w:rPr>
      <w:i/>
      <w:iCs/>
    </w:rPr>
  </w:style>
  <w:style w:type="character" w:customStyle="1" w:styleId="Nadpis4Char">
    <w:name w:val="Nadpis 4 Char"/>
    <w:basedOn w:val="Standardnpsmoodstavce"/>
    <w:link w:val="Nadpis4"/>
    <w:uiPriority w:val="9"/>
    <w:semiHidden/>
    <w:rsid w:val="002869A4"/>
    <w:rPr>
      <w:rFonts w:ascii="Calibri" w:eastAsia="Times New Roman" w:hAnsi="Calibri" w:cs="Times New Roman"/>
      <w:b/>
      <w:bCs/>
      <w:sz w:val="28"/>
      <w:szCs w:val="28"/>
    </w:rPr>
  </w:style>
  <w:style w:type="character" w:styleId="Siln">
    <w:name w:val="Strong"/>
    <w:basedOn w:val="Standardnpsmoodstavce"/>
    <w:uiPriority w:val="22"/>
    <w:qFormat/>
    <w:rsid w:val="002869A4"/>
    <w:rPr>
      <w:b/>
      <w:bCs/>
    </w:rPr>
  </w:style>
  <w:style w:type="character" w:customStyle="1" w:styleId="Nadpis3Char">
    <w:name w:val="Nadpis 3 Char"/>
    <w:basedOn w:val="Standardnpsmoodstavce"/>
    <w:link w:val="Nadpis3"/>
    <w:uiPriority w:val="9"/>
    <w:semiHidden/>
    <w:rsid w:val="007C771A"/>
    <w:rPr>
      <w:rFonts w:ascii="Cambria" w:eastAsia="Times New Roman" w:hAnsi="Cambria" w:cs="Times New Roman"/>
      <w:b/>
      <w:bCs/>
      <w:color w:val="4F81BD"/>
      <w:sz w:val="22"/>
      <w:szCs w:val="22"/>
      <w:lang w:eastAsia="en-US"/>
    </w:rPr>
  </w:style>
  <w:style w:type="character" w:styleId="Hypertextovodkaz">
    <w:name w:val="Hyperlink"/>
    <w:basedOn w:val="Standardnpsmoodstavce"/>
    <w:uiPriority w:val="99"/>
    <w:semiHidden/>
    <w:unhideWhenUsed/>
    <w:rsid w:val="007C771A"/>
    <w:rPr>
      <w:color w:val="0000FF"/>
      <w:u w:val="single"/>
    </w:rPr>
  </w:style>
  <w:style w:type="paragraph" w:customStyle="1" w:styleId="l3">
    <w:name w:val="l3"/>
    <w:basedOn w:val="Normln"/>
    <w:rsid w:val="007C771A"/>
    <w:pPr>
      <w:spacing w:before="100" w:beforeAutospacing="1" w:after="100" w:afterAutospacing="1"/>
    </w:pPr>
  </w:style>
  <w:style w:type="character" w:styleId="PromnnHTML">
    <w:name w:val="HTML Variable"/>
    <w:basedOn w:val="Standardnpsmoodstavce"/>
    <w:uiPriority w:val="99"/>
    <w:semiHidden/>
    <w:unhideWhenUsed/>
    <w:rsid w:val="007C771A"/>
    <w:rPr>
      <w:i/>
      <w:iCs/>
    </w:rPr>
  </w:style>
  <w:style w:type="paragraph" w:customStyle="1" w:styleId="l4">
    <w:name w:val="l4"/>
    <w:basedOn w:val="Normln"/>
    <w:rsid w:val="007C771A"/>
    <w:pPr>
      <w:spacing w:before="100" w:beforeAutospacing="1" w:after="100" w:afterAutospacing="1"/>
    </w:pPr>
  </w:style>
  <w:style w:type="paragraph" w:customStyle="1" w:styleId="l2">
    <w:name w:val="l2"/>
    <w:basedOn w:val="Normln"/>
    <w:rsid w:val="007C771A"/>
    <w:pPr>
      <w:spacing w:before="100" w:beforeAutospacing="1" w:after="100" w:afterAutospacing="1"/>
    </w:pPr>
  </w:style>
  <w:style w:type="character" w:customStyle="1" w:styleId="ZhlavChar">
    <w:name w:val="Záhlaví Char"/>
    <w:basedOn w:val="Standardnpsmoodstavce"/>
    <w:link w:val="Zhlav"/>
    <w:uiPriority w:val="99"/>
    <w:rsid w:val="00DA78BE"/>
    <w:rPr>
      <w:sz w:val="24"/>
    </w:rPr>
  </w:style>
  <w:style w:type="character" w:customStyle="1" w:styleId="TextpoznpodarouChar">
    <w:name w:val="Text pozn. pod čarou Char"/>
    <w:basedOn w:val="Standardnpsmoodstavce"/>
    <w:link w:val="Textpoznpodarou"/>
    <w:semiHidden/>
    <w:rsid w:val="00370A1F"/>
    <w:rPr>
      <w:noProof/>
    </w:rPr>
  </w:style>
  <w:style w:type="paragraph" w:customStyle="1" w:styleId="uvodniveta">
    <w:name w:val="uvodniveta"/>
    <w:basedOn w:val="Normln"/>
    <w:rsid w:val="00DB71D3"/>
    <w:pPr>
      <w:spacing w:before="62" w:after="119" w:line="276" w:lineRule="auto"/>
      <w:jc w:val="both"/>
    </w:pPr>
    <w:rPr>
      <w:sz w:val="22"/>
      <w:szCs w:val="22"/>
    </w:rPr>
  </w:style>
  <w:style w:type="paragraph" w:customStyle="1" w:styleId="sdfootnote-western">
    <w:name w:val="sdfootnote-western"/>
    <w:basedOn w:val="Normln"/>
    <w:rsid w:val="00DB71D3"/>
    <w:pPr>
      <w:spacing w:before="100" w:beforeAutospacing="1"/>
      <w:ind w:left="170" w:hanging="170"/>
    </w:pPr>
    <w:rPr>
      <w:rFonts w:ascii="Arial" w:hAnsi="Arial" w:cs="Arial"/>
      <w:sz w:val="18"/>
      <w:szCs w:val="18"/>
    </w:rPr>
  </w:style>
  <w:style w:type="paragraph" w:customStyle="1" w:styleId="odstavec">
    <w:name w:val="odstavec"/>
    <w:basedOn w:val="Normln"/>
    <w:rsid w:val="00DB71D3"/>
    <w:pPr>
      <w:spacing w:before="100" w:beforeAutospacing="1" w:after="119" w:line="276" w:lineRule="auto"/>
      <w:jc w:val="both"/>
    </w:pPr>
    <w:rPr>
      <w:sz w:val="22"/>
      <w:szCs w:val="22"/>
    </w:rPr>
  </w:style>
  <w:style w:type="character" w:customStyle="1" w:styleId="Nadpis1Char">
    <w:name w:val="Nadpis 1 Char"/>
    <w:basedOn w:val="Standardnpsmoodstavce"/>
    <w:link w:val="Nadpis1"/>
    <w:uiPriority w:val="9"/>
    <w:rsid w:val="002260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6920281">
      <w:bodyDiv w:val="1"/>
      <w:marLeft w:val="0"/>
      <w:marRight w:val="0"/>
      <w:marTop w:val="0"/>
      <w:marBottom w:val="0"/>
      <w:divBdr>
        <w:top w:val="none" w:sz="0" w:space="0" w:color="auto"/>
        <w:left w:val="none" w:sz="0" w:space="0" w:color="auto"/>
        <w:bottom w:val="none" w:sz="0" w:space="0" w:color="auto"/>
        <w:right w:val="none" w:sz="0" w:space="0" w:color="auto"/>
      </w:divBdr>
      <w:divsChild>
        <w:div w:id="1082794283">
          <w:marLeft w:val="0"/>
          <w:marRight w:val="0"/>
          <w:marTop w:val="0"/>
          <w:marBottom w:val="0"/>
          <w:divBdr>
            <w:top w:val="none" w:sz="0" w:space="0" w:color="auto"/>
            <w:left w:val="none" w:sz="0" w:space="0" w:color="auto"/>
            <w:bottom w:val="none" w:sz="0" w:space="0" w:color="auto"/>
            <w:right w:val="none" w:sz="0" w:space="0" w:color="auto"/>
          </w:divBdr>
        </w:div>
        <w:div w:id="1257783786">
          <w:marLeft w:val="0"/>
          <w:marRight w:val="0"/>
          <w:marTop w:val="0"/>
          <w:marBottom w:val="0"/>
          <w:divBdr>
            <w:top w:val="none" w:sz="0" w:space="0" w:color="auto"/>
            <w:left w:val="none" w:sz="0" w:space="0" w:color="auto"/>
            <w:bottom w:val="none" w:sz="0" w:space="0" w:color="auto"/>
            <w:right w:val="none" w:sz="0" w:space="0" w:color="auto"/>
          </w:divBdr>
        </w:div>
      </w:divsChild>
    </w:div>
    <w:div w:id="175534874">
      <w:bodyDiv w:val="1"/>
      <w:marLeft w:val="0"/>
      <w:marRight w:val="0"/>
      <w:marTop w:val="0"/>
      <w:marBottom w:val="0"/>
      <w:divBdr>
        <w:top w:val="none" w:sz="0" w:space="0" w:color="auto"/>
        <w:left w:val="none" w:sz="0" w:space="0" w:color="auto"/>
        <w:bottom w:val="none" w:sz="0" w:space="0" w:color="auto"/>
        <w:right w:val="none" w:sz="0" w:space="0" w:color="auto"/>
      </w:divBdr>
    </w:div>
    <w:div w:id="207306269">
      <w:bodyDiv w:val="1"/>
      <w:marLeft w:val="0"/>
      <w:marRight w:val="0"/>
      <w:marTop w:val="0"/>
      <w:marBottom w:val="0"/>
      <w:divBdr>
        <w:top w:val="none" w:sz="0" w:space="0" w:color="auto"/>
        <w:left w:val="none" w:sz="0" w:space="0" w:color="auto"/>
        <w:bottom w:val="none" w:sz="0" w:space="0" w:color="auto"/>
        <w:right w:val="none" w:sz="0" w:space="0" w:color="auto"/>
      </w:divBdr>
      <w:divsChild>
        <w:div w:id="1300070065">
          <w:marLeft w:val="0"/>
          <w:marRight w:val="0"/>
          <w:marTop w:val="0"/>
          <w:marBottom w:val="0"/>
          <w:divBdr>
            <w:top w:val="none" w:sz="0" w:space="0" w:color="auto"/>
            <w:left w:val="none" w:sz="0" w:space="0" w:color="auto"/>
            <w:bottom w:val="none" w:sz="0" w:space="0" w:color="auto"/>
            <w:right w:val="none" w:sz="0" w:space="0" w:color="auto"/>
          </w:divBdr>
        </w:div>
      </w:divsChild>
    </w:div>
    <w:div w:id="270673940">
      <w:bodyDiv w:val="1"/>
      <w:marLeft w:val="0"/>
      <w:marRight w:val="0"/>
      <w:marTop w:val="0"/>
      <w:marBottom w:val="0"/>
      <w:divBdr>
        <w:top w:val="none" w:sz="0" w:space="0" w:color="auto"/>
        <w:left w:val="none" w:sz="0" w:space="0" w:color="auto"/>
        <w:bottom w:val="none" w:sz="0" w:space="0" w:color="auto"/>
        <w:right w:val="none" w:sz="0" w:space="0" w:color="auto"/>
      </w:divBdr>
    </w:div>
    <w:div w:id="357050753">
      <w:bodyDiv w:val="1"/>
      <w:marLeft w:val="0"/>
      <w:marRight w:val="0"/>
      <w:marTop w:val="0"/>
      <w:marBottom w:val="0"/>
      <w:divBdr>
        <w:top w:val="none" w:sz="0" w:space="0" w:color="auto"/>
        <w:left w:val="none" w:sz="0" w:space="0" w:color="auto"/>
        <w:bottom w:val="none" w:sz="0" w:space="0" w:color="auto"/>
        <w:right w:val="none" w:sz="0" w:space="0" w:color="auto"/>
      </w:divBdr>
      <w:divsChild>
        <w:div w:id="238368837">
          <w:marLeft w:val="0"/>
          <w:marRight w:val="0"/>
          <w:marTop w:val="0"/>
          <w:marBottom w:val="0"/>
          <w:divBdr>
            <w:top w:val="none" w:sz="0" w:space="0" w:color="auto"/>
            <w:left w:val="none" w:sz="0" w:space="0" w:color="auto"/>
            <w:bottom w:val="none" w:sz="0" w:space="0" w:color="auto"/>
            <w:right w:val="none" w:sz="0" w:space="0" w:color="auto"/>
          </w:divBdr>
        </w:div>
        <w:div w:id="1213269263">
          <w:marLeft w:val="0"/>
          <w:marRight w:val="0"/>
          <w:marTop w:val="0"/>
          <w:marBottom w:val="0"/>
          <w:divBdr>
            <w:top w:val="none" w:sz="0" w:space="0" w:color="auto"/>
            <w:left w:val="none" w:sz="0" w:space="0" w:color="auto"/>
            <w:bottom w:val="none" w:sz="0" w:space="0" w:color="auto"/>
            <w:right w:val="none" w:sz="0" w:space="0" w:color="auto"/>
          </w:divBdr>
        </w:div>
      </w:divsChild>
    </w:div>
    <w:div w:id="395276511">
      <w:bodyDiv w:val="1"/>
      <w:marLeft w:val="0"/>
      <w:marRight w:val="0"/>
      <w:marTop w:val="0"/>
      <w:marBottom w:val="0"/>
      <w:divBdr>
        <w:top w:val="none" w:sz="0" w:space="0" w:color="auto"/>
        <w:left w:val="none" w:sz="0" w:space="0" w:color="auto"/>
        <w:bottom w:val="none" w:sz="0" w:space="0" w:color="auto"/>
        <w:right w:val="none" w:sz="0" w:space="0" w:color="auto"/>
      </w:divBdr>
      <w:divsChild>
        <w:div w:id="512493697">
          <w:marLeft w:val="0"/>
          <w:marRight w:val="0"/>
          <w:marTop w:val="0"/>
          <w:marBottom w:val="0"/>
          <w:divBdr>
            <w:top w:val="none" w:sz="0" w:space="0" w:color="auto"/>
            <w:left w:val="none" w:sz="0" w:space="0" w:color="auto"/>
            <w:bottom w:val="none" w:sz="0" w:space="0" w:color="auto"/>
            <w:right w:val="none" w:sz="0" w:space="0" w:color="auto"/>
          </w:divBdr>
        </w:div>
        <w:div w:id="794449490">
          <w:marLeft w:val="0"/>
          <w:marRight w:val="0"/>
          <w:marTop w:val="0"/>
          <w:marBottom w:val="0"/>
          <w:divBdr>
            <w:top w:val="none" w:sz="0" w:space="0" w:color="auto"/>
            <w:left w:val="none" w:sz="0" w:space="0" w:color="auto"/>
            <w:bottom w:val="none" w:sz="0" w:space="0" w:color="auto"/>
            <w:right w:val="none" w:sz="0" w:space="0" w:color="auto"/>
          </w:divBdr>
        </w:div>
        <w:div w:id="1178934141">
          <w:marLeft w:val="0"/>
          <w:marRight w:val="0"/>
          <w:marTop w:val="0"/>
          <w:marBottom w:val="0"/>
          <w:divBdr>
            <w:top w:val="none" w:sz="0" w:space="0" w:color="auto"/>
            <w:left w:val="none" w:sz="0" w:space="0" w:color="auto"/>
            <w:bottom w:val="none" w:sz="0" w:space="0" w:color="auto"/>
            <w:right w:val="none" w:sz="0" w:space="0" w:color="auto"/>
          </w:divBdr>
        </w:div>
      </w:divsChild>
    </w:div>
    <w:div w:id="398600047">
      <w:bodyDiv w:val="1"/>
      <w:marLeft w:val="0"/>
      <w:marRight w:val="0"/>
      <w:marTop w:val="0"/>
      <w:marBottom w:val="0"/>
      <w:divBdr>
        <w:top w:val="none" w:sz="0" w:space="0" w:color="auto"/>
        <w:left w:val="none" w:sz="0" w:space="0" w:color="auto"/>
        <w:bottom w:val="none" w:sz="0" w:space="0" w:color="auto"/>
        <w:right w:val="none" w:sz="0" w:space="0" w:color="auto"/>
      </w:divBdr>
    </w:div>
    <w:div w:id="472260014">
      <w:bodyDiv w:val="1"/>
      <w:marLeft w:val="0"/>
      <w:marRight w:val="0"/>
      <w:marTop w:val="0"/>
      <w:marBottom w:val="0"/>
      <w:divBdr>
        <w:top w:val="none" w:sz="0" w:space="0" w:color="auto"/>
        <w:left w:val="none" w:sz="0" w:space="0" w:color="auto"/>
        <w:bottom w:val="none" w:sz="0" w:space="0" w:color="auto"/>
        <w:right w:val="none" w:sz="0" w:space="0" w:color="auto"/>
      </w:divBdr>
      <w:divsChild>
        <w:div w:id="281151087">
          <w:marLeft w:val="0"/>
          <w:marRight w:val="0"/>
          <w:marTop w:val="0"/>
          <w:marBottom w:val="0"/>
          <w:divBdr>
            <w:top w:val="none" w:sz="0" w:space="0" w:color="auto"/>
            <w:left w:val="none" w:sz="0" w:space="0" w:color="auto"/>
            <w:bottom w:val="none" w:sz="0" w:space="0" w:color="auto"/>
            <w:right w:val="none" w:sz="0" w:space="0" w:color="auto"/>
          </w:divBdr>
        </w:div>
        <w:div w:id="1449468810">
          <w:marLeft w:val="0"/>
          <w:marRight w:val="0"/>
          <w:marTop w:val="0"/>
          <w:marBottom w:val="0"/>
          <w:divBdr>
            <w:top w:val="none" w:sz="0" w:space="0" w:color="auto"/>
            <w:left w:val="none" w:sz="0" w:space="0" w:color="auto"/>
            <w:bottom w:val="none" w:sz="0" w:space="0" w:color="auto"/>
            <w:right w:val="none" w:sz="0" w:space="0" w:color="auto"/>
          </w:divBdr>
        </w:div>
        <w:div w:id="1840464071">
          <w:marLeft w:val="0"/>
          <w:marRight w:val="0"/>
          <w:marTop w:val="0"/>
          <w:marBottom w:val="0"/>
          <w:divBdr>
            <w:top w:val="none" w:sz="0" w:space="0" w:color="auto"/>
            <w:left w:val="none" w:sz="0" w:space="0" w:color="auto"/>
            <w:bottom w:val="none" w:sz="0" w:space="0" w:color="auto"/>
            <w:right w:val="none" w:sz="0" w:space="0" w:color="auto"/>
          </w:divBdr>
        </w:div>
      </w:divsChild>
    </w:div>
    <w:div w:id="558055799">
      <w:bodyDiv w:val="1"/>
      <w:marLeft w:val="0"/>
      <w:marRight w:val="0"/>
      <w:marTop w:val="0"/>
      <w:marBottom w:val="0"/>
      <w:divBdr>
        <w:top w:val="none" w:sz="0" w:space="0" w:color="auto"/>
        <w:left w:val="none" w:sz="0" w:space="0" w:color="auto"/>
        <w:bottom w:val="none" w:sz="0" w:space="0" w:color="auto"/>
        <w:right w:val="none" w:sz="0" w:space="0" w:color="auto"/>
      </w:divBdr>
      <w:divsChild>
        <w:div w:id="50279075">
          <w:marLeft w:val="0"/>
          <w:marRight w:val="0"/>
          <w:marTop w:val="0"/>
          <w:marBottom w:val="0"/>
          <w:divBdr>
            <w:top w:val="none" w:sz="0" w:space="0" w:color="auto"/>
            <w:left w:val="none" w:sz="0" w:space="0" w:color="auto"/>
            <w:bottom w:val="none" w:sz="0" w:space="0" w:color="auto"/>
            <w:right w:val="none" w:sz="0" w:space="0" w:color="auto"/>
          </w:divBdr>
        </w:div>
        <w:div w:id="725839250">
          <w:marLeft w:val="0"/>
          <w:marRight w:val="0"/>
          <w:marTop w:val="0"/>
          <w:marBottom w:val="0"/>
          <w:divBdr>
            <w:top w:val="none" w:sz="0" w:space="0" w:color="auto"/>
            <w:left w:val="none" w:sz="0" w:space="0" w:color="auto"/>
            <w:bottom w:val="none" w:sz="0" w:space="0" w:color="auto"/>
            <w:right w:val="none" w:sz="0" w:space="0" w:color="auto"/>
          </w:divBdr>
        </w:div>
      </w:divsChild>
    </w:div>
    <w:div w:id="575021656">
      <w:bodyDiv w:val="1"/>
      <w:marLeft w:val="0"/>
      <w:marRight w:val="0"/>
      <w:marTop w:val="0"/>
      <w:marBottom w:val="0"/>
      <w:divBdr>
        <w:top w:val="none" w:sz="0" w:space="0" w:color="auto"/>
        <w:left w:val="none" w:sz="0" w:space="0" w:color="auto"/>
        <w:bottom w:val="none" w:sz="0" w:space="0" w:color="auto"/>
        <w:right w:val="none" w:sz="0" w:space="0" w:color="auto"/>
      </w:divBdr>
    </w:div>
    <w:div w:id="858273804">
      <w:bodyDiv w:val="1"/>
      <w:marLeft w:val="0"/>
      <w:marRight w:val="0"/>
      <w:marTop w:val="0"/>
      <w:marBottom w:val="0"/>
      <w:divBdr>
        <w:top w:val="none" w:sz="0" w:space="0" w:color="auto"/>
        <w:left w:val="none" w:sz="0" w:space="0" w:color="auto"/>
        <w:bottom w:val="none" w:sz="0" w:space="0" w:color="auto"/>
        <w:right w:val="none" w:sz="0" w:space="0" w:color="auto"/>
      </w:divBdr>
    </w:div>
    <w:div w:id="992836573">
      <w:bodyDiv w:val="1"/>
      <w:marLeft w:val="0"/>
      <w:marRight w:val="0"/>
      <w:marTop w:val="0"/>
      <w:marBottom w:val="0"/>
      <w:divBdr>
        <w:top w:val="none" w:sz="0" w:space="0" w:color="auto"/>
        <w:left w:val="none" w:sz="0" w:space="0" w:color="auto"/>
        <w:bottom w:val="none" w:sz="0" w:space="0" w:color="auto"/>
        <w:right w:val="none" w:sz="0" w:space="0" w:color="auto"/>
      </w:divBdr>
      <w:divsChild>
        <w:div w:id="1662735886">
          <w:marLeft w:val="0"/>
          <w:marRight w:val="0"/>
          <w:marTop w:val="0"/>
          <w:marBottom w:val="0"/>
          <w:divBdr>
            <w:top w:val="none" w:sz="0" w:space="0" w:color="auto"/>
            <w:left w:val="none" w:sz="0" w:space="0" w:color="auto"/>
            <w:bottom w:val="none" w:sz="0" w:space="0" w:color="auto"/>
            <w:right w:val="none" w:sz="0" w:space="0" w:color="auto"/>
          </w:divBdr>
        </w:div>
        <w:div w:id="1725330051">
          <w:marLeft w:val="0"/>
          <w:marRight w:val="0"/>
          <w:marTop w:val="0"/>
          <w:marBottom w:val="0"/>
          <w:divBdr>
            <w:top w:val="none" w:sz="0" w:space="0" w:color="auto"/>
            <w:left w:val="none" w:sz="0" w:space="0" w:color="auto"/>
            <w:bottom w:val="none" w:sz="0" w:space="0" w:color="auto"/>
            <w:right w:val="none" w:sz="0" w:space="0" w:color="auto"/>
          </w:divBdr>
        </w:div>
      </w:divsChild>
    </w:div>
    <w:div w:id="1018890074">
      <w:bodyDiv w:val="1"/>
      <w:marLeft w:val="0"/>
      <w:marRight w:val="0"/>
      <w:marTop w:val="0"/>
      <w:marBottom w:val="0"/>
      <w:divBdr>
        <w:top w:val="none" w:sz="0" w:space="0" w:color="auto"/>
        <w:left w:val="none" w:sz="0" w:space="0" w:color="auto"/>
        <w:bottom w:val="none" w:sz="0" w:space="0" w:color="auto"/>
        <w:right w:val="none" w:sz="0" w:space="0" w:color="auto"/>
      </w:divBdr>
    </w:div>
    <w:div w:id="1121845337">
      <w:bodyDiv w:val="1"/>
      <w:marLeft w:val="0"/>
      <w:marRight w:val="0"/>
      <w:marTop w:val="0"/>
      <w:marBottom w:val="0"/>
      <w:divBdr>
        <w:top w:val="none" w:sz="0" w:space="0" w:color="auto"/>
        <w:left w:val="none" w:sz="0" w:space="0" w:color="auto"/>
        <w:bottom w:val="none" w:sz="0" w:space="0" w:color="auto"/>
        <w:right w:val="none" w:sz="0" w:space="0" w:color="auto"/>
      </w:divBdr>
    </w:div>
    <w:div w:id="1139610468">
      <w:bodyDiv w:val="1"/>
      <w:marLeft w:val="0"/>
      <w:marRight w:val="0"/>
      <w:marTop w:val="0"/>
      <w:marBottom w:val="0"/>
      <w:divBdr>
        <w:top w:val="none" w:sz="0" w:space="0" w:color="auto"/>
        <w:left w:val="none" w:sz="0" w:space="0" w:color="auto"/>
        <w:bottom w:val="none" w:sz="0" w:space="0" w:color="auto"/>
        <w:right w:val="none" w:sz="0" w:space="0" w:color="auto"/>
      </w:divBdr>
      <w:divsChild>
        <w:div w:id="779960266">
          <w:marLeft w:val="0"/>
          <w:marRight w:val="0"/>
          <w:marTop w:val="0"/>
          <w:marBottom w:val="0"/>
          <w:divBdr>
            <w:top w:val="none" w:sz="0" w:space="0" w:color="auto"/>
            <w:left w:val="none" w:sz="0" w:space="0" w:color="auto"/>
            <w:bottom w:val="none" w:sz="0" w:space="0" w:color="auto"/>
            <w:right w:val="none" w:sz="0" w:space="0" w:color="auto"/>
          </w:divBdr>
        </w:div>
      </w:divsChild>
    </w:div>
    <w:div w:id="1213351984">
      <w:bodyDiv w:val="1"/>
      <w:marLeft w:val="0"/>
      <w:marRight w:val="0"/>
      <w:marTop w:val="0"/>
      <w:marBottom w:val="0"/>
      <w:divBdr>
        <w:top w:val="none" w:sz="0" w:space="0" w:color="auto"/>
        <w:left w:val="none" w:sz="0" w:space="0" w:color="auto"/>
        <w:bottom w:val="none" w:sz="0" w:space="0" w:color="auto"/>
        <w:right w:val="none" w:sz="0" w:space="0" w:color="auto"/>
      </w:divBdr>
      <w:divsChild>
        <w:div w:id="1513302281">
          <w:marLeft w:val="0"/>
          <w:marRight w:val="0"/>
          <w:marTop w:val="0"/>
          <w:marBottom w:val="0"/>
          <w:divBdr>
            <w:top w:val="none" w:sz="0" w:space="0" w:color="auto"/>
            <w:left w:val="none" w:sz="0" w:space="0" w:color="auto"/>
            <w:bottom w:val="none" w:sz="0" w:space="0" w:color="auto"/>
            <w:right w:val="none" w:sz="0" w:space="0" w:color="auto"/>
          </w:divBdr>
        </w:div>
      </w:divsChild>
    </w:div>
    <w:div w:id="1278754584">
      <w:bodyDiv w:val="1"/>
      <w:marLeft w:val="0"/>
      <w:marRight w:val="0"/>
      <w:marTop w:val="0"/>
      <w:marBottom w:val="0"/>
      <w:divBdr>
        <w:top w:val="none" w:sz="0" w:space="0" w:color="auto"/>
        <w:left w:val="none" w:sz="0" w:space="0" w:color="auto"/>
        <w:bottom w:val="none" w:sz="0" w:space="0" w:color="auto"/>
        <w:right w:val="none" w:sz="0" w:space="0" w:color="auto"/>
      </w:divBdr>
      <w:divsChild>
        <w:div w:id="1190484256">
          <w:marLeft w:val="0"/>
          <w:marRight w:val="0"/>
          <w:marTop w:val="0"/>
          <w:marBottom w:val="0"/>
          <w:divBdr>
            <w:top w:val="none" w:sz="0" w:space="0" w:color="auto"/>
            <w:left w:val="none" w:sz="0" w:space="0" w:color="auto"/>
            <w:bottom w:val="none" w:sz="0" w:space="0" w:color="auto"/>
            <w:right w:val="none" w:sz="0" w:space="0" w:color="auto"/>
          </w:divBdr>
        </w:div>
      </w:divsChild>
    </w:div>
    <w:div w:id="1397897120">
      <w:bodyDiv w:val="1"/>
      <w:marLeft w:val="0"/>
      <w:marRight w:val="0"/>
      <w:marTop w:val="0"/>
      <w:marBottom w:val="0"/>
      <w:divBdr>
        <w:top w:val="none" w:sz="0" w:space="0" w:color="auto"/>
        <w:left w:val="none" w:sz="0" w:space="0" w:color="auto"/>
        <w:bottom w:val="none" w:sz="0" w:space="0" w:color="auto"/>
        <w:right w:val="none" w:sz="0" w:space="0" w:color="auto"/>
      </w:divBdr>
    </w:div>
    <w:div w:id="1417047558">
      <w:bodyDiv w:val="1"/>
      <w:marLeft w:val="0"/>
      <w:marRight w:val="0"/>
      <w:marTop w:val="0"/>
      <w:marBottom w:val="0"/>
      <w:divBdr>
        <w:top w:val="none" w:sz="0" w:space="0" w:color="auto"/>
        <w:left w:val="none" w:sz="0" w:space="0" w:color="auto"/>
        <w:bottom w:val="none" w:sz="0" w:space="0" w:color="auto"/>
        <w:right w:val="none" w:sz="0" w:space="0" w:color="auto"/>
      </w:divBdr>
      <w:divsChild>
        <w:div w:id="181435761">
          <w:marLeft w:val="0"/>
          <w:marRight w:val="0"/>
          <w:marTop w:val="0"/>
          <w:marBottom w:val="0"/>
          <w:divBdr>
            <w:top w:val="none" w:sz="0" w:space="0" w:color="auto"/>
            <w:left w:val="none" w:sz="0" w:space="0" w:color="auto"/>
            <w:bottom w:val="none" w:sz="0" w:space="0" w:color="auto"/>
            <w:right w:val="none" w:sz="0" w:space="0" w:color="auto"/>
          </w:divBdr>
        </w:div>
        <w:div w:id="1952397048">
          <w:marLeft w:val="0"/>
          <w:marRight w:val="0"/>
          <w:marTop w:val="0"/>
          <w:marBottom w:val="0"/>
          <w:divBdr>
            <w:top w:val="none" w:sz="0" w:space="0" w:color="auto"/>
            <w:left w:val="none" w:sz="0" w:space="0" w:color="auto"/>
            <w:bottom w:val="none" w:sz="0" w:space="0" w:color="auto"/>
            <w:right w:val="none" w:sz="0" w:space="0" w:color="auto"/>
          </w:divBdr>
        </w:div>
      </w:divsChild>
    </w:div>
    <w:div w:id="1430544131">
      <w:bodyDiv w:val="1"/>
      <w:marLeft w:val="0"/>
      <w:marRight w:val="0"/>
      <w:marTop w:val="0"/>
      <w:marBottom w:val="0"/>
      <w:divBdr>
        <w:top w:val="none" w:sz="0" w:space="0" w:color="auto"/>
        <w:left w:val="none" w:sz="0" w:space="0" w:color="auto"/>
        <w:bottom w:val="none" w:sz="0" w:space="0" w:color="auto"/>
        <w:right w:val="none" w:sz="0" w:space="0" w:color="auto"/>
      </w:divBdr>
    </w:div>
    <w:div w:id="1465273328">
      <w:bodyDiv w:val="1"/>
      <w:marLeft w:val="0"/>
      <w:marRight w:val="0"/>
      <w:marTop w:val="0"/>
      <w:marBottom w:val="0"/>
      <w:divBdr>
        <w:top w:val="none" w:sz="0" w:space="0" w:color="auto"/>
        <w:left w:val="none" w:sz="0" w:space="0" w:color="auto"/>
        <w:bottom w:val="none" w:sz="0" w:space="0" w:color="auto"/>
        <w:right w:val="none" w:sz="0" w:space="0" w:color="auto"/>
      </w:divBdr>
    </w:div>
    <w:div w:id="1483543573">
      <w:bodyDiv w:val="1"/>
      <w:marLeft w:val="0"/>
      <w:marRight w:val="0"/>
      <w:marTop w:val="0"/>
      <w:marBottom w:val="0"/>
      <w:divBdr>
        <w:top w:val="none" w:sz="0" w:space="0" w:color="auto"/>
        <w:left w:val="none" w:sz="0" w:space="0" w:color="auto"/>
        <w:bottom w:val="none" w:sz="0" w:space="0" w:color="auto"/>
        <w:right w:val="none" w:sz="0" w:space="0" w:color="auto"/>
      </w:divBdr>
      <w:divsChild>
        <w:div w:id="258564769">
          <w:marLeft w:val="0"/>
          <w:marRight w:val="0"/>
          <w:marTop w:val="0"/>
          <w:marBottom w:val="0"/>
          <w:divBdr>
            <w:top w:val="none" w:sz="0" w:space="0" w:color="auto"/>
            <w:left w:val="none" w:sz="0" w:space="0" w:color="auto"/>
            <w:bottom w:val="none" w:sz="0" w:space="0" w:color="auto"/>
            <w:right w:val="none" w:sz="0" w:space="0" w:color="auto"/>
          </w:divBdr>
        </w:div>
      </w:divsChild>
    </w:div>
    <w:div w:id="1568808164">
      <w:bodyDiv w:val="1"/>
      <w:marLeft w:val="0"/>
      <w:marRight w:val="0"/>
      <w:marTop w:val="0"/>
      <w:marBottom w:val="0"/>
      <w:divBdr>
        <w:top w:val="none" w:sz="0" w:space="0" w:color="auto"/>
        <w:left w:val="none" w:sz="0" w:space="0" w:color="auto"/>
        <w:bottom w:val="none" w:sz="0" w:space="0" w:color="auto"/>
        <w:right w:val="none" w:sz="0" w:space="0" w:color="auto"/>
      </w:divBdr>
    </w:div>
    <w:div w:id="1771510483">
      <w:bodyDiv w:val="1"/>
      <w:marLeft w:val="0"/>
      <w:marRight w:val="0"/>
      <w:marTop w:val="0"/>
      <w:marBottom w:val="0"/>
      <w:divBdr>
        <w:top w:val="none" w:sz="0" w:space="0" w:color="auto"/>
        <w:left w:val="none" w:sz="0" w:space="0" w:color="auto"/>
        <w:bottom w:val="none" w:sz="0" w:space="0" w:color="auto"/>
        <w:right w:val="none" w:sz="0" w:space="0" w:color="auto"/>
      </w:divBdr>
      <w:divsChild>
        <w:div w:id="682973360">
          <w:marLeft w:val="0"/>
          <w:marRight w:val="0"/>
          <w:marTop w:val="0"/>
          <w:marBottom w:val="0"/>
          <w:divBdr>
            <w:top w:val="none" w:sz="0" w:space="0" w:color="auto"/>
            <w:left w:val="none" w:sz="0" w:space="0" w:color="auto"/>
            <w:bottom w:val="none" w:sz="0" w:space="0" w:color="auto"/>
            <w:right w:val="none" w:sz="0" w:space="0" w:color="auto"/>
          </w:divBdr>
        </w:div>
        <w:div w:id="1679843746">
          <w:marLeft w:val="0"/>
          <w:marRight w:val="0"/>
          <w:marTop w:val="0"/>
          <w:marBottom w:val="0"/>
          <w:divBdr>
            <w:top w:val="none" w:sz="0" w:space="0" w:color="auto"/>
            <w:left w:val="none" w:sz="0" w:space="0" w:color="auto"/>
            <w:bottom w:val="none" w:sz="0" w:space="0" w:color="auto"/>
            <w:right w:val="none" w:sz="0" w:space="0" w:color="auto"/>
          </w:divBdr>
        </w:div>
      </w:divsChild>
    </w:div>
    <w:div w:id="1800879913">
      <w:bodyDiv w:val="1"/>
      <w:marLeft w:val="0"/>
      <w:marRight w:val="0"/>
      <w:marTop w:val="0"/>
      <w:marBottom w:val="0"/>
      <w:divBdr>
        <w:top w:val="none" w:sz="0" w:space="0" w:color="auto"/>
        <w:left w:val="none" w:sz="0" w:space="0" w:color="auto"/>
        <w:bottom w:val="none" w:sz="0" w:space="0" w:color="auto"/>
        <w:right w:val="none" w:sz="0" w:space="0" w:color="auto"/>
      </w:divBdr>
    </w:div>
    <w:div w:id="1814299139">
      <w:bodyDiv w:val="1"/>
      <w:marLeft w:val="0"/>
      <w:marRight w:val="0"/>
      <w:marTop w:val="0"/>
      <w:marBottom w:val="0"/>
      <w:divBdr>
        <w:top w:val="none" w:sz="0" w:space="0" w:color="auto"/>
        <w:left w:val="none" w:sz="0" w:space="0" w:color="auto"/>
        <w:bottom w:val="none" w:sz="0" w:space="0" w:color="auto"/>
        <w:right w:val="none" w:sz="0" w:space="0" w:color="auto"/>
      </w:divBdr>
      <w:divsChild>
        <w:div w:id="932277412">
          <w:marLeft w:val="0"/>
          <w:marRight w:val="0"/>
          <w:marTop w:val="0"/>
          <w:marBottom w:val="0"/>
          <w:divBdr>
            <w:top w:val="none" w:sz="0" w:space="0" w:color="auto"/>
            <w:left w:val="none" w:sz="0" w:space="0" w:color="auto"/>
            <w:bottom w:val="none" w:sz="0" w:space="0" w:color="auto"/>
            <w:right w:val="none" w:sz="0" w:space="0" w:color="auto"/>
          </w:divBdr>
        </w:div>
        <w:div w:id="2073967359">
          <w:marLeft w:val="0"/>
          <w:marRight w:val="0"/>
          <w:marTop w:val="0"/>
          <w:marBottom w:val="0"/>
          <w:divBdr>
            <w:top w:val="none" w:sz="0" w:space="0" w:color="auto"/>
            <w:left w:val="none" w:sz="0" w:space="0" w:color="auto"/>
            <w:bottom w:val="none" w:sz="0" w:space="0" w:color="auto"/>
            <w:right w:val="none" w:sz="0" w:space="0" w:color="auto"/>
          </w:divBdr>
        </w:div>
      </w:divsChild>
    </w:div>
    <w:div w:id="1907914191">
      <w:bodyDiv w:val="1"/>
      <w:marLeft w:val="0"/>
      <w:marRight w:val="0"/>
      <w:marTop w:val="0"/>
      <w:marBottom w:val="0"/>
      <w:divBdr>
        <w:top w:val="none" w:sz="0" w:space="0" w:color="auto"/>
        <w:left w:val="none" w:sz="0" w:space="0" w:color="auto"/>
        <w:bottom w:val="none" w:sz="0" w:space="0" w:color="auto"/>
        <w:right w:val="none" w:sz="0" w:space="0" w:color="auto"/>
      </w:divBdr>
      <w:divsChild>
        <w:div w:id="769860048">
          <w:marLeft w:val="0"/>
          <w:marRight w:val="0"/>
          <w:marTop w:val="0"/>
          <w:marBottom w:val="0"/>
          <w:divBdr>
            <w:top w:val="none" w:sz="0" w:space="0" w:color="auto"/>
            <w:left w:val="none" w:sz="0" w:space="0" w:color="auto"/>
            <w:bottom w:val="none" w:sz="0" w:space="0" w:color="auto"/>
            <w:right w:val="none" w:sz="0" w:space="0" w:color="auto"/>
          </w:divBdr>
        </w:div>
        <w:div w:id="815410602">
          <w:marLeft w:val="0"/>
          <w:marRight w:val="0"/>
          <w:marTop w:val="0"/>
          <w:marBottom w:val="0"/>
          <w:divBdr>
            <w:top w:val="none" w:sz="0" w:space="0" w:color="auto"/>
            <w:left w:val="none" w:sz="0" w:space="0" w:color="auto"/>
            <w:bottom w:val="none" w:sz="0" w:space="0" w:color="auto"/>
            <w:right w:val="none" w:sz="0" w:space="0" w:color="auto"/>
          </w:divBdr>
        </w:div>
        <w:div w:id="1080565073">
          <w:marLeft w:val="0"/>
          <w:marRight w:val="0"/>
          <w:marTop w:val="0"/>
          <w:marBottom w:val="0"/>
          <w:divBdr>
            <w:top w:val="none" w:sz="0" w:space="0" w:color="auto"/>
            <w:left w:val="none" w:sz="0" w:space="0" w:color="auto"/>
            <w:bottom w:val="none" w:sz="0" w:space="0" w:color="auto"/>
            <w:right w:val="none" w:sz="0" w:space="0" w:color="auto"/>
          </w:divBdr>
        </w:div>
        <w:div w:id="1625379018">
          <w:marLeft w:val="0"/>
          <w:marRight w:val="0"/>
          <w:marTop w:val="0"/>
          <w:marBottom w:val="0"/>
          <w:divBdr>
            <w:top w:val="none" w:sz="0" w:space="0" w:color="auto"/>
            <w:left w:val="none" w:sz="0" w:space="0" w:color="auto"/>
            <w:bottom w:val="none" w:sz="0" w:space="0" w:color="auto"/>
            <w:right w:val="none" w:sz="0" w:space="0" w:color="auto"/>
          </w:divBdr>
        </w:div>
        <w:div w:id="1766025786">
          <w:marLeft w:val="0"/>
          <w:marRight w:val="0"/>
          <w:marTop w:val="0"/>
          <w:marBottom w:val="0"/>
          <w:divBdr>
            <w:top w:val="none" w:sz="0" w:space="0" w:color="auto"/>
            <w:left w:val="none" w:sz="0" w:space="0" w:color="auto"/>
            <w:bottom w:val="none" w:sz="0" w:space="0" w:color="auto"/>
            <w:right w:val="none" w:sz="0" w:space="0" w:color="auto"/>
          </w:divBdr>
        </w:div>
      </w:divsChild>
    </w:div>
    <w:div w:id="2010326086">
      <w:bodyDiv w:val="1"/>
      <w:marLeft w:val="0"/>
      <w:marRight w:val="0"/>
      <w:marTop w:val="0"/>
      <w:marBottom w:val="0"/>
      <w:divBdr>
        <w:top w:val="none" w:sz="0" w:space="0" w:color="auto"/>
        <w:left w:val="none" w:sz="0" w:space="0" w:color="auto"/>
        <w:bottom w:val="none" w:sz="0" w:space="0" w:color="auto"/>
        <w:right w:val="none" w:sz="0" w:space="0" w:color="auto"/>
      </w:divBdr>
      <w:divsChild>
        <w:div w:id="710350025">
          <w:marLeft w:val="0"/>
          <w:marRight w:val="0"/>
          <w:marTop w:val="0"/>
          <w:marBottom w:val="0"/>
          <w:divBdr>
            <w:top w:val="none" w:sz="0" w:space="0" w:color="auto"/>
            <w:left w:val="none" w:sz="0" w:space="0" w:color="auto"/>
            <w:bottom w:val="none" w:sz="0" w:space="0" w:color="auto"/>
            <w:right w:val="none" w:sz="0" w:space="0" w:color="auto"/>
          </w:divBdr>
        </w:div>
        <w:div w:id="2104298034">
          <w:marLeft w:val="0"/>
          <w:marRight w:val="0"/>
          <w:marTop w:val="0"/>
          <w:marBottom w:val="0"/>
          <w:divBdr>
            <w:top w:val="none" w:sz="0" w:space="0" w:color="auto"/>
            <w:left w:val="none" w:sz="0" w:space="0" w:color="auto"/>
            <w:bottom w:val="none" w:sz="0" w:space="0" w:color="auto"/>
            <w:right w:val="none" w:sz="0" w:space="0" w:color="auto"/>
          </w:divBdr>
        </w:div>
      </w:divsChild>
    </w:div>
    <w:div w:id="204455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package" Target="embeddings/List_aplikace_Microsoft_Office_Excel5.xlsx"/><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package" Target="embeddings/List_aplikace_Microsoft_Office_Excel2.xlsx"/><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List_aplikace_Microsoft_Office_Excel4.xlsx"/><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png"/><Relationship Id="rId10" Type="http://schemas.openxmlformats.org/officeDocument/2006/relationships/package" Target="embeddings/List_aplikace_Microsoft_Office_Excel1.xlsx"/><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List_aplikace_Microsoft_Office_Excel3.xlsx"/><Relationship Id="rId22" Type="http://schemas.openxmlformats.org/officeDocument/2006/relationships/image" Target="media/image1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F89C4-B7A2-400D-97F8-5905AB012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8</Pages>
  <Words>1073</Words>
  <Characters>6087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7146</CharactersWithSpaces>
  <SharedDoc>false</SharedDoc>
  <HLinks>
    <vt:vector size="12" baseType="variant">
      <vt:variant>
        <vt:i4>5439582</vt:i4>
      </vt:variant>
      <vt:variant>
        <vt:i4>6</vt:i4>
      </vt:variant>
      <vt:variant>
        <vt:i4>0</vt:i4>
      </vt:variant>
      <vt:variant>
        <vt:i4>5</vt:i4>
      </vt:variant>
      <vt:variant>
        <vt:lpwstr>https://www.zakonyprolidi.cz/cs/2001-383</vt:lpwstr>
      </vt:variant>
      <vt:variant>
        <vt:lpwstr>f2244960</vt:lpwstr>
      </vt:variant>
      <vt:variant>
        <vt:i4>5505110</vt:i4>
      </vt:variant>
      <vt:variant>
        <vt:i4>3</vt:i4>
      </vt:variant>
      <vt:variant>
        <vt:i4>0</vt:i4>
      </vt:variant>
      <vt:variant>
        <vt:i4>5</vt:i4>
      </vt:variant>
      <vt:variant>
        <vt:lpwstr>https://www.zakonyprolidi.cz/cs/2001-383</vt:lpwstr>
      </vt:variant>
      <vt:variant>
        <vt:lpwstr>f5776892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admin</cp:lastModifiedBy>
  <cp:revision>12</cp:revision>
  <cp:lastPrinted>2026-02-11T14:06:00Z</cp:lastPrinted>
  <dcterms:created xsi:type="dcterms:W3CDTF">2026-02-11T07:34:00Z</dcterms:created>
  <dcterms:modified xsi:type="dcterms:W3CDTF">2026-03-05T11:34:00Z</dcterms:modified>
</cp:coreProperties>
</file>