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1677" w14:textId="65A6F0A4" w:rsidR="00F31390" w:rsidRDefault="00F31390" w:rsidP="004F1C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Příloha </w:t>
      </w:r>
      <w:r w:rsidR="00660936">
        <w:rPr>
          <w:b/>
          <w:sz w:val="32"/>
          <w:szCs w:val="32"/>
        </w:rPr>
        <w:t xml:space="preserve">č. </w:t>
      </w:r>
      <w:r w:rsidR="00D12A8A">
        <w:rPr>
          <w:b/>
          <w:sz w:val="32"/>
          <w:szCs w:val="32"/>
        </w:rPr>
        <w:t>3</w:t>
      </w:r>
      <w:r w:rsidR="0066093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Provozního řádu tržiš</w:t>
      </w:r>
      <w:r w:rsidR="00714CF4">
        <w:rPr>
          <w:b/>
          <w:sz w:val="32"/>
          <w:szCs w:val="32"/>
        </w:rPr>
        <w:t>ť</w:t>
      </w:r>
    </w:p>
    <w:p w14:paraId="166F9013" w14:textId="77777777" w:rsidR="00CF28EE" w:rsidRPr="00CA6F85" w:rsidRDefault="00CF28EE" w:rsidP="00CA6F85">
      <w:pPr>
        <w:spacing w:after="0"/>
        <w:ind w:firstLine="708"/>
        <w:rPr>
          <w:b/>
          <w:sz w:val="20"/>
          <w:szCs w:val="20"/>
        </w:rPr>
      </w:pPr>
    </w:p>
    <w:p w14:paraId="2C45A652" w14:textId="053CE672" w:rsidR="00CF28EE" w:rsidRPr="00CA6F85" w:rsidRDefault="00CF28EE" w:rsidP="004F1C54">
      <w:pPr>
        <w:spacing w:after="0"/>
        <w:jc w:val="center"/>
        <w:rPr>
          <w:b/>
          <w:sz w:val="32"/>
          <w:szCs w:val="32"/>
        </w:rPr>
      </w:pPr>
      <w:r w:rsidRPr="00CA6F85">
        <w:rPr>
          <w:b/>
          <w:sz w:val="32"/>
          <w:szCs w:val="32"/>
        </w:rPr>
        <w:t>Pokyny pro parkování v době konání trhů na Masarykově</w:t>
      </w:r>
      <w:r w:rsidR="00714CF4">
        <w:rPr>
          <w:b/>
          <w:sz w:val="32"/>
          <w:szCs w:val="32"/>
        </w:rPr>
        <w:t xml:space="preserve"> a Mariánském </w:t>
      </w:r>
      <w:r w:rsidRPr="00CA6F85">
        <w:rPr>
          <w:b/>
          <w:sz w:val="32"/>
          <w:szCs w:val="32"/>
        </w:rPr>
        <w:t>náměstí</w:t>
      </w:r>
    </w:p>
    <w:p w14:paraId="363D4498" w14:textId="77777777" w:rsidR="00CA6F85" w:rsidRDefault="00CA6F85" w:rsidP="00D51F34">
      <w:pPr>
        <w:spacing w:after="0"/>
        <w:ind w:firstLine="708"/>
        <w:jc w:val="both"/>
        <w:rPr>
          <w:sz w:val="24"/>
          <w:szCs w:val="24"/>
        </w:rPr>
      </w:pPr>
    </w:p>
    <w:p w14:paraId="677D41E0" w14:textId="77777777" w:rsidR="00D51F34" w:rsidRPr="00107927" w:rsidRDefault="00CF28EE" w:rsidP="00CF28EE">
      <w:pPr>
        <w:pStyle w:val="Odstavecseseznamem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107927">
        <w:rPr>
          <w:sz w:val="24"/>
          <w:szCs w:val="24"/>
          <w:u w:val="single"/>
        </w:rPr>
        <w:t>Parkování zákazníků</w:t>
      </w:r>
    </w:p>
    <w:p w14:paraId="4B55133A" w14:textId="48908935" w:rsidR="00CF28EE" w:rsidRDefault="00CF28EE" w:rsidP="000B7D55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Zákazníci trhů parkují na místech placeného stání na Masarykově</w:t>
      </w:r>
      <w:r w:rsidR="00714CF4">
        <w:rPr>
          <w:sz w:val="24"/>
          <w:szCs w:val="24"/>
        </w:rPr>
        <w:t xml:space="preserve"> a Mariánském </w:t>
      </w:r>
      <w:r>
        <w:rPr>
          <w:sz w:val="24"/>
          <w:szCs w:val="24"/>
        </w:rPr>
        <w:t xml:space="preserve">náměstí v obvyklém režimu a na dalších místech ve městě. </w:t>
      </w:r>
    </w:p>
    <w:p w14:paraId="19CF84A5" w14:textId="77777777" w:rsidR="00CF28EE" w:rsidRDefault="00CF28EE" w:rsidP="00CF28EE">
      <w:pPr>
        <w:pStyle w:val="Odstavecseseznamem"/>
        <w:spacing w:after="0"/>
        <w:rPr>
          <w:sz w:val="24"/>
          <w:szCs w:val="24"/>
        </w:rPr>
      </w:pPr>
    </w:p>
    <w:p w14:paraId="492068FC" w14:textId="77777777" w:rsidR="008A0670" w:rsidRPr="008A0670" w:rsidRDefault="00107927" w:rsidP="00BB7D61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A0670">
        <w:rPr>
          <w:sz w:val="24"/>
          <w:szCs w:val="24"/>
          <w:u w:val="single"/>
        </w:rPr>
        <w:t xml:space="preserve">Parkování </w:t>
      </w:r>
      <w:r w:rsidR="008A0670" w:rsidRPr="008A0670">
        <w:rPr>
          <w:sz w:val="24"/>
          <w:szCs w:val="24"/>
          <w:u w:val="single"/>
        </w:rPr>
        <w:t xml:space="preserve">provozovatele a </w:t>
      </w:r>
      <w:r w:rsidRPr="008A0670">
        <w:rPr>
          <w:sz w:val="24"/>
          <w:szCs w:val="24"/>
          <w:u w:val="single"/>
        </w:rPr>
        <w:t xml:space="preserve">prodejců (trhovců) </w:t>
      </w:r>
    </w:p>
    <w:p w14:paraId="6B35FB84" w14:textId="1741A4ED" w:rsidR="00714CF4" w:rsidRDefault="000B7D55" w:rsidP="00714CF4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0B7D55">
        <w:rPr>
          <w:sz w:val="24"/>
          <w:szCs w:val="24"/>
        </w:rPr>
        <w:t xml:space="preserve"> době konání trhů </w:t>
      </w:r>
      <w:r>
        <w:rPr>
          <w:sz w:val="24"/>
          <w:szCs w:val="24"/>
        </w:rPr>
        <w:t xml:space="preserve">je </w:t>
      </w:r>
      <w:r w:rsidRPr="000B7D55">
        <w:rPr>
          <w:sz w:val="24"/>
          <w:szCs w:val="24"/>
        </w:rPr>
        <w:t xml:space="preserve">parkování na </w:t>
      </w:r>
      <w:r w:rsidR="00BA38E6">
        <w:rPr>
          <w:sz w:val="24"/>
          <w:szCs w:val="24"/>
        </w:rPr>
        <w:t>Pozemku</w:t>
      </w:r>
      <w:r w:rsidR="00714CF4">
        <w:rPr>
          <w:sz w:val="24"/>
          <w:szCs w:val="24"/>
        </w:rPr>
        <w:t xml:space="preserve"> 1 </w:t>
      </w:r>
      <w:r w:rsidRPr="000B7D55">
        <w:rPr>
          <w:sz w:val="24"/>
          <w:szCs w:val="24"/>
        </w:rPr>
        <w:t>trhovců</w:t>
      </w:r>
      <w:r>
        <w:rPr>
          <w:sz w:val="24"/>
          <w:szCs w:val="24"/>
        </w:rPr>
        <w:t>m</w:t>
      </w:r>
      <w:r w:rsidRPr="000B7D55">
        <w:rPr>
          <w:sz w:val="24"/>
          <w:szCs w:val="24"/>
        </w:rPr>
        <w:t xml:space="preserve"> </w:t>
      </w:r>
      <w:r>
        <w:rPr>
          <w:sz w:val="24"/>
          <w:szCs w:val="24"/>
        </w:rPr>
        <w:t>povoleno na ploše náměstí (</w:t>
      </w:r>
      <w:r w:rsidRPr="000B7D55">
        <w:rPr>
          <w:sz w:val="24"/>
          <w:szCs w:val="24"/>
        </w:rPr>
        <w:t>na straně ulice P. Jilemnického) s vozidly do 3,</w:t>
      </w:r>
      <w:r w:rsidR="00BA38E6">
        <w:rPr>
          <w:sz w:val="24"/>
          <w:szCs w:val="24"/>
        </w:rPr>
        <w:t>5</w:t>
      </w:r>
      <w:r w:rsidR="00D12A8A">
        <w:rPr>
          <w:sz w:val="24"/>
          <w:szCs w:val="24"/>
        </w:rPr>
        <w:t xml:space="preserve"> </w:t>
      </w:r>
      <w:r w:rsidR="00BA38E6">
        <w:rPr>
          <w:sz w:val="24"/>
          <w:szCs w:val="24"/>
        </w:rPr>
        <w:t>t</w:t>
      </w:r>
      <w:r w:rsidRPr="000B7D55">
        <w:rPr>
          <w:sz w:val="24"/>
          <w:szCs w:val="24"/>
        </w:rPr>
        <w:t xml:space="preserve"> s podmínkou, že t</w:t>
      </w:r>
      <w:r w:rsidR="00D12A8A">
        <w:rPr>
          <w:sz w:val="24"/>
          <w:szCs w:val="24"/>
        </w:rPr>
        <w:t>a</w:t>
      </w:r>
      <w:r w:rsidRPr="000B7D55">
        <w:rPr>
          <w:sz w:val="24"/>
          <w:szCs w:val="24"/>
        </w:rPr>
        <w:t>to vozidla nebudou bránit chodcům užívat přechody pro chodce.</w:t>
      </w:r>
      <w:r w:rsidR="00714CF4">
        <w:rPr>
          <w:sz w:val="24"/>
          <w:szCs w:val="24"/>
        </w:rPr>
        <w:t xml:space="preserve"> </w:t>
      </w:r>
      <w:r w:rsidRPr="000B7D55">
        <w:rPr>
          <w:sz w:val="24"/>
          <w:szCs w:val="24"/>
        </w:rPr>
        <w:t>Na druhé straně</w:t>
      </w:r>
      <w:r>
        <w:rPr>
          <w:sz w:val="24"/>
          <w:szCs w:val="24"/>
        </w:rPr>
        <w:t xml:space="preserve"> Pozemku</w:t>
      </w:r>
      <w:r w:rsidR="00714CF4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 w:rsidRPr="000B7D55">
        <w:rPr>
          <w:sz w:val="24"/>
          <w:szCs w:val="24"/>
        </w:rPr>
        <w:t>(</w:t>
      </w:r>
      <w:r w:rsidR="000F67BF">
        <w:rPr>
          <w:sz w:val="24"/>
          <w:szCs w:val="24"/>
        </w:rPr>
        <w:t>podél budov Oblastního muzea</w:t>
      </w:r>
      <w:r w:rsidRPr="000B7D55">
        <w:rPr>
          <w:sz w:val="24"/>
          <w:szCs w:val="24"/>
        </w:rPr>
        <w:t xml:space="preserve">) </w:t>
      </w:r>
      <w:r w:rsidR="00BA38E6">
        <w:rPr>
          <w:sz w:val="24"/>
          <w:szCs w:val="24"/>
        </w:rPr>
        <w:t xml:space="preserve">je </w:t>
      </w:r>
      <w:r w:rsidR="00BA38E6" w:rsidRPr="000B7D55">
        <w:rPr>
          <w:sz w:val="24"/>
          <w:szCs w:val="24"/>
        </w:rPr>
        <w:t>parkování trhovců</w:t>
      </w:r>
      <w:r w:rsidR="00BA38E6">
        <w:rPr>
          <w:sz w:val="24"/>
          <w:szCs w:val="24"/>
        </w:rPr>
        <w:t>m</w:t>
      </w:r>
      <w:r w:rsidR="00BA38E6" w:rsidRPr="000B7D55">
        <w:rPr>
          <w:sz w:val="24"/>
          <w:szCs w:val="24"/>
        </w:rPr>
        <w:t xml:space="preserve"> </w:t>
      </w:r>
      <w:r w:rsidR="00BA38E6">
        <w:rPr>
          <w:sz w:val="24"/>
          <w:szCs w:val="24"/>
        </w:rPr>
        <w:t xml:space="preserve">povoleno </w:t>
      </w:r>
      <w:r w:rsidRPr="000B7D55">
        <w:rPr>
          <w:sz w:val="24"/>
          <w:szCs w:val="24"/>
        </w:rPr>
        <w:t xml:space="preserve">na parkovacích stáních, pokud </w:t>
      </w:r>
      <w:r w:rsidR="00BA38E6">
        <w:rPr>
          <w:sz w:val="24"/>
          <w:szCs w:val="24"/>
        </w:rPr>
        <w:t>j</w:t>
      </w:r>
      <w:r w:rsidRPr="000B7D55">
        <w:rPr>
          <w:sz w:val="24"/>
          <w:szCs w:val="24"/>
        </w:rPr>
        <w:t>e</w:t>
      </w:r>
      <w:r w:rsidR="00BA38E6">
        <w:rPr>
          <w:sz w:val="24"/>
          <w:szCs w:val="24"/>
        </w:rPr>
        <w:t xml:space="preserve"> to</w:t>
      </w:r>
      <w:r w:rsidRPr="000B7D55">
        <w:rPr>
          <w:sz w:val="24"/>
          <w:szCs w:val="24"/>
        </w:rPr>
        <w:t xml:space="preserve"> nezbytné </w:t>
      </w:r>
      <w:r w:rsidR="00BA38E6">
        <w:rPr>
          <w:sz w:val="24"/>
          <w:szCs w:val="24"/>
        </w:rPr>
        <w:t xml:space="preserve">pro </w:t>
      </w:r>
      <w:r w:rsidRPr="000B7D55">
        <w:rPr>
          <w:sz w:val="24"/>
          <w:szCs w:val="24"/>
        </w:rPr>
        <w:t>prod</w:t>
      </w:r>
      <w:r w:rsidR="00BA38E6">
        <w:rPr>
          <w:sz w:val="24"/>
          <w:szCs w:val="24"/>
        </w:rPr>
        <w:t xml:space="preserve">ej </w:t>
      </w:r>
      <w:r w:rsidRPr="000B7D55">
        <w:rPr>
          <w:sz w:val="24"/>
          <w:szCs w:val="24"/>
        </w:rPr>
        <w:t xml:space="preserve">z vozidel. </w:t>
      </w:r>
      <w:r w:rsidR="00BA38E6" w:rsidRPr="000B7D55">
        <w:rPr>
          <w:sz w:val="24"/>
          <w:szCs w:val="24"/>
        </w:rPr>
        <w:t xml:space="preserve">Ostatní trhovci </w:t>
      </w:r>
      <w:r w:rsidR="00BA38E6">
        <w:rPr>
          <w:sz w:val="24"/>
          <w:szCs w:val="24"/>
        </w:rPr>
        <w:t>můžou</w:t>
      </w:r>
      <w:r w:rsidR="00BA38E6" w:rsidRPr="000B7D55">
        <w:rPr>
          <w:sz w:val="24"/>
          <w:szCs w:val="24"/>
        </w:rPr>
        <w:t xml:space="preserve"> využívat parkovací stání v ulici Karla </w:t>
      </w:r>
      <w:proofErr w:type="spellStart"/>
      <w:r w:rsidR="00BA38E6" w:rsidRPr="000B7D55">
        <w:rPr>
          <w:sz w:val="24"/>
          <w:szCs w:val="24"/>
        </w:rPr>
        <w:t>Tájka</w:t>
      </w:r>
      <w:proofErr w:type="spellEnd"/>
      <w:r w:rsidR="00BA38E6">
        <w:rPr>
          <w:sz w:val="24"/>
          <w:szCs w:val="24"/>
        </w:rPr>
        <w:t>.</w:t>
      </w:r>
      <w:r w:rsidR="00BA38E6" w:rsidRPr="000B7D55">
        <w:rPr>
          <w:sz w:val="24"/>
          <w:szCs w:val="24"/>
        </w:rPr>
        <w:t xml:space="preserve"> </w:t>
      </w:r>
      <w:r w:rsidRPr="000B7D55">
        <w:rPr>
          <w:sz w:val="24"/>
          <w:szCs w:val="24"/>
        </w:rPr>
        <w:t xml:space="preserve">Tato vozidla </w:t>
      </w:r>
      <w:r w:rsidR="00BA38E6">
        <w:rPr>
          <w:sz w:val="24"/>
          <w:szCs w:val="24"/>
        </w:rPr>
        <w:t xml:space="preserve">musí být </w:t>
      </w:r>
      <w:r w:rsidR="00BA38E6" w:rsidRPr="000B7D55">
        <w:rPr>
          <w:sz w:val="24"/>
          <w:szCs w:val="24"/>
        </w:rPr>
        <w:t>opatřena</w:t>
      </w:r>
      <w:r w:rsidRPr="000B7D55">
        <w:rPr>
          <w:sz w:val="24"/>
          <w:szCs w:val="24"/>
        </w:rPr>
        <w:t xml:space="preserve"> povolením organizátora trhů a neplatilo by se </w:t>
      </w:r>
      <w:r w:rsidR="00BA38E6">
        <w:rPr>
          <w:sz w:val="24"/>
          <w:szCs w:val="24"/>
        </w:rPr>
        <w:t xml:space="preserve">zde </w:t>
      </w:r>
      <w:r w:rsidRPr="000B7D55">
        <w:rPr>
          <w:sz w:val="24"/>
          <w:szCs w:val="24"/>
        </w:rPr>
        <w:t>parkovné.</w:t>
      </w:r>
    </w:p>
    <w:p w14:paraId="6FC9CFD7" w14:textId="455FA778" w:rsidR="000B7D55" w:rsidRPr="000B7D55" w:rsidRDefault="00714CF4" w:rsidP="00714CF4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Na Pozemku</w:t>
      </w:r>
      <w:r w:rsidR="000B7D55" w:rsidRPr="000B7D55">
        <w:rPr>
          <w:sz w:val="24"/>
          <w:szCs w:val="24"/>
        </w:rPr>
        <w:t xml:space="preserve"> </w:t>
      </w:r>
      <w:r>
        <w:rPr>
          <w:sz w:val="24"/>
          <w:szCs w:val="24"/>
        </w:rPr>
        <w:t>2 není trhovcům parkování povoleno.</w:t>
      </w:r>
    </w:p>
    <w:p w14:paraId="2C375F52" w14:textId="77777777" w:rsidR="000B7D55" w:rsidRDefault="000B7D55" w:rsidP="00936350">
      <w:pPr>
        <w:pStyle w:val="Odstavecseseznamem"/>
        <w:spacing w:after="0"/>
        <w:ind w:left="851"/>
        <w:jc w:val="both"/>
        <w:rPr>
          <w:sz w:val="24"/>
          <w:szCs w:val="24"/>
        </w:rPr>
      </w:pPr>
    </w:p>
    <w:p w14:paraId="63509C23" w14:textId="77777777" w:rsidR="00AC454F" w:rsidRDefault="001838DB" w:rsidP="00AC454F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1838DB">
        <w:rPr>
          <w:sz w:val="24"/>
          <w:szCs w:val="24"/>
          <w:u w:val="single"/>
        </w:rPr>
        <w:t xml:space="preserve">Zásobování stánků </w:t>
      </w:r>
    </w:p>
    <w:p w14:paraId="2386E4BC" w14:textId="77777777" w:rsidR="00714CF4" w:rsidRPr="00714CF4" w:rsidRDefault="00714CF4" w:rsidP="00936350">
      <w:pPr>
        <w:pStyle w:val="Odstavecseseznamem"/>
        <w:spacing w:after="0"/>
        <w:ind w:left="851"/>
        <w:jc w:val="both"/>
        <w:rPr>
          <w:sz w:val="24"/>
          <w:szCs w:val="24"/>
          <w:u w:val="single"/>
        </w:rPr>
      </w:pPr>
      <w:r w:rsidRPr="00714CF4">
        <w:rPr>
          <w:sz w:val="24"/>
          <w:szCs w:val="24"/>
          <w:u w:val="single"/>
        </w:rPr>
        <w:t>Masarykovo náměstí:</w:t>
      </w:r>
    </w:p>
    <w:p w14:paraId="54B8E282" w14:textId="181F04A1" w:rsidR="00714CF4" w:rsidRDefault="001838DB" w:rsidP="00936350">
      <w:pPr>
        <w:pStyle w:val="Odstavecseseznamem"/>
        <w:spacing w:after="0"/>
        <w:ind w:left="851"/>
        <w:jc w:val="both"/>
        <w:rPr>
          <w:sz w:val="24"/>
          <w:szCs w:val="24"/>
        </w:rPr>
      </w:pPr>
      <w:r w:rsidRPr="001838DB">
        <w:rPr>
          <w:sz w:val="24"/>
          <w:szCs w:val="24"/>
        </w:rPr>
        <w:t xml:space="preserve">Prodejci (trhovci) zásobují stánky </w:t>
      </w:r>
      <w:r>
        <w:rPr>
          <w:sz w:val="24"/>
          <w:szCs w:val="24"/>
        </w:rPr>
        <w:t>z </w:t>
      </w:r>
      <w:r w:rsidR="00A9096B">
        <w:rPr>
          <w:sz w:val="24"/>
          <w:szCs w:val="24"/>
        </w:rPr>
        <w:t>prostoru</w:t>
      </w:r>
      <w:r>
        <w:rPr>
          <w:sz w:val="24"/>
          <w:szCs w:val="24"/>
        </w:rPr>
        <w:t xml:space="preserve"> podél </w:t>
      </w:r>
      <w:r w:rsidR="00A9096B">
        <w:rPr>
          <w:sz w:val="24"/>
          <w:szCs w:val="24"/>
        </w:rPr>
        <w:t xml:space="preserve">budov </w:t>
      </w:r>
      <w:r>
        <w:rPr>
          <w:sz w:val="24"/>
          <w:szCs w:val="24"/>
        </w:rPr>
        <w:t>Oblastního muzea</w:t>
      </w:r>
      <w:r w:rsidR="0071407E">
        <w:rPr>
          <w:sz w:val="24"/>
          <w:szCs w:val="24"/>
        </w:rPr>
        <w:t xml:space="preserve"> (dům č</w:t>
      </w:r>
      <w:r w:rsidR="00714CF4">
        <w:rPr>
          <w:sz w:val="24"/>
          <w:szCs w:val="24"/>
        </w:rPr>
        <w:t>.</w:t>
      </w:r>
      <w:r w:rsidR="0071407E">
        <w:rPr>
          <w:sz w:val="24"/>
          <w:szCs w:val="24"/>
        </w:rPr>
        <w:t>p.</w:t>
      </w:r>
      <w:r w:rsidR="00D12A8A">
        <w:rPr>
          <w:sz w:val="24"/>
          <w:szCs w:val="24"/>
        </w:rPr>
        <w:t> </w:t>
      </w:r>
      <w:r w:rsidR="004F1C54">
        <w:rPr>
          <w:sz w:val="24"/>
          <w:szCs w:val="24"/>
        </w:rPr>
        <w:t>97</w:t>
      </w:r>
      <w:r w:rsidR="0071407E">
        <w:rPr>
          <w:sz w:val="24"/>
          <w:szCs w:val="24"/>
        </w:rPr>
        <w:t>)</w:t>
      </w:r>
      <w:r w:rsidR="00A9096B">
        <w:rPr>
          <w:sz w:val="24"/>
          <w:szCs w:val="24"/>
        </w:rPr>
        <w:t xml:space="preserve">, </w:t>
      </w:r>
      <w:proofErr w:type="spellStart"/>
      <w:r w:rsidR="00A9096B">
        <w:rPr>
          <w:sz w:val="24"/>
          <w:szCs w:val="24"/>
        </w:rPr>
        <w:t>Miniškolky</w:t>
      </w:r>
      <w:proofErr w:type="spellEnd"/>
      <w:r w:rsidR="00A9096B">
        <w:rPr>
          <w:sz w:val="24"/>
          <w:szCs w:val="24"/>
        </w:rPr>
        <w:t xml:space="preserve"> Sluníčko</w:t>
      </w:r>
      <w:r w:rsidR="0071407E">
        <w:rPr>
          <w:sz w:val="24"/>
          <w:szCs w:val="24"/>
        </w:rPr>
        <w:t xml:space="preserve"> (dům č</w:t>
      </w:r>
      <w:r w:rsidR="00714CF4">
        <w:rPr>
          <w:sz w:val="24"/>
          <w:szCs w:val="24"/>
        </w:rPr>
        <w:t>.</w:t>
      </w:r>
      <w:r w:rsidR="0071407E">
        <w:rPr>
          <w:sz w:val="24"/>
          <w:szCs w:val="24"/>
        </w:rPr>
        <w:t xml:space="preserve">p. </w:t>
      </w:r>
      <w:r w:rsidR="004F1C54">
        <w:rPr>
          <w:sz w:val="24"/>
          <w:szCs w:val="24"/>
        </w:rPr>
        <w:t>96</w:t>
      </w:r>
      <w:r w:rsidR="0071407E">
        <w:rPr>
          <w:sz w:val="24"/>
          <w:szCs w:val="24"/>
        </w:rPr>
        <w:t>)</w:t>
      </w:r>
      <w:r w:rsidR="00A9096B">
        <w:rPr>
          <w:sz w:val="24"/>
          <w:szCs w:val="24"/>
        </w:rPr>
        <w:t xml:space="preserve"> a lékárny U Zlatého Lva</w:t>
      </w:r>
      <w:r w:rsidR="0071407E">
        <w:rPr>
          <w:sz w:val="24"/>
          <w:szCs w:val="24"/>
        </w:rPr>
        <w:t xml:space="preserve"> (dům čp. </w:t>
      </w:r>
      <w:r w:rsidR="004F1C54">
        <w:rPr>
          <w:sz w:val="24"/>
          <w:szCs w:val="24"/>
        </w:rPr>
        <w:t>95</w:t>
      </w:r>
      <w:r w:rsidR="0071407E">
        <w:rPr>
          <w:sz w:val="24"/>
          <w:szCs w:val="24"/>
        </w:rPr>
        <w:t>)</w:t>
      </w:r>
      <w:r>
        <w:rPr>
          <w:sz w:val="24"/>
          <w:szCs w:val="24"/>
        </w:rPr>
        <w:t xml:space="preserve"> a</w:t>
      </w:r>
      <w:r w:rsidR="00D12A8A">
        <w:rPr>
          <w:sz w:val="24"/>
          <w:szCs w:val="24"/>
        </w:rPr>
        <w:t> </w:t>
      </w:r>
      <w:r>
        <w:rPr>
          <w:sz w:val="24"/>
          <w:szCs w:val="24"/>
        </w:rPr>
        <w:t>z</w:t>
      </w:r>
      <w:r w:rsidR="00D12A8A">
        <w:rPr>
          <w:sz w:val="24"/>
          <w:szCs w:val="24"/>
        </w:rPr>
        <w:t> </w:t>
      </w:r>
      <w:r>
        <w:rPr>
          <w:sz w:val="24"/>
          <w:szCs w:val="24"/>
        </w:rPr>
        <w:t xml:space="preserve">prostoru placeného stání na Masarykově náměstí. </w:t>
      </w:r>
      <w:r w:rsidR="00A9096B">
        <w:rPr>
          <w:sz w:val="24"/>
          <w:szCs w:val="24"/>
        </w:rPr>
        <w:t xml:space="preserve">Na místech placeného stání mají přednost zákazníci před vozidly prodejců (trhovců). </w:t>
      </w:r>
      <w:r>
        <w:rPr>
          <w:sz w:val="24"/>
          <w:szCs w:val="24"/>
        </w:rPr>
        <w:t>Ke krátkodobému parkování (max. 30 minut) v tomto prostoru opravňuje</w:t>
      </w:r>
      <w:r w:rsidR="00A9096B">
        <w:rPr>
          <w:sz w:val="24"/>
          <w:szCs w:val="24"/>
        </w:rPr>
        <w:t xml:space="preserve"> prodejce (trhovce)</w:t>
      </w:r>
      <w:r>
        <w:rPr>
          <w:sz w:val="24"/>
          <w:szCs w:val="24"/>
        </w:rPr>
        <w:t xml:space="preserve"> vydaná servisní</w:t>
      </w:r>
      <w:r w:rsidR="00A9096B">
        <w:rPr>
          <w:sz w:val="24"/>
          <w:szCs w:val="24"/>
        </w:rPr>
        <w:t xml:space="preserve"> karta</w:t>
      </w:r>
      <w:r>
        <w:rPr>
          <w:sz w:val="24"/>
          <w:szCs w:val="24"/>
        </w:rPr>
        <w:t xml:space="preserve">. Po vyložení (naložení) zboží vozidlo trhovce parkuje mimo náměstí. Vjezd </w:t>
      </w:r>
      <w:r w:rsidR="00A9096B">
        <w:rPr>
          <w:sz w:val="24"/>
          <w:szCs w:val="24"/>
        </w:rPr>
        <w:t xml:space="preserve">vozidel </w:t>
      </w:r>
      <w:r>
        <w:rPr>
          <w:sz w:val="24"/>
          <w:szCs w:val="24"/>
        </w:rPr>
        <w:t xml:space="preserve">na </w:t>
      </w:r>
      <w:r w:rsidR="00A9096B">
        <w:rPr>
          <w:sz w:val="24"/>
          <w:szCs w:val="24"/>
        </w:rPr>
        <w:t xml:space="preserve">středovou </w:t>
      </w:r>
      <w:r>
        <w:rPr>
          <w:sz w:val="24"/>
          <w:szCs w:val="24"/>
        </w:rPr>
        <w:t xml:space="preserve">plochu </w:t>
      </w:r>
      <w:r w:rsidR="00A9096B">
        <w:rPr>
          <w:sz w:val="24"/>
          <w:szCs w:val="24"/>
        </w:rPr>
        <w:t xml:space="preserve">Masarykova náměstí je přísně zakázán. Výjimku tvoří </w:t>
      </w:r>
      <w:r w:rsidR="004F4508">
        <w:rPr>
          <w:sz w:val="24"/>
          <w:szCs w:val="24"/>
        </w:rPr>
        <w:t xml:space="preserve">vjezd </w:t>
      </w:r>
      <w:r w:rsidR="00A9096B">
        <w:rPr>
          <w:sz w:val="24"/>
          <w:szCs w:val="24"/>
        </w:rPr>
        <w:t>vozidl</w:t>
      </w:r>
      <w:r w:rsidR="004F4508">
        <w:rPr>
          <w:sz w:val="24"/>
          <w:szCs w:val="24"/>
        </w:rPr>
        <w:t>a</w:t>
      </w:r>
      <w:r w:rsidR="00A9096B">
        <w:rPr>
          <w:sz w:val="24"/>
          <w:szCs w:val="24"/>
        </w:rPr>
        <w:t xml:space="preserve"> pro prodej občerstvení</w:t>
      </w:r>
      <w:r w:rsidR="00D31570">
        <w:rPr>
          <w:sz w:val="24"/>
          <w:szCs w:val="24"/>
        </w:rPr>
        <w:t>,</w:t>
      </w:r>
      <w:r w:rsidR="00A9096B">
        <w:rPr>
          <w:sz w:val="24"/>
          <w:szCs w:val="24"/>
        </w:rPr>
        <w:t xml:space="preserve"> </w:t>
      </w:r>
      <w:r w:rsidR="00902E26">
        <w:rPr>
          <w:sz w:val="24"/>
          <w:szCs w:val="24"/>
        </w:rPr>
        <w:t>a to pouze na</w:t>
      </w:r>
      <w:r w:rsidR="00A9096B">
        <w:rPr>
          <w:sz w:val="24"/>
          <w:szCs w:val="24"/>
        </w:rPr>
        <w:t> vymezen</w:t>
      </w:r>
      <w:r w:rsidR="00902E26">
        <w:rPr>
          <w:sz w:val="24"/>
          <w:szCs w:val="24"/>
        </w:rPr>
        <w:t>ou</w:t>
      </w:r>
      <w:r w:rsidR="00A9096B">
        <w:rPr>
          <w:sz w:val="24"/>
          <w:szCs w:val="24"/>
        </w:rPr>
        <w:t xml:space="preserve"> ploch</w:t>
      </w:r>
      <w:r w:rsidR="00902E26">
        <w:rPr>
          <w:sz w:val="24"/>
          <w:szCs w:val="24"/>
        </w:rPr>
        <w:t>u</w:t>
      </w:r>
      <w:r w:rsidR="00A9096B">
        <w:rPr>
          <w:sz w:val="24"/>
          <w:szCs w:val="24"/>
        </w:rPr>
        <w:t>.</w:t>
      </w:r>
    </w:p>
    <w:p w14:paraId="24431A1C" w14:textId="651B2BFF" w:rsidR="00714CF4" w:rsidRPr="00714CF4" w:rsidRDefault="00714CF4" w:rsidP="00936350">
      <w:pPr>
        <w:pStyle w:val="Odstavecseseznamem"/>
        <w:spacing w:after="0"/>
        <w:ind w:left="851"/>
        <w:jc w:val="both"/>
        <w:rPr>
          <w:sz w:val="24"/>
          <w:szCs w:val="24"/>
          <w:u w:val="single"/>
        </w:rPr>
      </w:pPr>
      <w:r w:rsidRPr="00714CF4">
        <w:rPr>
          <w:sz w:val="24"/>
          <w:szCs w:val="24"/>
          <w:u w:val="single"/>
        </w:rPr>
        <w:t>Mariánské náměstí:</w:t>
      </w:r>
    </w:p>
    <w:p w14:paraId="055AE93C" w14:textId="46D3DCE9" w:rsidR="00714CF4" w:rsidRDefault="00714CF4" w:rsidP="00936350">
      <w:pPr>
        <w:pStyle w:val="Odstavecseseznamem"/>
        <w:spacing w:after="0"/>
        <w:ind w:left="851"/>
        <w:jc w:val="both"/>
        <w:rPr>
          <w:sz w:val="24"/>
          <w:szCs w:val="24"/>
        </w:rPr>
      </w:pPr>
      <w:r w:rsidRPr="001838DB">
        <w:rPr>
          <w:sz w:val="24"/>
          <w:szCs w:val="24"/>
        </w:rPr>
        <w:t xml:space="preserve">Prodejci (trhovci) zásobují stánky </w:t>
      </w:r>
      <w:r>
        <w:rPr>
          <w:sz w:val="24"/>
          <w:szCs w:val="24"/>
        </w:rPr>
        <w:t>z prostoru placeného stání před budovou městského úřadu. Na místech placeného stání mají přednost zákazníci před vozidly prodejců (trhovců). Ke krátkodobému parkování (max. 30 minut) v tomto prostoru opravňuje prodejce (trhovce) vydaná servisní karta. Po vyložení (naložení) zboží vozidlo trhovce parkuje mimo tato parkovací stání. Vjezd vozidel na středovou plochu Mariánského náměstí je přísně zakázán.</w:t>
      </w:r>
    </w:p>
    <w:p w14:paraId="03C95598" w14:textId="77777777" w:rsidR="00AC454F" w:rsidRDefault="00AC454F" w:rsidP="00AC454F">
      <w:pPr>
        <w:spacing w:after="0"/>
        <w:ind w:firstLine="708"/>
        <w:jc w:val="both"/>
        <w:rPr>
          <w:sz w:val="24"/>
          <w:szCs w:val="24"/>
        </w:rPr>
      </w:pPr>
    </w:p>
    <w:p w14:paraId="5DE5685B" w14:textId="77777777" w:rsidR="00AC454F" w:rsidRPr="00AC454F" w:rsidRDefault="00AC454F" w:rsidP="00AC454F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AC454F">
        <w:rPr>
          <w:sz w:val="24"/>
          <w:szCs w:val="24"/>
          <w:u w:val="single"/>
        </w:rPr>
        <w:t>Dodržování stanovených pokynů pro parkování</w:t>
      </w:r>
    </w:p>
    <w:p w14:paraId="44E1577B" w14:textId="629B182F" w:rsidR="0092132D" w:rsidRDefault="00AC454F" w:rsidP="00936350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Na dodržování sta</w:t>
      </w:r>
      <w:r w:rsidR="00DE28DB">
        <w:rPr>
          <w:sz w:val="24"/>
          <w:szCs w:val="24"/>
        </w:rPr>
        <w:t>no</w:t>
      </w:r>
      <w:r>
        <w:rPr>
          <w:sz w:val="24"/>
          <w:szCs w:val="24"/>
        </w:rPr>
        <w:t>vených pokynů pro parkování dohlíží p</w:t>
      </w:r>
      <w:r w:rsidR="008A0670">
        <w:rPr>
          <w:sz w:val="24"/>
          <w:szCs w:val="24"/>
        </w:rPr>
        <w:t>rovozovat</w:t>
      </w:r>
      <w:r>
        <w:rPr>
          <w:sz w:val="24"/>
          <w:szCs w:val="24"/>
        </w:rPr>
        <w:t>el trhů v součinnosti s Městskou policií</w:t>
      </w:r>
      <w:r w:rsidR="00BB7D61">
        <w:rPr>
          <w:sz w:val="24"/>
          <w:szCs w:val="24"/>
        </w:rPr>
        <w:t>.</w:t>
      </w:r>
    </w:p>
    <w:p w14:paraId="13E5DD28" w14:textId="77777777" w:rsidR="000B7D55" w:rsidRDefault="000B7D55" w:rsidP="00936350">
      <w:pPr>
        <w:pStyle w:val="Odstavecseseznamem"/>
        <w:spacing w:after="0"/>
        <w:ind w:left="851"/>
        <w:jc w:val="both"/>
        <w:rPr>
          <w:sz w:val="24"/>
          <w:szCs w:val="24"/>
        </w:rPr>
      </w:pPr>
    </w:p>
    <w:p w14:paraId="74620857" w14:textId="77777777" w:rsidR="000B7D55" w:rsidRDefault="000B7D55" w:rsidP="00936350">
      <w:pPr>
        <w:pStyle w:val="Odstavecseseznamem"/>
        <w:spacing w:after="0"/>
        <w:ind w:left="851"/>
        <w:jc w:val="both"/>
        <w:rPr>
          <w:sz w:val="24"/>
          <w:szCs w:val="24"/>
        </w:rPr>
      </w:pPr>
    </w:p>
    <w:p w14:paraId="6FE6F660" w14:textId="77777777" w:rsidR="000B7D55" w:rsidRDefault="000B7D55" w:rsidP="00936350">
      <w:pPr>
        <w:pStyle w:val="Odstavecseseznamem"/>
        <w:spacing w:after="0"/>
        <w:ind w:left="851"/>
        <w:jc w:val="both"/>
        <w:rPr>
          <w:sz w:val="24"/>
          <w:szCs w:val="24"/>
        </w:rPr>
      </w:pPr>
    </w:p>
    <w:sectPr w:rsidR="000B7D55" w:rsidSect="007B3554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5C8C" w14:textId="77777777" w:rsidR="00E91C9F" w:rsidRDefault="00E91C9F" w:rsidP="00660936">
      <w:pPr>
        <w:spacing w:after="0" w:line="240" w:lineRule="auto"/>
      </w:pPr>
      <w:r>
        <w:separator/>
      </w:r>
    </w:p>
  </w:endnote>
  <w:endnote w:type="continuationSeparator" w:id="0">
    <w:p w14:paraId="3C2E55B3" w14:textId="77777777" w:rsidR="00E91C9F" w:rsidRDefault="00E91C9F" w:rsidP="0066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354E" w14:textId="77777777" w:rsidR="00E91C9F" w:rsidRDefault="00E91C9F" w:rsidP="00660936">
      <w:pPr>
        <w:spacing w:after="0" w:line="240" w:lineRule="auto"/>
      </w:pPr>
      <w:r>
        <w:separator/>
      </w:r>
    </w:p>
  </w:footnote>
  <w:footnote w:type="continuationSeparator" w:id="0">
    <w:p w14:paraId="3D557876" w14:textId="77777777" w:rsidR="00E91C9F" w:rsidRDefault="00E91C9F" w:rsidP="00660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643EA"/>
    <w:multiLevelType w:val="hybridMultilevel"/>
    <w:tmpl w:val="D40EA97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016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34"/>
    <w:rsid w:val="000B79F2"/>
    <w:rsid w:val="000B7D55"/>
    <w:rsid w:val="000E3933"/>
    <w:rsid w:val="000F67BF"/>
    <w:rsid w:val="00107927"/>
    <w:rsid w:val="001838DB"/>
    <w:rsid w:val="003B031B"/>
    <w:rsid w:val="00455911"/>
    <w:rsid w:val="004F1C54"/>
    <w:rsid w:val="004F4508"/>
    <w:rsid w:val="006047A2"/>
    <w:rsid w:val="0065160E"/>
    <w:rsid w:val="00660936"/>
    <w:rsid w:val="00692B69"/>
    <w:rsid w:val="0071407E"/>
    <w:rsid w:val="00714CF4"/>
    <w:rsid w:val="00766142"/>
    <w:rsid w:val="007B3554"/>
    <w:rsid w:val="00816616"/>
    <w:rsid w:val="008A0670"/>
    <w:rsid w:val="00902E26"/>
    <w:rsid w:val="0092132D"/>
    <w:rsid w:val="00936350"/>
    <w:rsid w:val="00A9096B"/>
    <w:rsid w:val="00AC454F"/>
    <w:rsid w:val="00BA38E6"/>
    <w:rsid w:val="00BB5D63"/>
    <w:rsid w:val="00BB7D61"/>
    <w:rsid w:val="00CA6F85"/>
    <w:rsid w:val="00CF28EE"/>
    <w:rsid w:val="00D113F7"/>
    <w:rsid w:val="00D12A8A"/>
    <w:rsid w:val="00D31570"/>
    <w:rsid w:val="00D51F34"/>
    <w:rsid w:val="00DA58E8"/>
    <w:rsid w:val="00DE28DB"/>
    <w:rsid w:val="00E81697"/>
    <w:rsid w:val="00E91C9F"/>
    <w:rsid w:val="00EE0DFC"/>
    <w:rsid w:val="00F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7DD4"/>
  <w15:docId w15:val="{F3A1EFC6-CF2F-438B-9BEF-A97FE80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F3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8EE"/>
    <w:pPr>
      <w:ind w:left="720"/>
      <w:contextualSpacing/>
    </w:pPr>
  </w:style>
  <w:style w:type="paragraph" w:styleId="Zkladntext">
    <w:name w:val="Body Text"/>
    <w:basedOn w:val="Normln"/>
    <w:link w:val="ZkladntextChar1"/>
    <w:rsid w:val="0010792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/>
      <w:szCs w:val="24"/>
      <w:lang w:val="en-US" w:eastAsia="x-none"/>
    </w:rPr>
  </w:style>
  <w:style w:type="character" w:customStyle="1" w:styleId="ZkladntextChar">
    <w:name w:val="Základní text Char"/>
    <w:uiPriority w:val="99"/>
    <w:semiHidden/>
    <w:rsid w:val="00107927"/>
    <w:rPr>
      <w:rFonts w:ascii="Calibri" w:hAnsi="Calibri"/>
      <w:sz w:val="22"/>
    </w:rPr>
  </w:style>
  <w:style w:type="character" w:customStyle="1" w:styleId="ZkladntextChar1">
    <w:name w:val="Základní text Char1"/>
    <w:link w:val="Zkladntext"/>
    <w:rsid w:val="00107927"/>
    <w:rPr>
      <w:rFonts w:eastAsia="Times New Roman" w:cs="Times New Roman"/>
      <w:sz w:val="22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D6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B7D6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936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936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B7D55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6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67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67BF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7BF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E28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Nekvasil</dc:creator>
  <cp:lastModifiedBy>Havránková Blanka</cp:lastModifiedBy>
  <cp:revision>2</cp:revision>
  <cp:lastPrinted>2025-02-09T14:45:00Z</cp:lastPrinted>
  <dcterms:created xsi:type="dcterms:W3CDTF">2025-02-25T08:33:00Z</dcterms:created>
  <dcterms:modified xsi:type="dcterms:W3CDTF">2025-02-25T08:33:00Z</dcterms:modified>
</cp:coreProperties>
</file>