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.0 -->
  <w:body>
    <w:p>
      <w:pPr>
        <w:bidi w:val="0"/>
        <w:spacing w:before="734" w:after="0" w:line="275" w:lineRule="atLeast"/>
        <w:ind w:left="3040" w:right="2903" w:firstLine="827"/>
        <w:jc w:val="left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Obec Miloňovice</w:t>
        <w:br/>
        <w:t>Zastupitelstvo obce Miloňovice</w:t>
      </w:r>
    </w:p>
    <w:p>
      <w:pPr>
        <w:bidi w:val="0"/>
        <w:spacing w:before="247" w:after="0" w:line="268" w:lineRule="atLeast"/>
        <w:ind w:left="2379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Obecně závazná vyhláška obce Miloňovice </w:t>
      </w:r>
    </w:p>
    <w:p>
      <w:pPr>
        <w:numPr>
          <w:ilvl w:val="0"/>
          <w:numId w:val="1"/>
        </w:numPr>
        <w:bidi w:val="0"/>
        <w:spacing w:before="8" w:after="0" w:line="268" w:lineRule="atLeast"/>
        <w:ind w:right="-2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místním poplatku za obecní systém odpadového hospodářství</w:t>
      </w:r>
    </w:p>
    <w:p>
      <w:pPr>
        <w:bidi w:val="0"/>
        <w:spacing w:before="200" w:after="0" w:line="290" w:lineRule="atLeast"/>
        <w:ind w:left="0" w:right="-170" w:firstLine="0"/>
        <w:jc w:val="both"/>
        <w:outlineLvl w:val="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Zastupitelstvo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obce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Miloňovice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na svém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zasedání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dne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16.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prosince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2024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usneslo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vydat na základě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§ 14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zákona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č. 565/1990 Sb.,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o místních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poplatcích,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ve znění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pozdějších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bidi w:val="0"/>
        <w:spacing w:before="357" w:after="0" w:line="317" w:lineRule="atLeast"/>
        <w:ind w:left="3747" w:right="3800" w:firstLine="820"/>
        <w:jc w:val="left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1</w:t>
        <w:br/>
        <w:t>Úvodní ustanovení</w:t>
      </w:r>
    </w:p>
    <w:p>
      <w:pPr>
        <w:numPr>
          <w:ilvl w:val="0"/>
          <w:numId w:val="2"/>
        </w:numPr>
        <w:bidi w:val="0"/>
        <w:spacing w:before="124" w:after="0" w:line="290" w:lineRule="atLeast"/>
        <w:ind w:right="-199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Obec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Miloňovice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touto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vyhláškou  zavádí  místní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poplatek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za obecní  systém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odpadového hospodářství (dále jen „poplatek“).</w:t>
      </w:r>
    </w:p>
    <w:p>
      <w:pPr>
        <w:numPr>
          <w:ilvl w:val="0"/>
          <w:numId w:val="2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Poplatkovým obdobím poplatku je kalendářní rok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numPr>
          <w:ilvl w:val="0"/>
          <w:numId w:val="2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Správcem poplatku je obecní úřad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3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bidi w:val="0"/>
        <w:spacing w:before="357" w:after="0" w:line="317" w:lineRule="atLeast"/>
        <w:ind w:left="4280" w:right="4143" w:firstLine="287"/>
        <w:jc w:val="left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2 Poplatník</w:t>
      </w:r>
    </w:p>
    <w:p>
      <w:pPr>
        <w:numPr>
          <w:ilvl w:val="0"/>
          <w:numId w:val="3"/>
        </w:numPr>
        <w:bidi w:val="0"/>
        <w:spacing w:before="169" w:after="166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Poplatníkem poplatku je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4"/>
      </w:r>
    </w:p>
    <w:p>
      <w:pPr>
        <w:numPr>
          <w:ilvl w:val="0"/>
          <w:numId w:val="4"/>
        </w:numPr>
        <w:bidi w:val="0"/>
        <w:spacing w:before="121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fyzická osoba přihlášená v obci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5"/>
      </w:r>
    </w:p>
    <w:p>
      <w:pPr>
        <w:numPr>
          <w:ilvl w:val="0"/>
          <w:numId w:val="4"/>
        </w:numPr>
        <w:bidi w:val="0"/>
        <w:spacing w:before="121" w:after="0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nebo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vlastník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nemovité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věci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zahrnující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byt,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rodinný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dům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nebo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stavbu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pro rodinnou rekreaci, ve které není přihlášená žádná fyzická osoba a která je umístěna na území obce.</w:t>
      </w:r>
    </w:p>
    <w:p>
      <w:pPr>
        <w:numPr>
          <w:ilvl w:val="0"/>
          <w:numId w:val="5"/>
        </w:numPr>
        <w:bidi w:val="0"/>
        <w:spacing w:before="121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6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bidi w:val="0"/>
        <w:spacing w:before="357" w:after="0" w:line="317" w:lineRule="atLeast"/>
        <w:ind w:left="3574" w:right="3436" w:firstLine="994"/>
        <w:jc w:val="left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3</w:t>
        <w:br/>
        <w:t>Ohlašovací povinnost</w:t>
      </w:r>
    </w:p>
    <w:p>
      <w:pPr>
        <w:numPr>
          <w:ilvl w:val="0"/>
          <w:numId w:val="6"/>
        </w:numPr>
        <w:bidi w:val="0"/>
        <w:spacing w:before="124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Poplatník je povinen podat správci poplatku ohlášení nejpozději do 15 dnů ode dne vzniku své poplatkové povinnosti; údaje uváděné v ohlášení upravuje zákon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4"/>
          <w:szCs w:val="14"/>
          <w:u w:val="none"/>
          <w:rtl w:val="0"/>
        </w:rPr>
        <w:t>6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sectPr>
          <w:footerReference w:type="default" r:id="rId5"/>
          <w:pgSz w:w="11909" w:h="16834"/>
          <w:pgMar w:top="640" w:right="1072" w:bottom="1980" w:left="1134" w:header="720" w:footer="1120"/>
          <w:cols w:space="720"/>
          <w:titlePg w:val="0"/>
        </w:sectPr>
      </w:pPr>
    </w:p>
    <w:p>
      <w:pPr>
        <w:numPr>
          <w:ilvl w:val="0"/>
          <w:numId w:val="7"/>
        </w:numPr>
        <w:bidi w:val="0"/>
        <w:spacing w:before="456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Dojde-li ke změně údajů uvedených v ohlášení, je poplatník povinen tuto změnu oznámit do 15 dnů ode dne, kdy nastala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7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bidi w:val="0"/>
        <w:spacing w:before="405" w:after="0" w:line="268" w:lineRule="atLeast"/>
        <w:ind w:left="456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4</w:t>
      </w:r>
    </w:p>
    <w:p>
      <w:pPr>
        <w:bidi w:val="0"/>
        <w:spacing w:before="49" w:after="169" w:line="268" w:lineRule="atLeast"/>
        <w:ind w:left="3940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Sazba poplatku</w:t>
      </w:r>
    </w:p>
    <w:p>
      <w:pPr>
        <w:numPr>
          <w:ilvl w:val="0"/>
          <w:numId w:val="8"/>
        </w:numPr>
        <w:bidi w:val="0"/>
        <w:spacing w:before="121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Sazba poplatku za kalendářní rok činí 850 Kč.</w:t>
      </w:r>
    </w:p>
    <w:p>
      <w:pPr>
        <w:numPr>
          <w:ilvl w:val="0"/>
          <w:numId w:val="8"/>
        </w:numPr>
        <w:bidi w:val="0"/>
        <w:spacing w:before="121" w:after="166" w:line="290" w:lineRule="atLeast"/>
        <w:ind w:right="-1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numPr>
          <w:ilvl w:val="0"/>
          <w:numId w:val="9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není tato fyzická osoba přihlášena v obci,</w:t>
      </w:r>
    </w:p>
    <w:p>
      <w:pPr>
        <w:numPr>
          <w:ilvl w:val="0"/>
          <w:numId w:val="9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nebo je tato fyzická osoba od poplatku osvobozena.</w:t>
      </w:r>
    </w:p>
    <w:p>
      <w:pPr>
        <w:numPr>
          <w:ilvl w:val="0"/>
          <w:numId w:val="10"/>
        </w:numPr>
        <w:bidi w:val="0"/>
        <w:spacing w:before="121" w:after="166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Poplatek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 případě,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že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poplatková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povinnost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vznikla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 důvodu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vlastnictví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3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jednotlivé nemovité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věci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zahrnující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byt,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rodinný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dům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nebo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stavbu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pro rodinnou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rekreaci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5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umístěné na území obce, snižuje o jednu dvanáctinu za každý kalendářní měsíc, na jehož konci</w:t>
      </w:r>
    </w:p>
    <w:p>
      <w:pPr>
        <w:numPr>
          <w:ilvl w:val="0"/>
          <w:numId w:val="11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je v této nemovité věci přihlášena alespoň 1 fyzická osoba,</w:t>
      </w:r>
    </w:p>
    <w:p>
      <w:pPr>
        <w:numPr>
          <w:ilvl w:val="0"/>
          <w:numId w:val="11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poplatník nevlastní tuto nemovitou věc,</w:t>
      </w:r>
    </w:p>
    <w:p>
      <w:pPr>
        <w:numPr>
          <w:ilvl w:val="0"/>
          <w:numId w:val="11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nebo je poplatník od poplatku osvobozen.</w:t>
      </w:r>
    </w:p>
    <w:p>
      <w:pPr>
        <w:bidi w:val="0"/>
        <w:spacing w:before="357" w:after="169" w:line="317" w:lineRule="atLeast"/>
        <w:ind w:left="3740" w:right="3603" w:firstLine="827"/>
        <w:jc w:val="left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5</w:t>
        <w:br/>
        <w:t>Splatnost poplatku</w:t>
      </w:r>
    </w:p>
    <w:p>
      <w:pPr>
        <w:numPr>
          <w:ilvl w:val="0"/>
          <w:numId w:val="12"/>
        </w:numPr>
        <w:bidi w:val="0"/>
        <w:spacing w:before="121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Poplatek je splatný nejpozději do 31. března příslušného kalendářního roku.</w:t>
      </w:r>
    </w:p>
    <w:p>
      <w:pPr>
        <w:numPr>
          <w:ilvl w:val="0"/>
          <w:numId w:val="12"/>
        </w:numPr>
        <w:bidi w:val="0"/>
        <w:spacing w:before="121" w:after="0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Vznikne-li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8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poplatková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povinnost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8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 datu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splatnosti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8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uvedeném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 odstavci 1,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8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je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28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poplatek splatný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nejpozději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do patnáctého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dne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měsíce,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který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následuje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 měsíci,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61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ve kterém poplatková povinnost vznikla.</w:t>
      </w:r>
    </w:p>
    <w:p>
      <w:pPr>
        <w:numPr>
          <w:ilvl w:val="0"/>
          <w:numId w:val="12"/>
        </w:numPr>
        <w:bidi w:val="0"/>
        <w:spacing w:before="121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Lhůta splatnosti neskončí poplatníkovi dříve než lhůta pro podání ohlášení podle čl. 3 odst. 1 této vyhlášky.</w:t>
      </w:r>
    </w:p>
    <w:p>
      <w:pPr>
        <w:bidi w:val="0"/>
        <w:spacing w:before="405" w:after="0" w:line="268" w:lineRule="atLeast"/>
        <w:ind w:left="456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6</w:t>
      </w:r>
    </w:p>
    <w:p>
      <w:pPr>
        <w:bidi w:val="0"/>
        <w:spacing w:before="49" w:after="0" w:line="268" w:lineRule="atLeast"/>
        <w:ind w:left="410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 Osvobození</w:t>
      </w:r>
    </w:p>
    <w:p>
      <w:pPr>
        <w:numPr>
          <w:ilvl w:val="0"/>
          <w:numId w:val="13"/>
        </w:numPr>
        <w:bidi w:val="0"/>
        <w:spacing w:before="124" w:after="121" w:line="290" w:lineRule="atLeast"/>
        <w:ind w:right="-1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Od poplatku je osvobozena osoba, které poplatková povinnost vznikla z důvodu přihlášení v obci a která je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8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:</w:t>
      </w:r>
    </w:p>
    <w:p>
      <w:pPr>
        <w:numPr>
          <w:ilvl w:val="0"/>
          <w:numId w:val="14"/>
        </w:numPr>
        <w:bidi w:val="0"/>
        <w:spacing w:before="121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poplatníkem poplatku za odkládání komunálního odpadu z nemovité věci v jiné obci a má v této jiné obci bydliště,</w:t>
      </w:r>
    </w:p>
    <w:p>
      <w:pPr>
        <w:numPr>
          <w:ilvl w:val="0"/>
          <w:numId w:val="14"/>
        </w:numPr>
        <w:bidi w:val="0"/>
        <w:spacing w:before="121" w:after="0" w:line="290" w:lineRule="atLeast"/>
        <w:ind w:right="-19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umístěna  do dětského  domova  pro  děti  do  3 let  věku,  školského  zařízení  pro  výkon ústavní nebo ochranné výchovy nebo školského zařízení pro preventivně výchovnou péči na základě rozhodnutí soudu nebo smlouvy,</w:t>
      </w:r>
    </w:p>
    <w:p>
      <w:pPr>
        <w:sectPr>
          <w:footerReference w:type="default" r:id="rId6"/>
          <w:pgSz w:w="11909" w:h="16834"/>
          <w:pgMar w:top="640" w:right="1072" w:bottom="1980" w:left="1134" w:header="720" w:footer="1120"/>
          <w:cols w:space="720"/>
          <w:titlePg w:val="0"/>
        </w:sectPr>
      </w:pPr>
    </w:p>
    <w:p>
      <w:pPr>
        <w:numPr>
          <w:ilvl w:val="0"/>
          <w:numId w:val="15"/>
        </w:numPr>
        <w:bidi w:val="0"/>
        <w:spacing w:before="456" w:after="0" w:line="290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umístěna do zařízení pro děti vyžadující okamžitou pomoc na základě rozhodnutí soudu, na žádost  obecního  úřadu  obce  s rozšířenou  působností,  zákonného  zástupce  dítěte nebo nezletilého,</w:t>
      </w:r>
    </w:p>
    <w:p>
      <w:pPr>
        <w:numPr>
          <w:ilvl w:val="0"/>
          <w:numId w:val="15"/>
        </w:numPr>
        <w:bidi w:val="0"/>
        <w:spacing w:before="121" w:after="0" w:line="290" w:lineRule="atLeast"/>
        <w:ind w:right="-199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umístěna v domově pro osoby se zdravotním postižením, domově pro seniory, domově se zvláštním režimem nebo v chráněném bydlení,</w:t>
      </w:r>
    </w:p>
    <w:p>
      <w:pPr>
        <w:numPr>
          <w:ilvl w:val="0"/>
          <w:numId w:val="15"/>
        </w:numPr>
        <w:bidi w:val="0"/>
        <w:spacing w:before="121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nebo na základě zákona omezena na osobní svobodě s výjimkou osoby vykonávající trest domácího vězení.</w:t>
      </w:r>
    </w:p>
    <w:p>
      <w:pPr>
        <w:numPr>
          <w:ilvl w:val="0"/>
          <w:numId w:val="16"/>
        </w:numPr>
        <w:bidi w:val="0"/>
        <w:spacing w:before="121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V případě, že poplatník nesplní povinnost ohlásit údaj rozhodný pro osvobození ve lhůtách stanovených touto vyhláškou nebo zákonem, nárok na osvobození zaniká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9"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.</w:t>
      </w:r>
    </w:p>
    <w:p>
      <w:pPr>
        <w:bidi w:val="0"/>
        <w:spacing w:before="405" w:after="0" w:line="268" w:lineRule="atLeast"/>
        <w:ind w:left="456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7</w:t>
      </w:r>
    </w:p>
    <w:p>
      <w:pPr>
        <w:bidi w:val="0"/>
        <w:spacing w:before="49" w:after="0" w:line="268" w:lineRule="atLeast"/>
        <w:ind w:left="284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Přechodné a zrušovací ustanovení</w:t>
      </w:r>
    </w:p>
    <w:p>
      <w:pPr>
        <w:numPr>
          <w:ilvl w:val="0"/>
          <w:numId w:val="17"/>
        </w:numPr>
        <w:bidi w:val="0"/>
        <w:spacing w:before="124" w:after="0" w:line="290" w:lineRule="atLeast"/>
        <w:ind w:right="-20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Poplatkové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povinnosti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vzniklé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před nabytím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účinnosti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této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vyhlášky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se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posuzují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0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podle dosavadních právních předpisů.</w:t>
      </w:r>
    </w:p>
    <w:p>
      <w:pPr>
        <w:numPr>
          <w:ilvl w:val="0"/>
          <w:numId w:val="17"/>
        </w:numPr>
        <w:bidi w:val="0"/>
        <w:spacing w:before="16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Zrušuje se obecně závazná vyhláška č. 2/2023, Obecně závazná vyhláška obce Miloňovice </w:t>
      </w:r>
    </w:p>
    <w:p>
      <w:pPr>
        <w:numPr>
          <w:ilvl w:val="0"/>
          <w:numId w:val="18"/>
        </w:numPr>
        <w:bidi w:val="0"/>
        <w:spacing w:before="46" w:after="0" w:line="245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místním poplatku za obecní systém odpadového hospodářství, ze dne 18. prosince 2023.</w:t>
      </w:r>
    </w:p>
    <w:p>
      <w:pPr>
        <w:bidi w:val="0"/>
        <w:spacing w:before="405" w:after="0" w:line="268" w:lineRule="atLeast"/>
        <w:ind w:left="4567" w:right="-200" w:firstLine="0"/>
        <w:jc w:val="both"/>
        <w:outlineLvl w:val="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>Čl. 8</w:t>
      </w:r>
    </w:p>
    <w:p>
      <w:pPr>
        <w:bidi w:val="0"/>
        <w:spacing w:before="0" w:after="0" w:line="436" w:lineRule="atLeast"/>
        <w:ind w:left="0" w:right="4169" w:firstLine="4307"/>
        <w:jc w:val="left"/>
        <w:outlineLvl w:val="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i w:val="0"/>
          <w:iCs w:val="0"/>
          <w:strike w:val="0"/>
          <w:color w:val="000000"/>
          <w:spacing w:val="0"/>
          <w:w w:val="100"/>
          <w:sz w:val="24"/>
          <w:szCs w:val="24"/>
          <w:u w:val="none"/>
          <w:rtl w:val="0"/>
        </w:rPr>
        <w:t xml:space="preserve">Účinnost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Tato vyhláška nabývá účinnosti dnem 1. ledna 2025.</w:t>
      </w:r>
    </w:p>
    <w:p>
      <w:pPr>
        <w:bidi w:val="0"/>
        <w:spacing w:before="792" w:after="0" w:line="245" w:lineRule="atLeast"/>
        <w:ind w:left="859" w:right="-200" w:firstLine="0"/>
        <w:jc w:val="both"/>
        <w:outlineLvl w:val="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Svetlana Hamranová, DiS. v. r.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1914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Bc. Veronika Římanová v. r.</w:t>
      </w:r>
    </w:p>
    <w:p>
      <w:pPr>
        <w:bidi w:val="0"/>
        <w:spacing w:before="8" w:after="0" w:line="245" w:lineRule="atLeast"/>
        <w:ind w:left="1878" w:right="-200" w:firstLine="0"/>
        <w:jc w:val="both"/>
        <w:outlineLvl w:val="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 xml:space="preserve"> starostka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3537"/>
          <w:w w:val="100"/>
          <w:sz w:val="22"/>
          <w:szCs w:val="22"/>
          <w:u w:val="none"/>
          <w:rtl w:val="0"/>
        </w:rPr>
        <w:t xml:space="preserve"> 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22"/>
          <w:szCs w:val="22"/>
          <w:u w:val="none"/>
          <w:rtl w:val="0"/>
        </w:rPr>
        <w:t>místostarostka</w:t>
      </w:r>
    </w:p>
    <w:sectPr>
      <w:footerReference w:type="default" r:id="rId7"/>
      <w:pgSz w:w="11909" w:h="16834"/>
      <w:pgMar w:top="640" w:right="1072" w:bottom="1980" w:left="1134" w:header="720" w:footer="1120"/>
      <w:cols w:space="720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bidi w:val="0"/>
      <w:spacing w:before="0" w:after="0" w:line="201" w:lineRule="exact"/>
      <w:ind w:left="0" w:right="-200" w:firstLine="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2"/>
        <w:szCs w:val="12"/>
        <w:u w:val="none"/>
        <w:rtl w:val="0"/>
      </w:rPr>
      <w:t>5</w:t>
    </w: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8"/>
        <w:szCs w:val="18"/>
        <w:u w:val="none"/>
        <w:rtl w:val="0"/>
      </w:rPr>
      <w:t>§ 10p zákona o místních poplatcích</w:t>
    </w:r>
  </w:p>
  <w:p>
    <w:pPr>
      <w:bidi w:val="0"/>
      <w:spacing w:before="0" w:after="0" w:line="403" w:lineRule="exact"/>
      <w:ind w:left="4754" w:right="-200" w:firstLine="0"/>
      <w:jc w:val="both"/>
    </w:pP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begin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instrText xml:space="preserve"> PAGE </w:instrTex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separate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t>1</w: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bidi w:val="0"/>
      <w:spacing w:before="0" w:after="0" w:line="201" w:lineRule="exact"/>
      <w:ind w:left="0" w:right="-200" w:firstLine="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2"/>
        <w:szCs w:val="12"/>
        <w:u w:val="none"/>
        <w:rtl w:val="0"/>
      </w:rPr>
      <w:t>8</w:t>
    </w: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8"/>
        <w:szCs w:val="18"/>
        <w:u w:val="none"/>
        <w:rtl w:val="0"/>
      </w:rPr>
      <w:t>§ 10g zákona o místních poplatcích</w:t>
    </w:r>
  </w:p>
  <w:p>
    <w:pPr>
      <w:bidi w:val="0"/>
      <w:spacing w:before="0" w:after="0" w:line="403" w:lineRule="exact"/>
      <w:ind w:left="4754" w:right="-200" w:firstLine="0"/>
      <w:jc w:val="both"/>
    </w:pP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begin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instrText xml:space="preserve"> PAGE </w:instrTex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separate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t>2</w: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bidi w:val="0"/>
      <w:spacing w:before="0" w:after="0" w:line="201" w:lineRule="exact"/>
      <w:ind w:left="0" w:right="-200" w:firstLine="0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2"/>
        <w:szCs w:val="12"/>
        <w:u w:val="none"/>
        <w:rtl w:val="0"/>
      </w:rPr>
      <w:t>9</w:t>
    </w:r>
    <w: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pacing w:val="0"/>
        <w:w w:val="100"/>
        <w:sz w:val="18"/>
        <w:szCs w:val="18"/>
        <w:u w:val="none"/>
        <w:rtl w:val="0"/>
      </w:rPr>
      <w:t>§ 14a odst. 6 zákona o místních poplatcích</w:t>
    </w:r>
  </w:p>
  <w:p>
    <w:pPr>
      <w:bidi w:val="0"/>
      <w:spacing w:before="0" w:after="0" w:line="403" w:lineRule="exact"/>
      <w:ind w:left="4754" w:right="-200" w:firstLine="0"/>
      <w:jc w:val="both"/>
    </w:pP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begin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instrText xml:space="preserve"> PAGE </w:instrTex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separate"/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t>3</w:t>
    </w:r>
    <w:r>
      <w:rPr>
        <w:rFonts w:ascii="Arial Unicode MS" w:eastAsia="Arial Unicode MS" w:hAnsi="Arial Unicode MS" w:cs="Arial Unicode MS"/>
        <w:b w:val="0"/>
        <w:bCs w:val="0"/>
        <w:i w:val="0"/>
        <w:iCs w:val="0"/>
        <w:strike w:val="0"/>
        <w:color w:val="000000"/>
        <w:spacing w:val="0"/>
        <w:w w:val="100"/>
        <w:sz w:val="24"/>
        <w:szCs w:val="24"/>
        <w:u w:val="none"/>
        <w:rtl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bidi w:val="0"/>
        <w:spacing w:before="0" w:after="0" w:line="201" w:lineRule="atLeast"/>
        <w:ind w:left="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§ 10o odst. 1 zákona o místních poplatcích</w:t>
      </w:r>
    </w:p>
  </w:footnote>
  <w:footnote w:id="3">
    <w:p>
      <w:pPr>
        <w:pStyle w:val="FootnoteText"/>
        <w:bidi w:val="0"/>
        <w:spacing w:before="0" w:after="0" w:line="201" w:lineRule="atLeast"/>
        <w:ind w:left="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§ 15 odst. 1 zákona o místních poplatcích</w:t>
      </w:r>
    </w:p>
  </w:footnote>
  <w:footnote w:id="4">
    <w:p>
      <w:pPr>
        <w:pStyle w:val="FootnoteText"/>
        <w:bidi w:val="0"/>
        <w:spacing w:before="0" w:after="0" w:line="201" w:lineRule="atLeast"/>
        <w:ind w:left="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§ 10e zákona o místních poplatcích</w:t>
      </w:r>
    </w:p>
  </w:footnote>
  <w:footnote w:id="5">
    <w:p>
      <w:pPr>
        <w:pStyle w:val="FootnoteText"/>
        <w:bidi w:val="0"/>
        <w:spacing w:before="0" w:after="0" w:line="207" w:lineRule="atLeast"/>
        <w:ind w:left="0" w:right="237" w:firstLine="0"/>
        <w:jc w:val="right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 xml:space="preserve"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</w:t>
      </w:r>
    </w:p>
    <w:p>
      <w:pPr>
        <w:bidi w:val="0"/>
        <w:spacing w:before="0" w:after="0" w:line="201" w:lineRule="atLeast"/>
        <w:ind w:left="17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 xml:space="preserve">o udělení mezinárodní ochrany nebo osobou strpěnou na území podle zákona o azylu anebo žadatelem o poskytnutí </w:t>
      </w:r>
    </w:p>
    <w:p>
      <w:pPr>
        <w:bidi w:val="0"/>
        <w:spacing w:before="0" w:after="0" w:line="207" w:lineRule="atLeast"/>
        <w:ind w:left="170" w:right="-174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dočasné ochrany podle zákona o dočasné ochraně cizinců, nebo (4.) kterému byla udělena mezinárodní ochrana nebo jde o cizince požívajícího dočasné ochrany cizinců.</w:t>
      </w:r>
    </w:p>
  </w:footnote>
  <w:footnote w:id="6">
    <w:p>
      <w:pPr>
        <w:pStyle w:val="FootnoteText"/>
        <w:bidi w:val="0"/>
        <w:spacing w:before="0" w:after="0" w:line="201" w:lineRule="atLeast"/>
        <w:ind w:left="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2"/>
          <w:szCs w:val="12"/>
          <w:u w:val="none"/>
          <w:rtl w:val="0"/>
        </w:rPr>
        <w:t>6</w:t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 xml:space="preserve">§ 14a odst. 1 a 2 zákona o místních poplatcích; v ohlášení poplatník uvede zejména své identifikační údaje </w:t>
      </w:r>
    </w:p>
    <w:p>
      <w:pPr>
        <w:bidi w:val="0"/>
        <w:spacing w:before="0" w:after="0" w:line="201" w:lineRule="atLeast"/>
        <w:ind w:left="17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a skutečnosti rozhodné pro stanovení poplatku</w:t>
      </w:r>
    </w:p>
  </w:footnote>
  <w:footnote w:id="7">
    <w:p>
      <w:pPr>
        <w:pStyle w:val="FootnoteText"/>
        <w:bidi w:val="0"/>
        <w:spacing w:before="0" w:after="0" w:line="201" w:lineRule="atLeast"/>
        <w:ind w:left="0" w:right="-200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FootnoteReference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b w:val="0"/>
          <w:bCs w:val="0"/>
          <w:i w:val="0"/>
          <w:iCs w:val="0"/>
          <w:strike w:val="0"/>
          <w:color w:val="000000"/>
          <w:spacing w:val="0"/>
          <w:w w:val="100"/>
          <w:sz w:val="18"/>
          <w:szCs w:val="18"/>
          <w:u w:val="none"/>
          <w:rtl w:val="0"/>
        </w:rPr>
        <w:t>§ 14a odst. 4 zákona o místních poplatcích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o"/>
      <w:lvlJc w:val="left"/>
      <w:pPr>
        <w:tabs>
          <w:tab w:val="num" w:pos="1373"/>
        </w:tabs>
        <w:ind w:left="1373" w:hanging="213"/>
      </w:pPr>
      <w:rPr>
        <w:rFonts w:ascii="Arial" w:eastAsia="Arial" w:hAnsi="Arial" w:cs="Arial"/>
        <w:b/>
        <w:bCs/>
        <w:i w:val="0"/>
        <w:iCs w:val="0"/>
        <w:color w:val="00000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7"/>
    <w:multiLevelType w:val="multilevel"/>
    <w:tmpl w:val="00000007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0000000A"/>
    <w:multiLevelType w:val="multilevel"/>
    <w:tmpl w:val="0000000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000000E"/>
    <w:multiLevelType w:val="multilevel"/>
    <w:tmpl w:val="0000000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0000000F"/>
    <w:multiLevelType w:val="multilevel"/>
    <w:tmpl w:val="0000000F"/>
    <w:lvl w:ilvl="0">
      <w:start w:val="3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0000010"/>
    <w:multiLevelType w:val="multilevel"/>
    <w:tmpl w:val="0000001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00000012"/>
    <w:multiLevelType w:val="hybridMultilevel"/>
    <w:tmpl w:val="00000012"/>
    <w:lvl w:ilvl="0">
      <w:start w:val="1"/>
      <w:numFmt w:val="bullet"/>
      <w:lvlText w:val="o"/>
      <w:lvlJc w:val="left"/>
      <w:pPr>
        <w:tabs>
          <w:tab w:val="num" w:pos="750"/>
        </w:tabs>
        <w:ind w:left="750" w:hanging="183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footnotePr>
    <w:footnote w:id="0"/>
    <w:footnote w:id="1"/>
  </w:footnotePr>
  <w:compat>
    <w:splitPgBreakAndParaMark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Římanová</dc:creator>
  <cp:revision>0</cp:revision>
</cp:coreProperties>
</file>