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28FF" w14:textId="77777777" w:rsidR="001422BB" w:rsidRDefault="001422BB" w:rsidP="001422BB">
      <w:pPr>
        <w:spacing w:after="0"/>
        <w:jc w:val="center"/>
        <w:rPr>
          <w:rFonts w:ascii="Arial" w:eastAsia="Times New Roman" w:hAnsi="Arial" w:cs="Arial"/>
          <w:b/>
          <w:sz w:val="24"/>
          <w:szCs w:val="24"/>
          <w:lang w:eastAsia="cs-CZ"/>
        </w:rPr>
      </w:pPr>
      <w:r>
        <w:rPr>
          <w:rFonts w:ascii="Arial" w:eastAsia="Times New Roman" w:hAnsi="Arial" w:cs="Arial"/>
          <w:b/>
          <w:sz w:val="24"/>
          <w:szCs w:val="24"/>
          <w:lang w:eastAsia="cs-CZ"/>
        </w:rPr>
        <w:t>Město Telč</w:t>
      </w:r>
    </w:p>
    <w:p w14:paraId="36298D9D" w14:textId="77777777" w:rsidR="001422BB" w:rsidRDefault="001422BB" w:rsidP="001422BB">
      <w:pPr>
        <w:spacing w:after="0"/>
        <w:jc w:val="center"/>
        <w:rPr>
          <w:rFonts w:ascii="Arial" w:eastAsia="Times New Roman" w:hAnsi="Arial" w:cs="Arial"/>
          <w:b/>
          <w:sz w:val="24"/>
          <w:szCs w:val="24"/>
          <w:lang w:eastAsia="cs-CZ"/>
        </w:rPr>
      </w:pPr>
    </w:p>
    <w:p w14:paraId="732A84BE" w14:textId="0E5CAF9D" w:rsidR="001422BB" w:rsidRDefault="001422BB" w:rsidP="001422BB">
      <w:pPr>
        <w:spacing w:after="0"/>
        <w:jc w:val="center"/>
        <w:rPr>
          <w:rFonts w:ascii="Arial" w:eastAsia="Times New Roman" w:hAnsi="Arial" w:cs="Arial"/>
          <w:b/>
          <w:sz w:val="28"/>
          <w:szCs w:val="28"/>
          <w:u w:val="single"/>
          <w:lang w:eastAsia="cs-CZ"/>
        </w:rPr>
      </w:pPr>
      <w:r>
        <w:rPr>
          <w:rFonts w:ascii="Arial" w:eastAsia="Times New Roman" w:hAnsi="Arial" w:cs="Arial"/>
          <w:b/>
          <w:sz w:val="28"/>
          <w:szCs w:val="28"/>
          <w:u w:val="single"/>
          <w:lang w:eastAsia="cs-CZ"/>
        </w:rPr>
        <w:t xml:space="preserve">Obecně závazná vyhláška </w:t>
      </w:r>
    </w:p>
    <w:p w14:paraId="41335C84" w14:textId="77777777" w:rsidR="001422BB" w:rsidRDefault="001422BB" w:rsidP="001422BB">
      <w:pPr>
        <w:spacing w:after="0"/>
        <w:jc w:val="center"/>
        <w:rPr>
          <w:rFonts w:ascii="Arial" w:eastAsia="Times New Roman" w:hAnsi="Arial" w:cs="Arial"/>
          <w:b/>
          <w:sz w:val="28"/>
          <w:szCs w:val="28"/>
          <w:u w:val="single"/>
          <w:lang w:eastAsia="cs-CZ"/>
        </w:rPr>
      </w:pPr>
      <w:r>
        <w:rPr>
          <w:rFonts w:ascii="Arial" w:eastAsia="Times New Roman" w:hAnsi="Arial" w:cs="Arial"/>
          <w:b/>
          <w:sz w:val="28"/>
          <w:szCs w:val="28"/>
          <w:u w:val="single"/>
          <w:lang w:eastAsia="cs-CZ"/>
        </w:rPr>
        <w:t>"o místním poplatku ze psů"</w:t>
      </w:r>
    </w:p>
    <w:p w14:paraId="6A711894" w14:textId="77777777" w:rsidR="001422BB" w:rsidRDefault="001422BB" w:rsidP="001422BB">
      <w:pPr>
        <w:spacing w:after="0"/>
        <w:jc w:val="center"/>
        <w:rPr>
          <w:rFonts w:ascii="Arial" w:eastAsia="Times New Roman" w:hAnsi="Arial" w:cs="Arial"/>
          <w:b/>
          <w:sz w:val="24"/>
          <w:szCs w:val="24"/>
          <w:lang w:eastAsia="cs-CZ"/>
        </w:rPr>
      </w:pPr>
    </w:p>
    <w:p w14:paraId="0FC8E3CC" w14:textId="77777777" w:rsidR="001422BB" w:rsidRDefault="001422BB" w:rsidP="001422BB">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Zastupitelstvo města Telče se na svém 9. zasedání konaném dne 30.10.2023 usnesením č. </w:t>
      </w:r>
      <w:r>
        <w:rPr>
          <w:rFonts w:ascii="Arial" w:hAnsi="Arial" w:cs="Arial"/>
          <w:bCs/>
          <w:sz w:val="24"/>
          <w:szCs w:val="24"/>
        </w:rPr>
        <w:t xml:space="preserve">UZ 80-9/9/2023 </w:t>
      </w:r>
      <w:r>
        <w:rPr>
          <w:rFonts w:ascii="Arial" w:eastAsia="Times New Roman" w:hAnsi="Arial" w:cs="Arial"/>
          <w:sz w:val="24"/>
          <w:szCs w:val="24"/>
          <w:lang w:eastAsia="cs-CZ"/>
        </w:rPr>
        <w:t xml:space="preserve"> 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„tato vyhláška“): </w:t>
      </w:r>
    </w:p>
    <w:p w14:paraId="28D7D085" w14:textId="77777777" w:rsidR="001422BB" w:rsidRDefault="001422BB" w:rsidP="001422BB">
      <w:pPr>
        <w:keepNext/>
        <w:keepLines/>
        <w:spacing w:before="480" w:after="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Článek 1</w:t>
      </w:r>
    </w:p>
    <w:p w14:paraId="7A6735C3" w14:textId="77777777" w:rsidR="001422BB" w:rsidRDefault="001422BB" w:rsidP="001422BB">
      <w:pPr>
        <w:keepNext/>
        <w:keepLines/>
        <w:spacing w:before="60" w:after="1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Úvodní ustanovení</w:t>
      </w:r>
    </w:p>
    <w:p w14:paraId="64866390" w14:textId="77777777" w:rsidR="001422BB" w:rsidRDefault="001422BB" w:rsidP="001422BB">
      <w:pPr>
        <w:numPr>
          <w:ilvl w:val="0"/>
          <w:numId w:val="1"/>
        </w:numPr>
        <w:spacing w:after="12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Město Telč touto vyhláškou zavádí místní poplatek ze psů (dále jen „poplatek“).</w:t>
      </w:r>
    </w:p>
    <w:p w14:paraId="12A6708B" w14:textId="77777777" w:rsidR="001422BB" w:rsidRDefault="001422BB" w:rsidP="001422BB">
      <w:pPr>
        <w:numPr>
          <w:ilvl w:val="0"/>
          <w:numId w:val="1"/>
        </w:numPr>
        <w:spacing w:after="12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Poplatkovým obdobím poplatku je kalendářní rok.</w:t>
      </w:r>
    </w:p>
    <w:p w14:paraId="1638472F" w14:textId="77777777" w:rsidR="001422BB" w:rsidRDefault="001422BB" w:rsidP="001422BB">
      <w:pPr>
        <w:numPr>
          <w:ilvl w:val="0"/>
          <w:numId w:val="1"/>
        </w:numPr>
        <w:spacing w:after="12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Správcem poplatku je Městský úřad Telč - finanční odbor.</w:t>
      </w:r>
    </w:p>
    <w:p w14:paraId="080FA2E1" w14:textId="77777777" w:rsidR="001422BB" w:rsidRDefault="001422BB" w:rsidP="001422BB">
      <w:pPr>
        <w:keepNext/>
        <w:keepLines/>
        <w:spacing w:before="480" w:after="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Článek 2</w:t>
      </w:r>
    </w:p>
    <w:p w14:paraId="5AE84C2E" w14:textId="77777777" w:rsidR="001422BB" w:rsidRDefault="001422BB" w:rsidP="001422BB">
      <w:pPr>
        <w:keepNext/>
        <w:keepLines/>
        <w:spacing w:before="60" w:after="1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Poplatník a předmět poplatku</w:t>
      </w:r>
    </w:p>
    <w:p w14:paraId="1CBF74A1" w14:textId="77777777" w:rsidR="001422BB" w:rsidRDefault="001422BB" w:rsidP="001422BB">
      <w:pPr>
        <w:numPr>
          <w:ilvl w:val="0"/>
          <w:numId w:val="2"/>
        </w:numPr>
        <w:spacing w:after="12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Poplatek ze psů platí držitel psa. Držitelem je pro účely tohoto poplatku osoba, která je přihlášená nebo má sídlo na území České republiky (dále jen „poplatník“); poplatek ze psů platí poplatník obci (městu) příslušné podle svého místa přihlášení nebo sídla. </w:t>
      </w:r>
    </w:p>
    <w:p w14:paraId="77E9F7E3" w14:textId="77777777" w:rsidR="001422BB" w:rsidRDefault="001422BB" w:rsidP="001422BB">
      <w:pPr>
        <w:numPr>
          <w:ilvl w:val="0"/>
          <w:numId w:val="2"/>
        </w:numPr>
        <w:spacing w:after="12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Poplatek ze psů se platí ze psů starších 3 měsíců.</w:t>
      </w:r>
    </w:p>
    <w:p w14:paraId="65D7B088" w14:textId="77777777" w:rsidR="001422BB" w:rsidRDefault="001422BB" w:rsidP="001422BB">
      <w:pPr>
        <w:keepNext/>
        <w:keepLines/>
        <w:spacing w:before="480" w:after="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Článek 3</w:t>
      </w:r>
    </w:p>
    <w:p w14:paraId="1E9C2EFE" w14:textId="77777777" w:rsidR="001422BB" w:rsidRDefault="001422BB" w:rsidP="001422BB">
      <w:pPr>
        <w:keepNext/>
        <w:keepLines/>
        <w:spacing w:before="60" w:after="1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Ohlašovací povinnost</w:t>
      </w:r>
    </w:p>
    <w:p w14:paraId="68C39B17" w14:textId="77777777" w:rsidR="001422BB" w:rsidRDefault="001422BB" w:rsidP="001422BB">
      <w:pPr>
        <w:pStyle w:val="Odstavecseseznamem"/>
        <w:numPr>
          <w:ilvl w:val="0"/>
          <w:numId w:val="3"/>
        </w:numPr>
        <w:spacing w:before="120" w:after="12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Poplatník je povinen ohlásit správci poplatku vznik své poplatkové povinnosti do 30 dnů ode dne, kdy pes dovršil stáří tří měsíců, nebo ode dne, kdy nabyl psa staršího tří měsíců. Ve lhůtě 30 dnů je povinen ohlásit také zánik své poplatkové povinnosti (např. úhyn psa, jeho ztrátu, darování nebo prodej).</w:t>
      </w:r>
    </w:p>
    <w:p w14:paraId="3321B2DF" w14:textId="77777777" w:rsidR="001422BB" w:rsidRDefault="001422BB" w:rsidP="001422BB">
      <w:pPr>
        <w:spacing w:before="120" w:after="120" w:line="240" w:lineRule="auto"/>
        <w:jc w:val="both"/>
        <w:rPr>
          <w:rFonts w:ascii="Arial" w:eastAsia="Times New Roman" w:hAnsi="Arial" w:cs="Arial"/>
          <w:sz w:val="24"/>
          <w:szCs w:val="24"/>
          <w:lang w:eastAsia="cs-CZ"/>
        </w:rPr>
      </w:pPr>
    </w:p>
    <w:p w14:paraId="2ED7F5F8" w14:textId="77777777" w:rsidR="001422BB" w:rsidRDefault="001422BB" w:rsidP="001422BB">
      <w:pPr>
        <w:pStyle w:val="Odstavecseseznamem"/>
        <w:numPr>
          <w:ilvl w:val="0"/>
          <w:numId w:val="3"/>
        </w:numPr>
        <w:spacing w:after="120" w:line="240" w:lineRule="auto"/>
        <w:jc w:val="both"/>
        <w:rPr>
          <w:rFonts w:ascii="Arial" w:eastAsia="Times New Roman" w:hAnsi="Arial" w:cs="Arial"/>
          <w:i/>
          <w:sz w:val="24"/>
          <w:szCs w:val="24"/>
          <w:lang w:eastAsia="cs-CZ"/>
        </w:rPr>
      </w:pPr>
      <w:r>
        <w:rPr>
          <w:rFonts w:ascii="Arial" w:eastAsia="Times New Roman" w:hAnsi="Arial" w:cs="Arial"/>
          <w:sz w:val="24"/>
          <w:szCs w:val="24"/>
          <w:lang w:eastAsia="cs-CZ"/>
        </w:rPr>
        <w:t>Povinnost ohlásit držení psa má i osoba, která je od poplatku osvobozena</w:t>
      </w:r>
      <w:r>
        <w:rPr>
          <w:rFonts w:ascii="Arial" w:eastAsia="Times New Roman" w:hAnsi="Arial" w:cs="Arial"/>
          <w:i/>
          <w:sz w:val="24"/>
          <w:szCs w:val="24"/>
          <w:lang w:eastAsia="cs-CZ"/>
        </w:rPr>
        <w:t>.</w:t>
      </w:r>
    </w:p>
    <w:p w14:paraId="2E040695" w14:textId="77777777" w:rsidR="001422BB" w:rsidRDefault="001422BB" w:rsidP="001422BB">
      <w:pPr>
        <w:spacing w:after="120" w:line="240" w:lineRule="auto"/>
        <w:jc w:val="both"/>
        <w:rPr>
          <w:rFonts w:ascii="Arial" w:eastAsia="Times New Roman" w:hAnsi="Arial" w:cs="Arial"/>
          <w:i/>
          <w:sz w:val="24"/>
          <w:szCs w:val="24"/>
          <w:lang w:eastAsia="cs-CZ"/>
        </w:rPr>
      </w:pPr>
    </w:p>
    <w:p w14:paraId="6B7D53A6" w14:textId="77777777" w:rsidR="001422BB" w:rsidRDefault="001422BB" w:rsidP="001422BB">
      <w:pPr>
        <w:pStyle w:val="Odstavecseseznamem"/>
        <w:numPr>
          <w:ilvl w:val="0"/>
          <w:numId w:val="3"/>
        </w:numPr>
        <w:spacing w:after="120" w:line="240" w:lineRule="auto"/>
        <w:jc w:val="both"/>
        <w:rPr>
          <w:rFonts w:ascii="Arial" w:eastAsia="Times New Roman" w:hAnsi="Arial" w:cs="Arial"/>
          <w:i/>
          <w:sz w:val="24"/>
          <w:szCs w:val="24"/>
          <w:lang w:eastAsia="cs-CZ"/>
        </w:rPr>
      </w:pPr>
      <w:r>
        <w:rPr>
          <w:rFonts w:ascii="Arial" w:eastAsia="Times New Roman" w:hAnsi="Arial" w:cs="Arial"/>
          <w:sz w:val="24"/>
          <w:szCs w:val="24"/>
          <w:lang w:eastAsia="cs-CZ"/>
        </w:rPr>
        <w:t>V ohlášení poplatník uvede:</w:t>
      </w:r>
    </w:p>
    <w:p w14:paraId="41FEF91F" w14:textId="77777777" w:rsidR="001422BB" w:rsidRDefault="001422BB" w:rsidP="001422BB">
      <w:pPr>
        <w:pStyle w:val="Odstavecseseznamem"/>
        <w:numPr>
          <w:ilvl w:val="1"/>
          <w:numId w:val="4"/>
        </w:numPr>
        <w:spacing w:before="120"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jméno, popřípadě jména, a příjmení nebo název, obecný identifikátor, byl-li přidělen, místo přihlášení, sídlo podnikatele, popřípadě další adresu pro doručování; právnická osoba uvede též osoby, které jsou jejím jménem oprávněny jednat v poplatkových věcech,</w:t>
      </w:r>
    </w:p>
    <w:p w14:paraId="6DA7F0CD" w14:textId="77777777" w:rsidR="001422BB" w:rsidRDefault="001422BB" w:rsidP="001422BB">
      <w:pPr>
        <w:numPr>
          <w:ilvl w:val="1"/>
          <w:numId w:val="4"/>
        </w:numPr>
        <w:spacing w:before="120" w:after="0" w:line="240" w:lineRule="auto"/>
        <w:jc w:val="both"/>
        <w:rPr>
          <w:rFonts w:ascii="Arial" w:eastAsia="Times New Roman" w:hAnsi="Arial" w:cs="Arial"/>
          <w:strike/>
          <w:sz w:val="24"/>
          <w:szCs w:val="24"/>
          <w:lang w:eastAsia="cs-CZ"/>
        </w:rPr>
      </w:pPr>
      <w:r>
        <w:rPr>
          <w:rFonts w:ascii="Arial" w:eastAsia="Times New Roman" w:hAnsi="Arial" w:cs="Arial"/>
          <w:sz w:val="24"/>
          <w:szCs w:val="24"/>
          <w:lang w:eastAsia="cs-CZ"/>
        </w:rPr>
        <w:t xml:space="preserve">čísla všech svých účtů u poskytovatelů platebních služeb, včetně poskytovatelů těchto služeb v zahraničí, užívaných v souvislosti s </w:t>
      </w:r>
      <w:r>
        <w:rPr>
          <w:rFonts w:ascii="Arial" w:eastAsia="Times New Roman" w:hAnsi="Arial" w:cs="Arial"/>
          <w:sz w:val="24"/>
          <w:szCs w:val="24"/>
          <w:lang w:eastAsia="cs-CZ"/>
        </w:rPr>
        <w:lastRenderedPageBreak/>
        <w:t>podnikatelskou činností, v případě, že předmět poplatku souvisí s podnikatelskou činností poplatníka,</w:t>
      </w:r>
    </w:p>
    <w:p w14:paraId="5ECDE0CE" w14:textId="77777777" w:rsidR="001422BB" w:rsidRDefault="001422BB" w:rsidP="001422BB">
      <w:pPr>
        <w:numPr>
          <w:ilvl w:val="1"/>
          <w:numId w:val="4"/>
        </w:numPr>
        <w:spacing w:before="120"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další údaje rozhodné pro stanovení poplatku, zejména stáří a počet držených psů, včetně skutečností zakládajících vznik nároku na úlevu nebo osvobození od poplatku. </w:t>
      </w:r>
    </w:p>
    <w:p w14:paraId="1B363440" w14:textId="77777777" w:rsidR="001422BB" w:rsidRDefault="001422BB" w:rsidP="001422BB">
      <w:pPr>
        <w:pStyle w:val="Odstavecseseznamem"/>
        <w:numPr>
          <w:ilvl w:val="0"/>
          <w:numId w:val="3"/>
        </w:numPr>
        <w:spacing w:before="120"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Dojde-li ke změně údajů uvedených v ohlášení, je poplatník povinen tuto změnu oznámit do 15 dnů  ode dne, kdy nastala.</w:t>
      </w:r>
    </w:p>
    <w:p w14:paraId="097F46EE" w14:textId="77777777" w:rsidR="001422BB" w:rsidRDefault="001422BB" w:rsidP="001422BB">
      <w:pPr>
        <w:keepNext/>
        <w:keepLines/>
        <w:spacing w:before="480" w:after="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Článek 4</w:t>
      </w:r>
    </w:p>
    <w:p w14:paraId="72D0DD78" w14:textId="77777777" w:rsidR="001422BB" w:rsidRDefault="001422BB" w:rsidP="001422BB">
      <w:pPr>
        <w:keepNext/>
        <w:keepLines/>
        <w:spacing w:before="60" w:after="1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Sazba poplatku</w:t>
      </w:r>
    </w:p>
    <w:p w14:paraId="51CD2999" w14:textId="77777777" w:rsidR="001422BB" w:rsidRDefault="001422BB" w:rsidP="001422BB">
      <w:pPr>
        <w:numPr>
          <w:ilvl w:val="0"/>
          <w:numId w:val="5"/>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Sazba poplatku je stanovena podle místa, kde je pes chován a za kalendářní rok činí:</w:t>
      </w:r>
    </w:p>
    <w:p w14:paraId="46C1A6BA" w14:textId="77777777" w:rsidR="001422BB" w:rsidRDefault="001422BB" w:rsidP="001422BB">
      <w:pPr>
        <w:numPr>
          <w:ilvl w:val="1"/>
          <w:numId w:val="5"/>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za prvního psa:</w:t>
      </w:r>
    </w:p>
    <w:p w14:paraId="0E2606BD" w14:textId="77777777" w:rsidR="001422BB" w:rsidRDefault="001422BB" w:rsidP="001422BB">
      <w:pPr>
        <w:spacing w:after="0" w:line="240" w:lineRule="auto"/>
        <w:ind w:left="1021"/>
        <w:jc w:val="both"/>
        <w:rPr>
          <w:rFonts w:ascii="Arial" w:eastAsia="Times New Roman" w:hAnsi="Arial" w:cs="Arial"/>
          <w:sz w:val="24"/>
          <w:szCs w:val="24"/>
          <w:lang w:eastAsia="cs-CZ"/>
        </w:rPr>
      </w:pPr>
      <w:r>
        <w:rPr>
          <w:rFonts w:ascii="Arial" w:eastAsia="Times New Roman" w:hAnsi="Arial" w:cs="Arial"/>
          <w:sz w:val="24"/>
          <w:szCs w:val="24"/>
          <w:lang w:eastAsia="cs-CZ"/>
        </w:rPr>
        <w:t>v městské památkové rezervaci ……………………………………….. 800 Kč</w:t>
      </w:r>
    </w:p>
    <w:p w14:paraId="63DD39FA" w14:textId="77777777" w:rsidR="001422BB" w:rsidRDefault="001422BB" w:rsidP="001422BB">
      <w:pPr>
        <w:spacing w:after="0" w:line="240" w:lineRule="auto"/>
        <w:ind w:left="1021"/>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v domech, které nemají charakter rodinných domů v ul. Jana Žižky, </w:t>
      </w:r>
    </w:p>
    <w:p w14:paraId="39062A4D" w14:textId="77777777" w:rsidR="001422BB" w:rsidRDefault="001422BB" w:rsidP="001422BB">
      <w:pPr>
        <w:spacing w:after="0" w:line="240" w:lineRule="auto"/>
        <w:ind w:left="1021"/>
        <w:jc w:val="both"/>
        <w:rPr>
          <w:rFonts w:ascii="Arial" w:eastAsia="Times New Roman" w:hAnsi="Arial" w:cs="Arial"/>
          <w:sz w:val="24"/>
          <w:szCs w:val="24"/>
          <w:lang w:eastAsia="cs-CZ"/>
        </w:rPr>
      </w:pPr>
      <w:r>
        <w:rPr>
          <w:rFonts w:ascii="Arial" w:eastAsia="Times New Roman" w:hAnsi="Arial" w:cs="Arial"/>
          <w:sz w:val="24"/>
          <w:szCs w:val="24"/>
          <w:lang w:eastAsia="cs-CZ"/>
        </w:rPr>
        <w:t>U Štěpnického rybníka, na Radkovské a ul. U Háje ……………….. 1000 Kč</w:t>
      </w:r>
    </w:p>
    <w:p w14:paraId="3C9196D4" w14:textId="77777777" w:rsidR="001422BB" w:rsidRDefault="001422BB" w:rsidP="001422BB">
      <w:pPr>
        <w:spacing w:after="0" w:line="240" w:lineRule="auto"/>
        <w:ind w:left="1021"/>
        <w:jc w:val="both"/>
        <w:rPr>
          <w:rFonts w:ascii="Arial" w:eastAsia="Times New Roman" w:hAnsi="Arial" w:cs="Arial"/>
          <w:sz w:val="24"/>
          <w:szCs w:val="24"/>
          <w:lang w:eastAsia="cs-CZ"/>
        </w:rPr>
      </w:pPr>
      <w:r>
        <w:rPr>
          <w:rFonts w:ascii="Arial" w:eastAsia="Times New Roman" w:hAnsi="Arial" w:cs="Arial"/>
          <w:sz w:val="24"/>
          <w:szCs w:val="24"/>
          <w:lang w:eastAsia="cs-CZ"/>
        </w:rPr>
        <w:t>v ostatních případech na území k. ú. Telč ……………………………  500 Kč</w:t>
      </w:r>
    </w:p>
    <w:p w14:paraId="3854081A" w14:textId="77777777" w:rsidR="001422BB" w:rsidRDefault="001422BB" w:rsidP="001422BB">
      <w:pPr>
        <w:spacing w:after="0" w:line="240" w:lineRule="auto"/>
        <w:ind w:left="1021"/>
        <w:jc w:val="both"/>
        <w:rPr>
          <w:rFonts w:ascii="Arial" w:eastAsia="Times New Roman" w:hAnsi="Arial" w:cs="Arial"/>
          <w:sz w:val="24"/>
          <w:szCs w:val="24"/>
          <w:lang w:eastAsia="cs-CZ"/>
        </w:rPr>
      </w:pPr>
      <w:r>
        <w:rPr>
          <w:rFonts w:ascii="Arial" w:eastAsia="Times New Roman" w:hAnsi="Arial" w:cs="Arial"/>
          <w:sz w:val="24"/>
          <w:szCs w:val="24"/>
          <w:lang w:eastAsia="cs-CZ"/>
        </w:rPr>
        <w:t>v místní části Studnice ………………………………………………….    50 Kč</w:t>
      </w:r>
    </w:p>
    <w:p w14:paraId="0AC7930F" w14:textId="77777777" w:rsidR="001422BB" w:rsidRDefault="001422BB" w:rsidP="001422BB">
      <w:pPr>
        <w:numPr>
          <w:ilvl w:val="1"/>
          <w:numId w:val="5"/>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za druhého a každého dalšího psa téhož držitele:</w:t>
      </w:r>
    </w:p>
    <w:p w14:paraId="2561501C" w14:textId="77777777" w:rsidR="001422BB" w:rsidRDefault="001422BB" w:rsidP="001422BB">
      <w:pPr>
        <w:spacing w:after="0" w:line="240" w:lineRule="auto"/>
        <w:ind w:left="1021"/>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 v k. ú. Telč .......................................................................................1000 Kč</w:t>
      </w:r>
    </w:p>
    <w:p w14:paraId="214B1BB7" w14:textId="77777777" w:rsidR="001422BB" w:rsidRDefault="001422BB" w:rsidP="001422BB">
      <w:pPr>
        <w:spacing w:after="0" w:line="240" w:lineRule="auto"/>
        <w:ind w:left="1021"/>
        <w:jc w:val="both"/>
        <w:rPr>
          <w:rFonts w:ascii="Arial" w:eastAsia="Times New Roman" w:hAnsi="Arial" w:cs="Arial"/>
          <w:sz w:val="24"/>
          <w:szCs w:val="24"/>
          <w:lang w:eastAsia="cs-CZ"/>
        </w:rPr>
      </w:pPr>
      <w:r>
        <w:rPr>
          <w:rFonts w:ascii="Arial" w:eastAsia="Times New Roman" w:hAnsi="Arial" w:cs="Arial"/>
          <w:sz w:val="24"/>
          <w:szCs w:val="24"/>
          <w:lang w:eastAsia="cs-CZ"/>
        </w:rPr>
        <w:t>v místní části Studnice …………………………………………..……… 100 Kč</w:t>
      </w:r>
    </w:p>
    <w:p w14:paraId="5972F147" w14:textId="77777777" w:rsidR="001422BB" w:rsidRDefault="001422BB" w:rsidP="001422BB">
      <w:pPr>
        <w:numPr>
          <w:ilvl w:val="1"/>
          <w:numId w:val="5"/>
        </w:num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za psa, jehož držitelem je osoba starší 65 let .....................................200 Kč</w:t>
      </w:r>
    </w:p>
    <w:p w14:paraId="299F1AAB" w14:textId="77777777" w:rsidR="001422BB" w:rsidRDefault="001422BB" w:rsidP="001422BB">
      <w:pPr>
        <w:numPr>
          <w:ilvl w:val="1"/>
          <w:numId w:val="5"/>
        </w:num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za psa, jehož držitelem je osoba starší 65 let v místní části Studnice ..25 Kč</w:t>
      </w:r>
    </w:p>
    <w:p w14:paraId="57CEDED9" w14:textId="77777777" w:rsidR="001422BB" w:rsidRDefault="001422BB" w:rsidP="001422BB">
      <w:pPr>
        <w:numPr>
          <w:ilvl w:val="1"/>
          <w:numId w:val="5"/>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za druhého a každého dalšího psa téhož držitele, kterým je osoba starší 65 let  …………………………......………..................…............................ 300 Kč</w:t>
      </w:r>
    </w:p>
    <w:p w14:paraId="364804AC" w14:textId="77777777" w:rsidR="001422BB" w:rsidRDefault="001422BB" w:rsidP="001422BB">
      <w:pPr>
        <w:pStyle w:val="Odstavecseseznamem"/>
        <w:numPr>
          <w:ilvl w:val="1"/>
          <w:numId w:val="5"/>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za druhého a každého dalšího psa téhož držitele, kterým je osoba starší 65 let v místní části Studnice ………………………....…......................……50 Kč</w:t>
      </w:r>
    </w:p>
    <w:p w14:paraId="03E80C29" w14:textId="77777777" w:rsidR="001422BB" w:rsidRDefault="001422BB" w:rsidP="001422BB">
      <w:pPr>
        <w:keepNext/>
        <w:keepLines/>
        <w:spacing w:before="480" w:after="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Článek 5 </w:t>
      </w:r>
    </w:p>
    <w:p w14:paraId="782733EB" w14:textId="77777777" w:rsidR="001422BB" w:rsidRDefault="001422BB" w:rsidP="001422BB">
      <w:pPr>
        <w:keepNext/>
        <w:keepLines/>
        <w:spacing w:before="60" w:after="1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Splatnost poplatku </w:t>
      </w:r>
    </w:p>
    <w:p w14:paraId="12FFB2F6" w14:textId="77777777" w:rsidR="001422BB" w:rsidRDefault="001422BB" w:rsidP="001422BB">
      <w:pPr>
        <w:widowControl w:val="0"/>
        <w:autoSpaceDE w:val="0"/>
        <w:autoSpaceDN w:val="0"/>
        <w:adjustRightInd w:val="0"/>
        <w:spacing w:after="120" w:line="240" w:lineRule="auto"/>
        <w:ind w:left="708" w:hanging="708"/>
        <w:jc w:val="both"/>
        <w:rPr>
          <w:rFonts w:ascii="Arial" w:eastAsia="Times New Roman" w:hAnsi="Arial" w:cs="Arial"/>
          <w:sz w:val="24"/>
          <w:szCs w:val="24"/>
          <w:lang w:eastAsia="cs-CZ"/>
        </w:rPr>
      </w:pPr>
      <w:r>
        <w:rPr>
          <w:rFonts w:ascii="Arial" w:hAnsi="Arial" w:cs="Arial"/>
          <w:sz w:val="24"/>
          <w:szCs w:val="24"/>
        </w:rPr>
        <w:t>(1)</w:t>
      </w:r>
      <w:r>
        <w:rPr>
          <w:rFonts w:ascii="Arial" w:hAnsi="Arial" w:cs="Arial"/>
          <w:sz w:val="24"/>
          <w:szCs w:val="24"/>
        </w:rPr>
        <w:tab/>
        <w:t xml:space="preserve">Poplatek ze psů platí držitel obci příslušné podle svého místa přihlášení nebo sídla. Při změně místa přihlášení nebo sídla platí držitel psa poplatek od počátku kalendářního měsíce následujícího po měsíci, ve kterém změna nastala, nově příslušné obci. Při změně místa přihlášení nebo sídla se platí poplatek v poměrné výši, která odpovídá počtu i započatých kalendářních měsíců. </w:t>
      </w:r>
    </w:p>
    <w:p w14:paraId="7681531E" w14:textId="77777777" w:rsidR="001422BB" w:rsidRDefault="001422BB" w:rsidP="001422BB">
      <w:pPr>
        <w:pStyle w:val="Odstavecseseznamem"/>
        <w:numPr>
          <w:ilvl w:val="0"/>
          <w:numId w:val="5"/>
        </w:numPr>
        <w:spacing w:before="120"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 Poplatek je splatný nejpozději do 15. května příslušného kalendářního roku.</w:t>
      </w:r>
    </w:p>
    <w:p w14:paraId="5A5E983D" w14:textId="77777777" w:rsidR="001422BB" w:rsidRDefault="001422BB" w:rsidP="001422BB">
      <w:pPr>
        <w:numPr>
          <w:ilvl w:val="0"/>
          <w:numId w:val="5"/>
        </w:numPr>
        <w:tabs>
          <w:tab w:val="clear" w:pos="567"/>
          <w:tab w:val="num" w:pos="709"/>
        </w:tabs>
        <w:spacing w:before="120"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 Vznikne-li poplatková povinnost po datu splatnosti uvedeném v odstavci 2 tohoto článku, je poplatek splatný nejpozději do 15. dne měsíce, který následuje po měsíci, ve kterém poplatková povinnost vznikla.</w:t>
      </w:r>
    </w:p>
    <w:p w14:paraId="7A033D30" w14:textId="77777777" w:rsidR="001422BB" w:rsidRDefault="001422BB" w:rsidP="001422BB">
      <w:pPr>
        <w:keepNext/>
        <w:keepLines/>
        <w:spacing w:before="480" w:after="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Článek 6</w:t>
      </w:r>
    </w:p>
    <w:p w14:paraId="694F6341" w14:textId="77777777" w:rsidR="001422BB" w:rsidRDefault="001422BB" w:rsidP="001422BB">
      <w:pPr>
        <w:keepNext/>
        <w:keepLines/>
        <w:spacing w:before="60" w:after="1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Osvobození a úlevy</w:t>
      </w:r>
    </w:p>
    <w:p w14:paraId="259FA887" w14:textId="77777777" w:rsidR="001422BB" w:rsidRDefault="001422BB" w:rsidP="001422BB">
      <w:pPr>
        <w:numPr>
          <w:ilvl w:val="0"/>
          <w:numId w:val="6"/>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Od poplatku ze psů je osvobozen držitel psa, kterým je osoba nevidomá, osoba, která je považována za závislou na pomoci jiné fyzické osoby podle zákona </w:t>
      </w:r>
      <w:r>
        <w:rPr>
          <w:rFonts w:ascii="Arial" w:eastAsia="Times New Roman" w:hAnsi="Arial" w:cs="Arial"/>
          <w:sz w:val="24"/>
          <w:szCs w:val="24"/>
          <w:lang w:eastAsia="cs-CZ"/>
        </w:rPr>
        <w:lastRenderedPageBreak/>
        <w:t xml:space="preserve">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 </w:t>
      </w:r>
    </w:p>
    <w:p w14:paraId="79111CCE" w14:textId="77777777" w:rsidR="001422BB" w:rsidRDefault="001422BB" w:rsidP="001422BB">
      <w:pPr>
        <w:spacing w:after="0" w:line="240" w:lineRule="auto"/>
        <w:ind w:left="1021"/>
        <w:jc w:val="both"/>
        <w:rPr>
          <w:rFonts w:ascii="Arial" w:eastAsia="Times New Roman" w:hAnsi="Arial" w:cs="Arial"/>
          <w:sz w:val="24"/>
          <w:szCs w:val="24"/>
          <w:lang w:eastAsia="cs-CZ"/>
        </w:rPr>
      </w:pPr>
    </w:p>
    <w:p w14:paraId="208AFBE8" w14:textId="77777777" w:rsidR="001422BB" w:rsidRDefault="001422BB" w:rsidP="001422BB">
      <w:pPr>
        <w:numPr>
          <w:ilvl w:val="0"/>
          <w:numId w:val="6"/>
        </w:numPr>
        <w:spacing w:before="120"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Úleva se poskytuje poživateli invalidního, starobního, vdovského nebo vdoveckého důchodu, který je jeho jediným zdrojem příjmů anebo poživatel sirotčího důchodu, a to ve výši 50% sazeb uvedených v čl. 4 odst. 1. písm. a) a b) této vyhlášky, nejvýše však 200 Kč za prvního psa a 300 Kč za druhého a dalšího psa.</w:t>
      </w:r>
    </w:p>
    <w:p w14:paraId="0EEEAA82" w14:textId="77777777" w:rsidR="001422BB" w:rsidRDefault="001422BB" w:rsidP="001422BB">
      <w:pPr>
        <w:tabs>
          <w:tab w:val="left" w:pos="3780"/>
        </w:tabs>
        <w:spacing w:after="0" w:line="240" w:lineRule="auto"/>
        <w:jc w:val="both"/>
        <w:rPr>
          <w:rFonts w:ascii="Arial" w:eastAsia="Times New Roman" w:hAnsi="Arial" w:cs="Arial"/>
          <w:i/>
          <w:sz w:val="24"/>
          <w:szCs w:val="24"/>
          <w:lang w:eastAsia="cs-CZ"/>
        </w:rPr>
      </w:pPr>
    </w:p>
    <w:p w14:paraId="750FEBAE" w14:textId="77777777" w:rsidR="001422BB" w:rsidRDefault="001422BB" w:rsidP="001422BB">
      <w:pPr>
        <w:numPr>
          <w:ilvl w:val="0"/>
          <w:numId w:val="6"/>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Údaj rozhodný pro osvobození nebo úlevu dle odst. 1 a odst. 2 tohoto článku je poplatník povinen ohlásit ve lhůtě do 30 dnů od skutečnosti zakládající nárok na osvobození nebo úlevu.</w:t>
      </w:r>
    </w:p>
    <w:p w14:paraId="7ED163B9" w14:textId="77777777" w:rsidR="001422BB" w:rsidRDefault="001422BB" w:rsidP="001422BB">
      <w:pPr>
        <w:spacing w:after="0" w:line="240" w:lineRule="auto"/>
        <w:ind w:left="567"/>
        <w:jc w:val="both"/>
        <w:rPr>
          <w:rFonts w:ascii="Arial" w:eastAsia="Times New Roman" w:hAnsi="Arial" w:cs="Arial"/>
          <w:sz w:val="24"/>
          <w:szCs w:val="24"/>
          <w:lang w:eastAsia="cs-CZ"/>
        </w:rPr>
      </w:pPr>
    </w:p>
    <w:p w14:paraId="41EBB79A" w14:textId="77777777" w:rsidR="001422BB" w:rsidRDefault="001422BB" w:rsidP="001422BB">
      <w:pPr>
        <w:spacing w:before="120" w:after="0" w:line="240" w:lineRule="auto"/>
        <w:ind w:left="567" w:hanging="567"/>
        <w:jc w:val="both"/>
        <w:rPr>
          <w:rFonts w:ascii="Arial" w:eastAsia="Times New Roman" w:hAnsi="Arial" w:cs="Arial"/>
          <w:sz w:val="24"/>
          <w:szCs w:val="24"/>
          <w:lang w:eastAsia="cs-CZ"/>
        </w:rPr>
      </w:pPr>
      <w:r>
        <w:rPr>
          <w:rFonts w:ascii="Arial" w:eastAsia="Times New Roman" w:hAnsi="Arial" w:cs="Arial"/>
          <w:sz w:val="24"/>
          <w:szCs w:val="24"/>
          <w:lang w:eastAsia="cs-CZ"/>
        </w:rPr>
        <w:t>(4)</w:t>
      </w:r>
      <w:r>
        <w:rPr>
          <w:rFonts w:ascii="Arial" w:eastAsia="Times New Roman" w:hAnsi="Arial" w:cs="Arial"/>
          <w:sz w:val="24"/>
          <w:szCs w:val="24"/>
          <w:lang w:eastAsia="cs-CZ"/>
        </w:rPr>
        <w:tab/>
        <w:t>V případě, že poplatník nesplní povinnost ohlásit údaj rozhodný pro osvobození nebo úlevu ve lhůtách stanovených touto vyhláškou nebo zákonem, nárok na osvobození nebo úlevu zaniká.</w:t>
      </w:r>
    </w:p>
    <w:p w14:paraId="0AEF717B" w14:textId="77777777" w:rsidR="001422BB" w:rsidRDefault="001422BB" w:rsidP="001422BB">
      <w:pPr>
        <w:keepNext/>
        <w:keepLines/>
        <w:spacing w:before="480" w:after="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Článek 7</w:t>
      </w:r>
    </w:p>
    <w:p w14:paraId="1EE129B1" w14:textId="77777777" w:rsidR="001422BB" w:rsidRDefault="001422BB" w:rsidP="001422BB">
      <w:pPr>
        <w:keepNext/>
        <w:keepLines/>
        <w:spacing w:before="60" w:after="1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Navýšení poplatku </w:t>
      </w:r>
    </w:p>
    <w:p w14:paraId="3F093302" w14:textId="77777777" w:rsidR="001422BB" w:rsidRDefault="001422BB" w:rsidP="001422BB">
      <w:pPr>
        <w:numPr>
          <w:ilvl w:val="0"/>
          <w:numId w:val="7"/>
        </w:numPr>
        <w:spacing w:before="120"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Nebudou-li poplatky zaplaceny poplatníkem včas nebo ve správné výši, vyměří mu správce poplatku poplatek platebním výměrem nebo hromadným předpisným seznamem.</w:t>
      </w:r>
    </w:p>
    <w:p w14:paraId="5EF6A70C" w14:textId="77777777" w:rsidR="001422BB" w:rsidRDefault="001422BB" w:rsidP="001422BB">
      <w:pPr>
        <w:numPr>
          <w:ilvl w:val="0"/>
          <w:numId w:val="7"/>
        </w:numPr>
        <w:spacing w:before="120"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Včas nezaplacené poplatky nebo část těchto poplatků může správce poplatku zvýšit způsobem stanoveným zákonem o místních poplatcích.</w:t>
      </w:r>
    </w:p>
    <w:p w14:paraId="3773509A" w14:textId="77777777" w:rsidR="001422BB" w:rsidRDefault="001422BB" w:rsidP="001422BB">
      <w:pPr>
        <w:keepNext/>
        <w:keepLines/>
        <w:spacing w:before="480" w:after="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Článek 8</w:t>
      </w:r>
    </w:p>
    <w:p w14:paraId="5DE7E43B" w14:textId="77777777" w:rsidR="001422BB" w:rsidRDefault="001422BB" w:rsidP="001422BB">
      <w:pPr>
        <w:keepNext/>
        <w:keepLines/>
        <w:tabs>
          <w:tab w:val="left" w:pos="3015"/>
          <w:tab w:val="center" w:pos="4536"/>
        </w:tabs>
        <w:spacing w:before="60" w:after="160" w:line="240" w:lineRule="auto"/>
        <w:rPr>
          <w:rFonts w:ascii="Arial" w:eastAsia="Times New Roman" w:hAnsi="Arial" w:cs="Arial"/>
          <w:b/>
          <w:bCs/>
          <w:sz w:val="24"/>
          <w:szCs w:val="24"/>
          <w:lang w:eastAsia="cs-CZ"/>
        </w:rPr>
      </w:pPr>
      <w:r>
        <w:rPr>
          <w:rFonts w:ascii="Arial" w:eastAsia="Times New Roman" w:hAnsi="Arial" w:cs="Arial"/>
          <w:b/>
          <w:bCs/>
          <w:sz w:val="24"/>
          <w:szCs w:val="24"/>
          <w:lang w:eastAsia="cs-CZ"/>
        </w:rPr>
        <w:tab/>
        <w:t>Přechodné a zrušovací ustanovení</w:t>
      </w:r>
    </w:p>
    <w:p w14:paraId="242BA5CB" w14:textId="77777777" w:rsidR="001422BB" w:rsidRDefault="001422BB" w:rsidP="001422BB">
      <w:pPr>
        <w:numPr>
          <w:ilvl w:val="0"/>
          <w:numId w:val="8"/>
        </w:numPr>
        <w:spacing w:before="120"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Poplatkové povinnosti za předchozí kalendářní roky se řídí dosavadními právními předpisy.</w:t>
      </w:r>
    </w:p>
    <w:p w14:paraId="398427FA" w14:textId="77777777" w:rsidR="001422BB" w:rsidRDefault="001422BB" w:rsidP="001422BB">
      <w:pPr>
        <w:numPr>
          <w:ilvl w:val="0"/>
          <w:numId w:val="8"/>
        </w:numPr>
        <w:spacing w:before="120"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Zrušuje se obecně závazná vyhláška č. 1/2019 "o místním poplatku ze psů" ze dne 16.12.2019.</w:t>
      </w:r>
    </w:p>
    <w:p w14:paraId="1DFE6363" w14:textId="77777777" w:rsidR="001422BB" w:rsidRDefault="001422BB" w:rsidP="001422BB">
      <w:pPr>
        <w:keepNext/>
        <w:keepLines/>
        <w:spacing w:before="480" w:after="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Článek 9</w:t>
      </w:r>
    </w:p>
    <w:p w14:paraId="43377DF8" w14:textId="77777777" w:rsidR="001422BB" w:rsidRDefault="001422BB" w:rsidP="001422BB">
      <w:pPr>
        <w:keepNext/>
        <w:keepLines/>
        <w:spacing w:before="60" w:after="16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Účinnost</w:t>
      </w:r>
    </w:p>
    <w:p w14:paraId="42E864FE" w14:textId="77777777" w:rsidR="001422BB" w:rsidRDefault="001422BB" w:rsidP="001422BB">
      <w:pPr>
        <w:spacing w:before="120" w:after="0" w:line="240" w:lineRule="auto"/>
        <w:ind w:firstLine="708"/>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Tato vyhláška nabývá účinnosti dnem 1. ledna 2024.  </w:t>
      </w:r>
    </w:p>
    <w:p w14:paraId="68772C34" w14:textId="77777777" w:rsidR="001422BB" w:rsidRDefault="001422BB" w:rsidP="001422BB">
      <w:pPr>
        <w:keepNext/>
        <w:keepLines/>
        <w:spacing w:before="60" w:after="160" w:line="240" w:lineRule="auto"/>
        <w:rPr>
          <w:rFonts w:ascii="Arial" w:eastAsia="Times New Roman" w:hAnsi="Arial" w:cs="Arial"/>
          <w:i/>
          <w:sz w:val="24"/>
          <w:szCs w:val="24"/>
          <w:lang w:eastAsia="cs-CZ"/>
        </w:rPr>
      </w:pPr>
    </w:p>
    <w:p w14:paraId="3EE7AF1E" w14:textId="77777777" w:rsidR="001422BB" w:rsidRDefault="001422BB" w:rsidP="001422BB">
      <w:pPr>
        <w:spacing w:before="120" w:after="0" w:line="240" w:lineRule="auto"/>
        <w:jc w:val="both"/>
        <w:rPr>
          <w:rFonts w:ascii="Arial" w:eastAsia="Times New Roman" w:hAnsi="Arial" w:cs="Arial"/>
          <w:sz w:val="24"/>
          <w:szCs w:val="24"/>
          <w:lang w:eastAsia="cs-CZ"/>
        </w:rPr>
      </w:pPr>
    </w:p>
    <w:p w14:paraId="5935DEC6" w14:textId="77777777" w:rsidR="001422BB" w:rsidRDefault="001422BB" w:rsidP="001422BB">
      <w:pPr>
        <w:spacing w:before="120" w:after="0" w:line="240" w:lineRule="auto"/>
        <w:ind w:firstLine="708"/>
        <w:jc w:val="both"/>
        <w:rPr>
          <w:rFonts w:ascii="Arial" w:eastAsia="Times New Roman" w:hAnsi="Arial" w:cs="Arial"/>
          <w:sz w:val="24"/>
          <w:szCs w:val="24"/>
          <w:lang w:eastAsia="cs-CZ"/>
        </w:rPr>
      </w:pPr>
    </w:p>
    <w:p w14:paraId="02B039B6" w14:textId="16B06481" w:rsidR="001422BB" w:rsidRDefault="001422BB" w:rsidP="001422BB">
      <w:pPr>
        <w:tabs>
          <w:tab w:val="left" w:pos="1080"/>
          <w:tab w:val="left" w:pos="6660"/>
        </w:tabs>
        <w:spacing w:after="0" w:line="240" w:lineRule="auto"/>
        <w:rPr>
          <w:rFonts w:ascii="Arial" w:eastAsia="Times New Roman" w:hAnsi="Arial" w:cs="Arial"/>
          <w:b/>
          <w:sz w:val="24"/>
          <w:szCs w:val="24"/>
          <w:lang w:eastAsia="cs-CZ"/>
        </w:rPr>
      </w:pPr>
      <w:r>
        <w:rPr>
          <w:rFonts w:ascii="Arial" w:eastAsia="Times New Roman" w:hAnsi="Arial" w:cs="Arial"/>
          <w:b/>
          <w:sz w:val="24"/>
          <w:szCs w:val="24"/>
          <w:lang w:eastAsia="cs-CZ"/>
        </w:rPr>
        <w:tab/>
        <w:t xml:space="preserve">Pavel Komín </w:t>
      </w:r>
      <w:r w:rsidR="00034A42">
        <w:rPr>
          <w:rFonts w:ascii="Arial" w:eastAsia="Times New Roman" w:hAnsi="Arial" w:cs="Arial"/>
          <w:b/>
          <w:sz w:val="24"/>
          <w:szCs w:val="24"/>
          <w:lang w:eastAsia="cs-CZ"/>
        </w:rPr>
        <w:t xml:space="preserve">v.r.                                                   </w:t>
      </w:r>
      <w:r>
        <w:rPr>
          <w:rFonts w:ascii="Arial" w:eastAsia="Times New Roman" w:hAnsi="Arial" w:cs="Arial"/>
          <w:b/>
          <w:sz w:val="24"/>
          <w:szCs w:val="24"/>
          <w:lang w:eastAsia="cs-CZ"/>
        </w:rPr>
        <w:t>Mgr. Vladimír Brtník</w:t>
      </w:r>
      <w:r w:rsidR="00034A42">
        <w:rPr>
          <w:rFonts w:ascii="Arial" w:eastAsia="Times New Roman" w:hAnsi="Arial" w:cs="Arial"/>
          <w:b/>
          <w:sz w:val="24"/>
          <w:szCs w:val="24"/>
          <w:lang w:eastAsia="cs-CZ"/>
        </w:rPr>
        <w:t xml:space="preserve"> v.r.</w:t>
      </w:r>
    </w:p>
    <w:p w14:paraId="3DA29E2F" w14:textId="77777777" w:rsidR="001422BB" w:rsidRDefault="001422BB" w:rsidP="001422BB">
      <w:pPr>
        <w:tabs>
          <w:tab w:val="left" w:pos="1080"/>
          <w:tab w:val="left" w:pos="7020"/>
        </w:tabs>
        <w:spacing w:after="0" w:line="240" w:lineRule="auto"/>
        <w:rPr>
          <w:rFonts w:ascii="Arial" w:eastAsia="Times New Roman" w:hAnsi="Arial" w:cs="Arial"/>
          <w:b/>
          <w:sz w:val="24"/>
          <w:szCs w:val="24"/>
          <w:lang w:eastAsia="cs-CZ"/>
        </w:rPr>
      </w:pPr>
      <w:r>
        <w:rPr>
          <w:rFonts w:ascii="Arial" w:eastAsia="Times New Roman" w:hAnsi="Arial" w:cs="Arial"/>
          <w:b/>
          <w:sz w:val="24"/>
          <w:szCs w:val="24"/>
          <w:lang w:eastAsia="cs-CZ"/>
        </w:rPr>
        <w:t xml:space="preserve">                místostarosta                                                                     starosta</w:t>
      </w:r>
    </w:p>
    <w:p w14:paraId="229B4B38" w14:textId="77777777" w:rsidR="001422BB" w:rsidRDefault="001422BB" w:rsidP="001422BB">
      <w:pPr>
        <w:tabs>
          <w:tab w:val="left" w:pos="1080"/>
          <w:tab w:val="left" w:pos="7020"/>
        </w:tabs>
        <w:spacing w:after="0" w:line="240" w:lineRule="auto"/>
        <w:rPr>
          <w:rFonts w:ascii="Arial" w:eastAsia="Times New Roman" w:hAnsi="Arial" w:cs="Arial"/>
          <w:sz w:val="24"/>
          <w:szCs w:val="24"/>
          <w:lang w:eastAsia="cs-CZ"/>
        </w:rPr>
      </w:pPr>
    </w:p>
    <w:p w14:paraId="3AA15B2A" w14:textId="77777777" w:rsidR="001422BB" w:rsidRDefault="001422BB" w:rsidP="001422BB">
      <w:pPr>
        <w:rPr>
          <w:rFonts w:ascii="Arial" w:eastAsia="Times New Roman" w:hAnsi="Arial" w:cs="Arial"/>
          <w:b/>
          <w:sz w:val="24"/>
          <w:szCs w:val="24"/>
          <w:lang w:eastAsia="cs-CZ"/>
        </w:rPr>
      </w:pPr>
      <w:r>
        <w:rPr>
          <w:rFonts w:ascii="Arial" w:eastAsia="Times New Roman" w:hAnsi="Arial" w:cs="Arial"/>
          <w:b/>
          <w:sz w:val="24"/>
          <w:szCs w:val="24"/>
          <w:lang w:eastAsia="cs-CZ"/>
        </w:rPr>
        <w:lastRenderedPageBreak/>
        <w:br w:type="page"/>
      </w:r>
    </w:p>
    <w:p w14:paraId="4334543D" w14:textId="77777777" w:rsidR="00A56CB0" w:rsidRDefault="00A56CB0"/>
    <w:sectPr w:rsidR="00A56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1EFA0F7B"/>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77135CE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7B8D2F83"/>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9036398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447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63528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023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7067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17276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8087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1593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BB"/>
    <w:rsid w:val="00034A42"/>
    <w:rsid w:val="001422BB"/>
    <w:rsid w:val="00A56CB0"/>
    <w:rsid w:val="00AC11A1"/>
    <w:rsid w:val="00CB1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205D"/>
  <w15:chartTrackingRefBased/>
  <w15:docId w15:val="{C2480963-75B6-4FB3-B474-2C93AA4E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22BB"/>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42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869</Words>
  <Characters>5131</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Matoušková Jana</dc:creator>
  <cp:keywords/>
  <dc:description/>
  <cp:lastModifiedBy>Matoušková Jana</cp:lastModifiedBy>
  <cp:revision>2</cp:revision>
  <dcterms:created xsi:type="dcterms:W3CDTF">2023-10-31T07:46:00Z</dcterms:created>
  <dcterms:modified xsi:type="dcterms:W3CDTF">2023-10-31T07:52:00Z</dcterms:modified>
</cp:coreProperties>
</file>