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Město Sobotka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eastAsia="Tahoma" w:cs="Tahoma" w:ascii="Calibri" w:hAnsi="Calibri"/>
          <w:b/>
          <w:bCs/>
          <w:sz w:val="28"/>
          <w:szCs w:val="28"/>
          <w:lang w:bidi="zxx"/>
        </w:rPr>
        <w:t>Zastupitelstvo města Sobotka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/>
        <w:drawing>
          <wp:inline distT="0" distB="0" distL="0" distR="0">
            <wp:extent cx="716915" cy="876300"/>
            <wp:effectExtent l="0" t="0" r="0" b="0"/>
            <wp:docPr id="1" name="Obrázek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45" t="-2326" r="-2845" b="-2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Obecně závazná vyhláška č. 2/2023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o místním poplatku za užívání veřejného prostranství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sectPr>
          <w:footerReference w:type="default" r:id="rId4"/>
          <w:type w:val="nextPage"/>
          <w:pgSz w:w="11906" w:h="16838"/>
          <w:pgMar w:left="1134" w:right="1134" w:gutter="0" w:header="0" w:top="1134" w:footer="567" w:bottom="125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Zastupitelstvo města Sobotka se na svém zasedání dne 14. 12. 2019 usneslo vydat na základě ust. § 14 zákona č. 565/1990 Sb., o místních poplatcích, ve znění pozdějších předpisů (dále jen „zákon o místních poplatcích“), a v souladu s ust. § 10 písm. d) a § 84 odst. 2 písm. h) zákona č. 128/2000 Sb., o obcích (obecní zřízení), ve znění pozdějších předpisů, tuto obecně závaznou vyhlášku (dále jen „vyhláška“).</w:t>
      </w:r>
    </w:p>
    <w:p>
      <w:pPr>
        <w:pStyle w:val="BodyText"/>
        <w:spacing w:lineRule="auto" w:line="276"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1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Úvodní ustanovení</w:t>
      </w:r>
    </w:p>
    <w:p>
      <w:pPr>
        <w:pStyle w:val="BodyText"/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(1) Město Sobotka touto vyhláškou zavádí místní poplatek za užívání veřejného prostranství (dále jen „poplatek“):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(2) Správcem poplatku je Městský úřad Sobotka</w:t>
      </w:r>
      <w:r>
        <w:rPr>
          <w:rStyle w:val="FootnoteReference"/>
          <w:rFonts w:ascii="Calibri" w:hAnsi="Calibri"/>
          <w:sz w:val="20"/>
        </w:rPr>
        <w:footnoteReference w:id="2"/>
      </w:r>
      <w:r>
        <w:rPr>
          <w:rFonts w:ascii="Calibri" w:hAnsi="Calibri"/>
          <w:sz w:val="20"/>
        </w:rPr>
        <w:t>.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2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Předmět poplatku a poplatník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 w:start="-15" w:end="0"/>
        <w:rPr>
          <w:rFonts w:ascii="Calibri" w:hAnsi="Calibri"/>
        </w:rPr>
      </w:pPr>
      <w:r>
        <w:rPr>
          <w:rFonts w:ascii="Calibri" w:hAnsi="Calibri"/>
          <w:sz w:val="20"/>
        </w:rPr>
        <w:t xml:space="preserve">(1) </w:t>
      </w:r>
      <w:r>
        <w:rPr>
          <w:rFonts w:cs="Arial" w:ascii="Calibri" w:hAnsi="Calibri"/>
          <w:sz w:val="20"/>
        </w:rPr>
        <w:t>Poplatek za užívání veřejného prostranství se vybírá za zvláštní užívání veřejného prostranství, kterým</w:t>
      </w:r>
      <w:r>
        <w:rPr>
          <w:rFonts w:ascii="Calibri" w:hAnsi="Calibri"/>
          <w:sz w:val="20"/>
        </w:rPr>
        <w:t xml:space="preserve">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>
        <w:rPr>
          <w:rStyle w:val="FootnoteReference"/>
          <w:rFonts w:ascii="Calibri" w:hAnsi="Calibri"/>
          <w:sz w:val="20"/>
        </w:rPr>
        <w:footnoteReference w:id="3"/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sz w:val="20"/>
        </w:rPr>
        <w:t>(2) Poplatek za užívání veřejného prostranství platí fyzické i právnické osoby, která užívají veřejné prostranství způsobem uvedeným v odst. 1 (dále jen "poplatník").</w:t>
      </w:r>
      <w:r>
        <w:rPr>
          <w:rStyle w:val="FootnoteReference"/>
          <w:rFonts w:ascii="Calibri" w:hAnsi="Calibri"/>
          <w:sz w:val="20"/>
        </w:rPr>
        <w:footnoteReference w:id="4"/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3</w:t>
      </w:r>
    </w:p>
    <w:p>
      <w:pPr>
        <w:pStyle w:val="Nzvy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</w:rPr>
        <w:t>Veřejná prostranství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3" w:end="0"/>
        <w:rPr>
          <w:rFonts w:ascii="Calibri" w:hAnsi="Calibri"/>
        </w:rPr>
      </w:pPr>
      <w:r>
        <w:rPr>
          <w:rFonts w:ascii="Calibri" w:hAnsi="Calibri"/>
          <w:sz w:val="20"/>
        </w:rPr>
        <w:t xml:space="preserve">Poplatek se platí za užívání veřejných prostranství, která jsou uvedena graficky na mapě v příloze č. 1. Tato příloha tvoří nedílnou součást této vyhlášky. 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3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tabs>
          <w:tab w:val="clear" w:pos="720"/>
          <w:tab w:val="left" w:pos="259" w:leader="none"/>
        </w:tabs>
        <w:suppressAutoHyphens w:val="true"/>
        <w:bidi w:val="0"/>
        <w:spacing w:lineRule="auto" w:line="276" w:before="0" w:after="0"/>
        <w:ind w:hanging="0" w:start="0" w:end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z w:val="20"/>
        </w:rPr>
        <w:t>Čl. 4</w:t>
      </w:r>
    </w:p>
    <w:p>
      <w:pPr>
        <w:pStyle w:val="Nzvy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</w:rPr>
        <w:t>Ohlašovací povinnost</w:t>
      </w:r>
    </w:p>
    <w:p>
      <w:pPr>
        <w:pStyle w:val="Normal"/>
        <w:widowControl w:val="false"/>
        <w:suppressLineNumbers/>
        <w:tabs>
          <w:tab w:val="clear" w:pos="720"/>
          <w:tab w:val="left" w:pos="261" w:leader="none"/>
        </w:tabs>
        <w:spacing w:lineRule="auto" w:line="276" w:before="0" w:after="0"/>
        <w:ind w:firstLine="283" w:end="0"/>
        <w:jc w:val="both"/>
        <w:rPr>
          <w:rFonts w:ascii="Calibri" w:hAnsi="Calibri"/>
        </w:rPr>
      </w:pPr>
      <w:r>
        <w:rPr>
          <w:rFonts w:ascii="Calibri" w:hAnsi="Calibri"/>
        </w:rPr>
        <w:t>(1) Poplatník je povinen podat správci poplatku ohlášení nejpozději v den zahájení užívání veřejného prostranství, a to před začátkem užívání; údaje uváděné v ohlášení upravuje zákon</w:t>
      </w:r>
      <w:r>
        <w:rPr>
          <w:rStyle w:val="FootnoteReference"/>
          <w:rFonts w:ascii="Calibri" w:hAnsi="Calibri"/>
        </w:rPr>
        <w:footnoteReference w:id="5"/>
      </w:r>
      <w:r>
        <w:rPr>
          <w:rFonts w:ascii="Calibri" w:hAnsi="Calibri"/>
        </w:rPr>
        <w:t>. Pokud tento den připadne na sobotu, neděli nebo státem uznaný svátek, je poplatník povinen splnit ohlašovací povinnost</w:t>
      </w:r>
      <w:r>
        <w:rPr>
          <w:rFonts w:cs="Arial" w:ascii="Calibri" w:hAnsi="Calibri"/>
          <w:sz w:val="22"/>
          <w:szCs w:val="22"/>
        </w:rPr>
        <w:t xml:space="preserve"> </w:t>
      </w:r>
      <w:r>
        <w:rPr>
          <w:rFonts w:ascii="Calibri" w:hAnsi="Calibri"/>
        </w:rPr>
        <w:t xml:space="preserve">poslední pracovní den před zahájením užívání. </w:t>
      </w:r>
    </w:p>
    <w:p>
      <w:pPr>
        <w:pStyle w:val="Normal"/>
        <w:widowControl w:val="false"/>
        <w:suppressLineNumbers/>
        <w:tabs>
          <w:tab w:val="clear" w:pos="720"/>
          <w:tab w:val="left" w:pos="261" w:leader="none"/>
        </w:tabs>
        <w:spacing w:lineRule="auto" w:line="276" w:before="0" w:after="0"/>
        <w:ind w:firstLine="283" w:end="0"/>
        <w:jc w:val="both"/>
        <w:rPr>
          <w:rFonts w:ascii="Calibri" w:hAnsi="Calibri"/>
        </w:rPr>
      </w:pPr>
      <w:r>
        <w:rPr>
          <w:rFonts w:ascii="Calibri" w:hAnsi="Calibri"/>
        </w:rPr>
        <w:t>(2)  Dojde-li ke změně údajů uvedených v ohlášení, je poplatník povinen tuto změnu oznámit do 15 dnů ode dne, kdy nastala.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>Čl. 5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Sazba poplatku, splatnost a osvobození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Sazba poplatku za každý i započatý m</w:t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position w:val="7"/>
          <w:sz w:val="20"/>
        </w:rPr>
        <w:t xml:space="preserve"> </w:t>
      </w:r>
      <w:r>
        <w:rPr>
          <w:rFonts w:ascii="Calibri" w:hAnsi="Calibri"/>
          <w:sz w:val="20"/>
        </w:rPr>
        <w:t>a každý i započatý den: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a)</w:t>
        <w:tab/>
        <w:t>do 6 m</w:t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position w:val="7"/>
          <w:sz w:val="20"/>
        </w:rPr>
        <w:t xml:space="preserve"> </w:t>
      </w:r>
      <w:r>
        <w:rPr>
          <w:rFonts w:ascii="Calibri" w:hAnsi="Calibri"/>
          <w:sz w:val="20"/>
        </w:rPr>
        <w:t>10</w:t>
      </w:r>
      <w:r>
        <w:rPr>
          <w:rFonts w:ascii="Calibri" w:hAnsi="Calibri"/>
          <w:color w:val="FF0000"/>
          <w:sz w:val="20"/>
        </w:rPr>
        <w:t xml:space="preserve"> </w:t>
      </w:r>
      <w:r>
        <w:rPr>
          <w:rFonts w:ascii="Calibri" w:hAnsi="Calibri"/>
          <w:sz w:val="20"/>
        </w:rPr>
        <w:t>Kč, za každý další m</w:t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position w:val="7"/>
          <w:sz w:val="20"/>
        </w:rPr>
        <w:t xml:space="preserve"> </w:t>
      </w:r>
      <w:r>
        <w:rPr>
          <w:rFonts w:ascii="Calibri" w:hAnsi="Calibri"/>
          <w:sz w:val="20"/>
        </w:rPr>
        <w:t>40 Kč, za umístění prodejních nebo reklamních zařízení, lunaparků a jiných atrakcí;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b) 2 Kč za umístění prodejních nebo reklamních zařízení a zařízení pro poskytování služeb (restaurační zahrádky a předzahrádky, které jsou součástí přilehlé provozovny);</w:t>
      </w:r>
      <w:r>
        <w:rPr>
          <w:rStyle w:val="FootnoteReference"/>
          <w:rFonts w:ascii="Calibri" w:hAnsi="Calibri"/>
          <w:sz w:val="20"/>
        </w:rPr>
        <w:footnoteReference w:id="6"/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c) 2 Kč za provádění výkopových prací, umístění stavebních zařízení nebo umístění skládek,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d) 10 Kč v ostatních případech neuvedených v písm. a) až c).</w:t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>Čl. 6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Splatnost poplatku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(2) Poplatek je splatný nejpozději v den, kdy bylo užívání veřejného prostranství započato, v případech podle čl. 5 písm. b) a c) nejpozději do 3 dnů od ukončení užívání veřejného prostranství.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firstLine="284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Slalnk"/>
        <w:spacing w:lineRule="auto" w:line="276" w:before="0" w:after="0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>Čl. 7</w:t>
      </w:r>
    </w:p>
    <w:p>
      <w:pPr>
        <w:pStyle w:val="BodyText"/>
        <w:tabs>
          <w:tab w:val="clear" w:pos="720"/>
          <w:tab w:val="left" w:pos="259" w:leader="none"/>
        </w:tabs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Osvobození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(1) Poplatek se neplatí z akcí pořádaných na veřejném prostranství, jejichž celý výtěžek je odveden na charitativní a veřejně prospěšné účely</w:t>
      </w:r>
      <w:r>
        <w:rPr>
          <w:rStyle w:val="FootnoteReference"/>
          <w:rFonts w:ascii="Calibri" w:hAnsi="Calibri"/>
          <w:sz w:val="20"/>
        </w:rPr>
        <w:footnoteReference w:id="7"/>
      </w:r>
      <w:r>
        <w:rPr>
          <w:rFonts w:ascii="Calibri" w:hAnsi="Calibri"/>
          <w:sz w:val="20"/>
        </w:rPr>
        <w:t>.</w:t>
      </w:r>
    </w:p>
    <w:p>
      <w:pPr>
        <w:pStyle w:val="BodyText"/>
        <w:tabs>
          <w:tab w:val="clear" w:pos="720"/>
          <w:tab w:val="left" w:pos="0" w:leader="none"/>
        </w:tabs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(2) Od poplatku se dále osvobozují</w:t>
      </w:r>
    </w:p>
    <w:p>
      <w:pPr>
        <w:pStyle w:val="BodyText"/>
        <w:tabs>
          <w:tab w:val="clear" w:pos="720"/>
          <w:tab w:val="left" w:pos="284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a)</w:t>
        <w:tab/>
        <w:t>akce pořádané na veřejném prostranství místními společenskými organizacemi nebo spolupořádané městem Sobotka;</w:t>
      </w:r>
    </w:p>
    <w:p>
      <w:pPr>
        <w:pStyle w:val="BodyText"/>
        <w:tabs>
          <w:tab w:val="clear" w:pos="720"/>
          <w:tab w:val="left" w:pos="284" w:leader="none"/>
        </w:tabs>
        <w:spacing w:lineRule="auto" w:line="276" w:before="0" w:after="0"/>
        <w:ind w:hanging="284" w:start="284" w:end="0"/>
        <w:rPr>
          <w:rFonts w:ascii="Calibri" w:hAnsi="Calibri"/>
        </w:rPr>
      </w:pPr>
      <w:r>
        <w:rPr>
          <w:rFonts w:ascii="Calibri" w:hAnsi="Calibri"/>
          <w:sz w:val="20"/>
        </w:rPr>
        <w:t>b) užívání veřejného prostranství při provádění výkopových prací, umístění stavebních zařízení nebo umístění skládek po dobu 7 dnů a kratší.</w:t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283" w:end="0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(3) 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  <w:rFonts w:ascii="Calibri" w:hAnsi="Calibri"/>
          <w:sz w:val="20"/>
        </w:rPr>
        <w:footnoteReference w:id="8"/>
      </w:r>
      <w:r>
        <w:rPr>
          <w:rFonts w:ascii="Calibri" w:hAnsi="Calibri"/>
          <w:sz w:val="20"/>
        </w:rPr>
        <w:t>.</w:t>
      </w:r>
    </w:p>
    <w:p>
      <w:pPr>
        <w:pStyle w:val="Textbodu"/>
        <w:numPr>
          <w:ilvl w:val="0"/>
          <w:numId w:val="0"/>
        </w:numPr>
        <w:spacing w:lineRule="auto" w:line="276" w:before="0" w:after="0"/>
        <w:ind w:hanging="0" w:start="283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8</w:t>
      </w:r>
    </w:p>
    <w:p>
      <w:pPr>
        <w:pStyle w:val="BodyText"/>
        <w:spacing w:lineRule="auto" w:line="276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</w:rPr>
        <w:t>Přechodné a zrušovací ustanovení</w:t>
      </w:r>
    </w:p>
    <w:p>
      <w:pPr>
        <w:pStyle w:val="BodyText"/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(1) Poplatkové povinnosti vzniklé před nabytím účinnosti této vyhlášky se posuzují podle dosavadních právních předpisů.</w:t>
      </w:r>
    </w:p>
    <w:p>
      <w:pPr>
        <w:pStyle w:val="BodyText"/>
        <w:spacing w:lineRule="auto" w:line="276" w:before="0" w:after="0"/>
        <w:ind w:firstLine="284" w:end="0"/>
        <w:rPr>
          <w:rFonts w:ascii="Calibri" w:hAnsi="Calibri"/>
        </w:rPr>
      </w:pPr>
      <w:r>
        <w:rPr>
          <w:rFonts w:ascii="Calibri" w:hAnsi="Calibri"/>
          <w:sz w:val="20"/>
        </w:rPr>
        <w:t>(2) Zrušuje se obecně závazná vyhláška č. 4/2019, o místním poplatku za užívání veřejného prostranství, ze dne 12. 12. 2019.</w:t>
      </w:r>
    </w:p>
    <w:p>
      <w:pPr>
        <w:pStyle w:val="BodyText"/>
        <w:spacing w:lineRule="auto" w:line="276" w:before="0" w:after="0"/>
        <w:ind w:firstLine="284" w:end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lineRule="auto" w:line="276" w:before="0" w:after="0"/>
        <w:ind w:hanging="25" w:end="0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Čl. 9</w:t>
      </w:r>
    </w:p>
    <w:p>
      <w:pPr>
        <w:pStyle w:val="BodyText"/>
        <w:spacing w:lineRule="auto" w:line="276" w:before="0" w:after="0"/>
        <w:ind w:hanging="25" w:end="0"/>
        <w:jc w:val="center"/>
        <w:rPr>
          <w:rFonts w:ascii="Calibri" w:hAnsi="Calibri"/>
        </w:rPr>
      </w:pPr>
      <w:r>
        <w:rPr>
          <w:rFonts w:ascii="Calibri" w:hAnsi="Calibri"/>
          <w:b/>
          <w:sz w:val="20"/>
        </w:rPr>
        <w:t>Účinnost</w:t>
      </w:r>
    </w:p>
    <w:p>
      <w:pPr>
        <w:pStyle w:val="BodyText"/>
        <w:spacing w:lineRule="auto" w:line="276" w:before="0" w:after="0"/>
        <w:ind w:firstLine="283" w:end="0"/>
        <w:rPr>
          <w:rFonts w:ascii="Calibri" w:hAnsi="Calibri"/>
        </w:rPr>
      </w:pPr>
      <w:r>
        <w:rPr>
          <w:rFonts w:ascii="Calibri" w:hAnsi="Calibri"/>
          <w:sz w:val="20"/>
        </w:rPr>
        <w:t>Tato obecně závazná vyhláška nabývá účinnosti dnem 1. 1. 2024.</w:t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/>
        <w:rPr>
          <w:rFonts w:eastAsia="Tahoma"/>
          <w:lang w:bidi="zxx"/>
        </w:rPr>
      </w:pPr>
      <w:r>
        <w:rPr>
          <w:rFonts w:eastAsia="Tahoma"/>
          <w:lang w:bidi="zxx"/>
        </w:rPr>
      </w:r>
    </w:p>
    <w:p>
      <w:pPr>
        <w:pStyle w:val="BodyText"/>
        <w:spacing w:lineRule="auto" w:line="276"/>
        <w:rPr>
          <w:rFonts w:ascii="Calibri" w:hAnsi="Calibri"/>
          <w:sz w:val="20"/>
          <w:szCs w:val="20"/>
        </w:rPr>
      </w:pPr>
      <w:r>
        <w:rPr>
          <w:rFonts w:eastAsia="Tahoma" w:ascii="Calibri" w:hAnsi="Calibri"/>
          <w:sz w:val="20"/>
          <w:szCs w:val="20"/>
          <w:lang w:bidi="zxx"/>
        </w:rPr>
        <w:t>Ing. Lubor Jenček v.r.</w:t>
        <w:tab/>
        <w:t xml:space="preserve">     </w:t>
        <w:tab/>
        <w:t xml:space="preserve">       Petr Buchal</w:t>
      </w:r>
      <w:r>
        <w:rPr>
          <w:rFonts w:ascii="Calibri" w:hAnsi="Calibri"/>
          <w:sz w:val="20"/>
          <w:szCs w:val="20"/>
          <w:lang w:bidi="zxx"/>
        </w:rPr>
        <w:t xml:space="preserve"> v.r.</w:t>
      </w:r>
    </w:p>
    <w:p>
      <w:pPr>
        <w:pStyle w:val="BodyText"/>
        <w:spacing w:lineRule="auto" w:line="276"/>
        <w:ind w:hanging="25" w:end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bidi="zxx"/>
        </w:rPr>
        <w:t xml:space="preserve">           </w:t>
      </w:r>
      <w:r>
        <w:rPr>
          <w:rFonts w:eastAsia="Tahoma" w:ascii="Calibri" w:hAnsi="Calibri"/>
          <w:sz w:val="20"/>
          <w:szCs w:val="20"/>
          <w:lang w:bidi="zxx"/>
        </w:rPr>
        <w:t>starosta</w:t>
        <w:tab/>
        <w:tab/>
        <w:t xml:space="preserve">                        místostarosta</w:t>
      </w:r>
    </w:p>
    <w:p>
      <w:pPr>
        <w:pStyle w:val="BodyText"/>
        <w:spacing w:lineRule="auto" w:line="276" w:before="0" w:after="0"/>
        <w:ind w:hanging="25" w:end="0"/>
        <w:rPr>
          <w:rFonts w:ascii="Calibri" w:hAnsi="Calibri" w:eastAsia="Tahoma"/>
          <w:kern w:val="2"/>
          <w:sz w:val="18"/>
          <w:szCs w:val="18"/>
          <w:lang w:bidi="zxx"/>
        </w:rPr>
      </w:pPr>
      <w:r>
        <w:rPr>
          <w:rFonts w:eastAsia="Tahoma" w:ascii="Calibri" w:hAnsi="Calibri"/>
          <w:kern w:val="2"/>
          <w:sz w:val="18"/>
          <w:szCs w:val="18"/>
          <w:lang w:bidi="zxx"/>
        </w:rPr>
      </w:r>
    </w:p>
    <w:sectPr>
      <w:footnotePr>
        <w:numFmt w:val="decimal"/>
      </w:footnotePr>
      <w:type w:val="continuous"/>
      <w:pgSz w:w="11906" w:h="16838"/>
      <w:pgMar w:left="1134" w:right="1134" w:gutter="0" w:header="0" w:top="1134" w:footer="567" w:bottom="1257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13" w:start="113" w:end="0"/>
        <w:jc w:val="both"/>
        <w:rPr/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§ 15 odst. 1 zákona o 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 xml:space="preserve"> </w:t>
      </w:r>
      <w:r>
        <w:rPr>
          <w:sz w:val="18"/>
          <w:szCs w:val="18"/>
        </w:rPr>
        <w:t>§ 4 odst. 1 zákona o místních poplatcích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 xml:space="preserve"> </w:t>
      </w:r>
      <w:r>
        <w:rPr>
          <w:sz w:val="18"/>
          <w:szCs w:val="18"/>
        </w:rPr>
        <w:t>§ 4 odst. 2 zákona o místních poplatcích</w:t>
      </w:r>
    </w:p>
  </w:footnote>
  <w:footnote w:id="5">
    <w:p>
      <w:pPr>
        <w:pStyle w:val="FootnoteText"/>
        <w:widowControl/>
        <w:suppressAutoHyphens w:val="true"/>
        <w:bidi w:val="0"/>
        <w:ind w:hanging="113" w:start="113" w:end="0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sz w:val="18"/>
          <w:szCs w:val="18"/>
        </w:rPr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FootnoteText"/>
        <w:tabs>
          <w:tab w:val="clear" w:pos="720"/>
          <w:tab w:val="left" w:pos="284" w:leader="none"/>
        </w:tabs>
        <w:ind w:hanging="113" w:start="113" w:end="0"/>
        <w:jc w:val="both"/>
        <w:rPr/>
      </w:pPr>
      <w:r>
        <w:rPr>
          <w:rStyle w:val="Znakypropoznmkupodarou"/>
        </w:rPr>
        <w:footnoteRef/>
      </w:r>
      <w:r>
        <w:rPr>
          <w:sz w:val="18"/>
          <w:szCs w:val="18"/>
        </w:rPr>
        <w:tab/>
        <w:t>zákon č. 455/1991 Sb., o živnostenském podnikání, ve znění pozdějších předpisů a nařízení vlády č. 278/2008 Sb., o obsahových náplních jednotlivých živností, ve znění pozdějších předpisů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sz w:val="18"/>
          <w:szCs w:val="18"/>
        </w:rPr>
        <w:t>§ 4 odst. 1 zákona o 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sz w:val="18"/>
          <w:szCs w:val="18"/>
        </w:rPr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20"/>
        <w:szCs w:val="20"/>
        <w:rFonts w:eastAsia="Arial" w:cs="Times New Roman"/>
      </w:r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2">
      <w:start w:val="1"/>
      <w:numFmt w:val="decimal"/>
      <w:lvlText w:val="(%3)"/>
      <w:lvlJc w:val="start"/>
      <w:pPr>
        <w:tabs>
          <w:tab w:val="num" w:pos="499"/>
        </w:tabs>
        <w:ind w:start="283" w:firstLine="425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3">
      <w:start w:val="1"/>
      <w:numFmt w:val="lowerLetter"/>
      <w:lvlText w:val="%4)"/>
      <w:lvlJc w:val="start"/>
      <w:pPr>
        <w:tabs>
          <w:tab w:val="num" w:pos="425"/>
        </w:tabs>
        <w:ind w:start="425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start"/>
      <w:pPr>
        <w:tabs>
          <w:tab w:val="num" w:pos="851"/>
        </w:tabs>
        <w:ind w:start="851" w:hanging="426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ascii="Arial" w:hAnsi="Arial" w:cs="Arial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szCs w:val="22"/>
        <w:rFonts w:cs="Arial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character" w:styleId="WW8Num1z0">
    <w:name w:val="WW8Num1z0"/>
    <w:qFormat/>
    <w:rPr>
      <w:rFonts w:ascii="Times New Roman" w:hAnsi="Times New Roman" w:eastAsia="Arial" w:cs="Times New Roman"/>
      <w:sz w:val="20"/>
      <w:szCs w:val="20"/>
    </w:rPr>
  </w:style>
  <w:style w:type="character" w:styleId="WW8Num3z0">
    <w:name w:val="WW8Num3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3z3">
    <w:name w:val="WW8Num3z3"/>
    <w:qFormat/>
    <w:rPr>
      <w:strike w:val="false"/>
      <w:dstrike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z1">
    <w:name w:val="WW8Num5z1"/>
    <w:qFormat/>
    <w:rPr/>
  </w:style>
  <w:style w:type="character" w:styleId="Standardnpsmoodstavce">
    <w:name w:val="Standardní písmo odstavce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Standardnpsmoodstavce1">
    <w:name w:val="Standardní písmo odstavce1"/>
    <w:qFormat/>
    <w:rPr/>
  </w:style>
  <w:style w:type="character" w:styleId="PageNumber">
    <w:name w:val="Page Number"/>
    <w:basedOn w:val="Standardnpsmoodstavce1"/>
    <w:rPr/>
  </w:style>
  <w:style w:type="character" w:styleId="WW8Num22z0">
    <w:name w:val="WW8Num2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63z0">
    <w:name w:val="WW8Num6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Znakapoznpodarou">
    <w:name w:val="Značka pozn. pod čarou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-Znakyprovysvtlivky">
    <w:name w:val="WW-Znaky pro vysvětlivky"/>
    <w:qFormat/>
    <w:rPr/>
  </w:style>
  <w:style w:type="character" w:styleId="Symbolyproslovn">
    <w:name w:val="Symboly pro číslování"/>
    <w:qFormat/>
    <w:rPr/>
  </w:style>
  <w:style w:type="character" w:styleId="LineNumber">
    <w:name w:val="Line Number"/>
    <w:rPr/>
  </w:style>
  <w:style w:type="character" w:styleId="WW8Num29z0">
    <w:name w:val="WW8Num29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Odrky">
    <w:name w:val="Odrážky"/>
    <w:qFormat/>
    <w:rPr>
      <w:rFonts w:ascii="OpenSymbol;Arial Unicode MS" w:hAnsi="OpenSymbol;Arial Unicode MS" w:eastAsia="OpenSymbol;Arial Unicode MS" w:cs="OpenSymbol;Arial Unicode MS"/>
    </w:rPr>
  </w:style>
  <w:style w:type="character" w:styleId="DefaultParagraphFont">
    <w:name w:val="Default Paragraph Font"/>
    <w:qFormat/>
    <w:rPr/>
  </w:style>
  <w:style w:type="character" w:styleId="Odkaznavysvtlivky">
    <w:name w:val="Odkaz na vysvětlivky"/>
    <w:qFormat/>
    <w:rPr>
      <w:vertAlign w:val="superscript"/>
    </w:rPr>
  </w:style>
  <w:style w:type="character" w:styleId="WW8Num7z0">
    <w:name w:val="WW8Num7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7z1">
    <w:name w:val="WW8Num7z1"/>
    <w:qFormat/>
    <w:rPr>
      <w:rFonts w:ascii="Arial" w:hAnsi="Arial" w:cs="Arial"/>
      <w:sz w:val="22"/>
      <w:szCs w:val="22"/>
    </w:rPr>
  </w:style>
  <w:style w:type="character" w:styleId="WW8Num7z3">
    <w:name w:val="WW8Num7z3"/>
    <w:qFormat/>
    <w:rPr>
      <w:strike w:val="false"/>
      <w:dstrike w:val="false"/>
    </w:rPr>
  </w:style>
  <w:style w:type="character" w:styleId="TextpoznpodarouChar">
    <w:name w:val="Text pozn. pod čarou Char"/>
    <w:qFormat/>
    <w:rPr>
      <w:lang w:val="zxx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BodyText"/>
    <w:next w:val="Odstavec"/>
    <w:qFormat/>
    <w:pPr>
      <w:spacing w:before="360" w:after="180"/>
    </w:pPr>
    <w:rPr>
      <w:sz w:val="40"/>
    </w:rPr>
  </w:style>
  <w:style w:type="paragraph" w:styleId="BodyText">
    <w:name w:val="Body Text"/>
    <w:basedOn w:val="Normal"/>
    <w:pPr>
      <w:widowControl w:val="false"/>
      <w:spacing w:lineRule="auto" w:line="288"/>
      <w:jc w:val="both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4"/>
      <w:sz w:val="24"/>
      <w:u w:val="none"/>
      <w:vertAlign w:val="baseline"/>
    </w:rPr>
  </w:style>
  <w:style w:type="paragraph" w:styleId="List">
    <w:name w:val="List"/>
    <w:basedOn w:val="BodyText"/>
    <w:pPr/>
    <w:rPr>
      <w:rFonts w:cs="Mangal;Cambria Math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;Cambria Math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Odstavec">
    <w:name w:val="Odstavec"/>
    <w:basedOn w:val="BodyText"/>
    <w:qFormat/>
    <w:pPr>
      <w:spacing w:before="0" w:after="115"/>
      <w:ind w:firstLine="480" w:start="0" w:end="0"/>
    </w:pPr>
    <w:rPr/>
  </w:style>
  <w:style w:type="paragraph" w:styleId="Poznmka">
    <w:name w:val="Poznámka"/>
    <w:basedOn w:val="BodyText"/>
    <w:qFormat/>
    <w:pPr/>
    <w:rPr/>
  </w:style>
  <w:style w:type="paragraph" w:styleId="Stnovannadpis">
    <w:name w:val="Stínovaný nadpis"/>
    <w:basedOn w:val="Nadpis"/>
    <w:next w:val="Odstavec"/>
    <w:qFormat/>
    <w:pPr>
      <w:shd w:val="clear" w:fill="000000"/>
      <w:jc w:val="center"/>
    </w:pPr>
    <w:rPr>
      <w:b/>
      <w:color w:val="FFFFFF"/>
      <w:sz w:val="36"/>
    </w:rPr>
  </w:style>
  <w:style w:type="paragraph" w:styleId="Seznamsodrkami1">
    <w:name w:val="Seznam s odrážkami1"/>
    <w:basedOn w:val="BodyText"/>
    <w:qFormat/>
    <w:pPr>
      <w:numPr>
        <w:ilvl w:val="0"/>
        <w:numId w:val="1"/>
      </w:numPr>
      <w:spacing w:lineRule="auto" w:line="216"/>
      <w:ind w:hanging="480" w:start="480" w:end="0"/>
    </w:pPr>
    <w:rPr/>
  </w:style>
  <w:style w:type="paragraph" w:styleId="Seznamoslovan">
    <w:name w:val="Seznam očíslovaný"/>
    <w:basedOn w:val="BodyText"/>
    <w:qFormat/>
    <w:pPr>
      <w:numPr>
        <w:ilvl w:val="0"/>
        <w:numId w:val="2"/>
      </w:numPr>
      <w:spacing w:lineRule="auto" w:line="216"/>
      <w:ind w:hanging="480" w:start="480" w:end="0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  <w:lang w:val="zxx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Normal1">
    <w:name w:val="[Normal]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cs-CZ" w:eastAsia="zh-CN" w:bidi="hi-IN"/>
    </w:rPr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xtbodu">
    <w:name w:val="Text bodu"/>
    <w:basedOn w:val="Normal"/>
    <w:qFormat/>
    <w:pPr>
      <w:numPr>
        <w:ilvl w:val="0"/>
        <w:numId w:val="3"/>
      </w:numPr>
      <w:jc w:val="both"/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ommons.wikimedia.org/wiki/File:Sobotka_CoA_CZ.jp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LibreOffice/7.6.1.2$Windows_X86_64 LibreOffice_project/f5defcebd022c5bc36bbb79be232cb6926d8f674</Application>
  <AppVersion>15.0000</AppVersion>
  <Pages>2</Pages>
  <Words>670</Words>
  <Characters>3773</Characters>
  <CharactersWithSpaces>4448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2019-12-09T13:18:00Z</dcterms:created>
  <dc:creator>MU Sobotka</dc:creator>
  <dc:description/>
  <dc:language>cs-CZ</dc:language>
  <cp:lastModifiedBy/>
  <cp:lastPrinted>2023-12-07T13:56:41Z</cp:lastPrinted>
  <dcterms:modified xsi:type="dcterms:W3CDTF">2023-12-15T10:04:25Z</dcterms:modified>
  <cp:revision>13</cp:revision>
  <dc:subject/>
  <dc:title>NÁVRH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