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AB9965F" w14:textId="77777777" w:rsidR="00ED4D61" w:rsidRDefault="00ED4D61">
      <w:pPr>
        <w:pStyle w:val="Nadpis2"/>
        <w:spacing w:line="14pt" w:lineRule="atLeast"/>
        <w:jc w:val="center"/>
        <w:rPr>
          <w:b/>
          <w:bCs/>
          <w:spacing w:val="40"/>
          <w:sz w:val="32"/>
          <w:szCs w:val="32"/>
          <w:u w:val="none"/>
        </w:rPr>
      </w:pPr>
    </w:p>
    <w:p w14:paraId="4CCAA0F0" w14:textId="77777777" w:rsidR="00ED4D61" w:rsidRDefault="00000000">
      <w:pPr>
        <w:spacing w:line="13.80pt" w:lineRule="auto"/>
        <w:jc w:val="center"/>
        <w:rPr>
          <w:rFonts w:ascii="Arial" w:hAnsi="Arial" w:cs="Arial"/>
          <w:b/>
        </w:rPr>
      </w:pPr>
      <w:r>
        <w:rPr>
          <w:rFonts w:ascii="Arial" w:hAnsi="Arial" w:cs="Arial"/>
          <w:b/>
        </w:rPr>
        <w:t>OBEC TUŘANY</w:t>
      </w:r>
    </w:p>
    <w:p w14:paraId="148CFCA5" w14:textId="77777777" w:rsidR="00ED4D61" w:rsidRDefault="00000000">
      <w:pPr>
        <w:spacing w:line="13.80pt" w:lineRule="auto"/>
        <w:jc w:val="center"/>
        <w:rPr>
          <w:rFonts w:ascii="Arial" w:hAnsi="Arial" w:cs="Arial"/>
          <w:b/>
        </w:rPr>
      </w:pPr>
      <w:r>
        <w:rPr>
          <w:rFonts w:ascii="Arial" w:hAnsi="Arial" w:cs="Arial"/>
          <w:b/>
        </w:rPr>
        <w:t>Zastupitelstvo obce Tuřany</w:t>
      </w:r>
    </w:p>
    <w:p w14:paraId="7FC4F72A" w14:textId="77777777" w:rsidR="00ED4D61" w:rsidRDefault="00ED4D61">
      <w:pPr>
        <w:spacing w:line="13.80pt" w:lineRule="auto"/>
        <w:jc w:val="center"/>
        <w:rPr>
          <w:rFonts w:ascii="Arial" w:hAnsi="Arial" w:cs="Arial"/>
          <w:b/>
        </w:rPr>
      </w:pPr>
    </w:p>
    <w:p w14:paraId="424B136C" w14:textId="77777777" w:rsidR="00ED4D61" w:rsidRDefault="00000000">
      <w:pPr>
        <w:spacing w:line="13.80pt" w:lineRule="auto"/>
        <w:jc w:val="center"/>
        <w:rPr>
          <w:rFonts w:ascii="Arial" w:hAnsi="Arial" w:cs="Arial"/>
          <w:b/>
        </w:rPr>
      </w:pPr>
      <w:r>
        <w:rPr>
          <w:rFonts w:ascii="Arial" w:hAnsi="Arial" w:cs="Arial"/>
          <w:b/>
        </w:rPr>
        <w:t xml:space="preserve">Obecně závazná vyhláška obce Tuřany </w:t>
      </w:r>
    </w:p>
    <w:p w14:paraId="5534F82A" w14:textId="77777777" w:rsidR="00ED4D61" w:rsidRDefault="00000000">
      <w:pPr>
        <w:spacing w:line="13.80pt" w:lineRule="auto"/>
        <w:jc w:val="center"/>
        <w:rPr>
          <w:rFonts w:ascii="Arial" w:hAnsi="Arial" w:cs="Arial"/>
          <w:b/>
        </w:rPr>
      </w:pPr>
      <w:r>
        <w:rPr>
          <w:rFonts w:ascii="Arial" w:hAnsi="Arial" w:cs="Arial"/>
          <w:b/>
        </w:rPr>
        <w:t>o místním poplatku ze psů</w:t>
      </w:r>
    </w:p>
    <w:p w14:paraId="6C214C9B" w14:textId="77777777" w:rsidR="00ED4D61" w:rsidRDefault="00ED4D61">
      <w:pPr>
        <w:spacing w:line="13.80pt" w:lineRule="auto"/>
        <w:jc w:val="center"/>
        <w:rPr>
          <w:rFonts w:ascii="Arial" w:hAnsi="Arial" w:cs="Arial"/>
          <w:b/>
        </w:rPr>
      </w:pPr>
    </w:p>
    <w:p w14:paraId="5484BEFC" w14:textId="77777777" w:rsidR="00ED4D61" w:rsidRDefault="00000000">
      <w:pPr>
        <w:spacing w:line="14.40pt" w:lineRule="auto"/>
        <w:jc w:val="both"/>
        <w:rPr>
          <w:rFonts w:ascii="Arial" w:hAnsi="Arial" w:cs="Arial"/>
          <w:sz w:val="22"/>
          <w:szCs w:val="22"/>
        </w:rPr>
      </w:pPr>
      <w:r>
        <w:rPr>
          <w:rFonts w:ascii="Arial" w:hAnsi="Arial" w:cs="Arial"/>
          <w:sz w:val="22"/>
          <w:szCs w:val="22"/>
        </w:rPr>
        <w:t xml:space="preserve">Zastupitelstvo obce Tuřany se na svém zasedání dne 11.12.2024, usnesením č.37/24,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039F99F3" w14:textId="77777777" w:rsidR="00ED4D61" w:rsidRDefault="00000000">
      <w:pPr>
        <w:pStyle w:val="slalnk"/>
        <w:spacing w:before="24pt"/>
        <w:rPr>
          <w:rFonts w:ascii="Arial" w:hAnsi="Arial" w:cs="Arial"/>
        </w:rPr>
      </w:pPr>
      <w:r>
        <w:rPr>
          <w:rFonts w:ascii="Arial" w:hAnsi="Arial" w:cs="Arial"/>
        </w:rPr>
        <w:t>Čl. 1</w:t>
      </w:r>
    </w:p>
    <w:p w14:paraId="1CE1AEEF" w14:textId="77777777" w:rsidR="00ED4D61" w:rsidRDefault="00000000">
      <w:pPr>
        <w:pStyle w:val="Nzvylnk"/>
        <w:rPr>
          <w:rFonts w:ascii="Arial" w:hAnsi="Arial" w:cs="Arial"/>
        </w:rPr>
      </w:pPr>
      <w:r>
        <w:rPr>
          <w:rFonts w:ascii="Arial" w:hAnsi="Arial" w:cs="Arial"/>
        </w:rPr>
        <w:t>Úvodní ustanovení</w:t>
      </w:r>
    </w:p>
    <w:p w14:paraId="1900CE62" w14:textId="77777777" w:rsidR="00ED4D61" w:rsidRDefault="00000000">
      <w:pPr>
        <w:numPr>
          <w:ilvl w:val="0"/>
          <w:numId w:val="2"/>
        </w:numPr>
        <w:spacing w:before="6pt" w:line="14.40pt" w:lineRule="auto"/>
        <w:jc w:val="both"/>
        <w:rPr>
          <w:rFonts w:ascii="Arial" w:hAnsi="Arial" w:cs="Arial"/>
          <w:sz w:val="22"/>
          <w:szCs w:val="22"/>
        </w:rPr>
      </w:pPr>
      <w:r>
        <w:rPr>
          <w:rFonts w:ascii="Arial" w:hAnsi="Arial" w:cs="Arial"/>
          <w:sz w:val="22"/>
          <w:szCs w:val="22"/>
        </w:rPr>
        <w:t>Obec Tuřany touto vyhláškou zavádí místní poplatek ze psů (dále jen „poplatek“).</w:t>
      </w:r>
    </w:p>
    <w:p w14:paraId="4EFA4AFC" w14:textId="77777777" w:rsidR="00ED4D61" w:rsidRDefault="00000000">
      <w:pPr>
        <w:numPr>
          <w:ilvl w:val="0"/>
          <w:numId w:val="2"/>
        </w:numPr>
        <w:spacing w:before="6pt"/>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731B8707" w14:textId="77777777" w:rsidR="00ED4D61" w:rsidRDefault="00000000">
      <w:pPr>
        <w:numPr>
          <w:ilvl w:val="0"/>
          <w:numId w:val="2"/>
        </w:numPr>
        <w:spacing w:before="6pt" w:line="14.40pt" w:lineRule="auto"/>
        <w:jc w:val="both"/>
      </w:pPr>
      <w:r>
        <w:rPr>
          <w:rFonts w:ascii="Arial" w:hAnsi="Arial" w:cs="Arial"/>
          <w:sz w:val="22"/>
          <w:szCs w:val="22"/>
        </w:rPr>
        <w:t>Správcem poplatku je obecní úřad Tuřany.</w:t>
      </w:r>
      <w:r>
        <w:rPr>
          <w:rFonts w:ascii="Arial" w:hAnsi="Arial" w:cs="Arial"/>
          <w:sz w:val="22"/>
          <w:szCs w:val="22"/>
          <w:vertAlign w:val="superscript"/>
        </w:rPr>
        <w:footnoteReference w:id="2"/>
      </w:r>
    </w:p>
    <w:p w14:paraId="0217FD73" w14:textId="77777777" w:rsidR="00ED4D61" w:rsidRDefault="00000000">
      <w:pPr>
        <w:pStyle w:val="slalnk"/>
        <w:spacing w:before="24pt"/>
        <w:rPr>
          <w:rFonts w:ascii="Arial" w:hAnsi="Arial" w:cs="Arial"/>
        </w:rPr>
      </w:pPr>
      <w:r>
        <w:rPr>
          <w:rFonts w:ascii="Arial" w:hAnsi="Arial" w:cs="Arial"/>
        </w:rPr>
        <w:t>Čl. 2</w:t>
      </w:r>
    </w:p>
    <w:p w14:paraId="6D62D973" w14:textId="77777777" w:rsidR="00ED4D61" w:rsidRDefault="00000000">
      <w:pPr>
        <w:pStyle w:val="Nzvylnk"/>
        <w:rPr>
          <w:rFonts w:ascii="Arial" w:hAnsi="Arial" w:cs="Arial"/>
        </w:rPr>
      </w:pPr>
      <w:r>
        <w:rPr>
          <w:rFonts w:ascii="Arial" w:hAnsi="Arial" w:cs="Arial"/>
        </w:rPr>
        <w:t>Poplatník a předmět poplatku</w:t>
      </w:r>
    </w:p>
    <w:p w14:paraId="043D0539" w14:textId="77777777" w:rsidR="00ED4D61" w:rsidRDefault="00000000">
      <w:pPr>
        <w:numPr>
          <w:ilvl w:val="0"/>
          <w:numId w:val="3"/>
        </w:numPr>
        <w:spacing w:before="6pt" w:line="14.40pt"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příslušnému podle svého místa přihlášení nebo sídla.</w:t>
      </w:r>
      <w:r>
        <w:rPr>
          <w:rFonts w:ascii="Arial" w:hAnsi="Arial" w:cs="Arial"/>
          <w:sz w:val="22"/>
          <w:szCs w:val="22"/>
          <w:vertAlign w:val="superscript"/>
        </w:rPr>
        <w:footnoteReference w:id="3"/>
      </w:r>
    </w:p>
    <w:p w14:paraId="33FE0A3D" w14:textId="77777777" w:rsidR="00ED4D61" w:rsidRDefault="00000000">
      <w:pPr>
        <w:numPr>
          <w:ilvl w:val="0"/>
          <w:numId w:val="3"/>
        </w:numPr>
        <w:spacing w:before="6pt" w:line="14.40pt" w:lineRule="auto"/>
        <w:jc w:val="both"/>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33DB9848" w14:textId="77777777" w:rsidR="00ED4D61" w:rsidRDefault="00000000">
      <w:pPr>
        <w:pStyle w:val="slalnk"/>
        <w:spacing w:before="24pt"/>
        <w:rPr>
          <w:rFonts w:ascii="Arial" w:hAnsi="Arial" w:cs="Arial"/>
        </w:rPr>
      </w:pPr>
      <w:r>
        <w:rPr>
          <w:rFonts w:ascii="Arial" w:hAnsi="Arial" w:cs="Arial"/>
        </w:rPr>
        <w:t>Čl. 3</w:t>
      </w:r>
    </w:p>
    <w:p w14:paraId="0A6DDEFF" w14:textId="77777777" w:rsidR="00ED4D61" w:rsidRDefault="00000000">
      <w:pPr>
        <w:pStyle w:val="Nzvylnk"/>
        <w:rPr>
          <w:rFonts w:ascii="Arial" w:hAnsi="Arial" w:cs="Arial"/>
        </w:rPr>
      </w:pPr>
      <w:r>
        <w:rPr>
          <w:rFonts w:ascii="Arial" w:hAnsi="Arial" w:cs="Arial"/>
        </w:rPr>
        <w:t>Ohlašovací povinnost</w:t>
      </w:r>
    </w:p>
    <w:p w14:paraId="34109223" w14:textId="77777777" w:rsidR="00ED4D61" w:rsidRDefault="00000000">
      <w:pPr>
        <w:numPr>
          <w:ilvl w:val="0"/>
          <w:numId w:val="4"/>
        </w:numPr>
        <w:spacing w:before="6pt" w:line="14.40pt" w:lineRule="auto"/>
        <w:jc w:val="both"/>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14:paraId="7AC316B6" w14:textId="77777777" w:rsidR="00ED4D61" w:rsidRDefault="00000000">
      <w:pPr>
        <w:numPr>
          <w:ilvl w:val="0"/>
          <w:numId w:val="4"/>
        </w:numPr>
        <w:spacing w:before="6pt" w:line="14.40pt" w:lineRule="auto"/>
        <w:jc w:val="both"/>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6"/>
      </w:r>
    </w:p>
    <w:p w14:paraId="294B47B1" w14:textId="77777777" w:rsidR="00ED4D61" w:rsidRDefault="00000000">
      <w:pPr>
        <w:pStyle w:val="slalnk"/>
        <w:spacing w:before="24pt"/>
        <w:rPr>
          <w:rFonts w:ascii="Arial" w:hAnsi="Arial" w:cs="Arial"/>
        </w:rPr>
      </w:pPr>
      <w:r>
        <w:rPr>
          <w:rFonts w:ascii="Arial" w:hAnsi="Arial" w:cs="Arial"/>
        </w:rPr>
        <w:lastRenderedPageBreak/>
        <w:t>Čl. 4</w:t>
      </w:r>
    </w:p>
    <w:p w14:paraId="480A29A4" w14:textId="77777777" w:rsidR="00ED4D61" w:rsidRDefault="00000000">
      <w:pPr>
        <w:pStyle w:val="Nzvylnk"/>
        <w:rPr>
          <w:rFonts w:ascii="Arial" w:hAnsi="Arial" w:cs="Arial"/>
        </w:rPr>
      </w:pPr>
      <w:r>
        <w:rPr>
          <w:rFonts w:ascii="Arial" w:hAnsi="Arial" w:cs="Arial"/>
        </w:rPr>
        <w:t>Sazba poplatku</w:t>
      </w:r>
    </w:p>
    <w:p w14:paraId="48EC5856" w14:textId="77777777" w:rsidR="00ED4D61" w:rsidRDefault="00000000">
      <w:pPr>
        <w:numPr>
          <w:ilvl w:val="0"/>
          <w:numId w:val="5"/>
        </w:numPr>
        <w:spacing w:before="6pt" w:line="14.40pt" w:lineRule="auto"/>
        <w:jc w:val="both"/>
        <w:rPr>
          <w:rFonts w:ascii="Arial" w:hAnsi="Arial" w:cs="Arial"/>
          <w:sz w:val="22"/>
          <w:szCs w:val="22"/>
        </w:rPr>
      </w:pPr>
      <w:r>
        <w:rPr>
          <w:rFonts w:ascii="Arial" w:hAnsi="Arial" w:cs="Arial"/>
          <w:sz w:val="22"/>
          <w:szCs w:val="22"/>
        </w:rPr>
        <w:t>Sazba poplatku za kalendářní rok činí:</w:t>
      </w:r>
    </w:p>
    <w:p w14:paraId="2E05BA54" w14:textId="77777777" w:rsidR="00ED4D61" w:rsidRDefault="00000000">
      <w:pPr>
        <w:numPr>
          <w:ilvl w:val="1"/>
          <w:numId w:val="5"/>
        </w:numPr>
        <w:spacing w:before="3pt" w:line="14.40pt"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 Kč,</w:t>
      </w:r>
    </w:p>
    <w:p w14:paraId="2CC9EF40" w14:textId="77777777" w:rsidR="00ED4D61" w:rsidRDefault="00000000">
      <w:pPr>
        <w:numPr>
          <w:ilvl w:val="1"/>
          <w:numId w:val="5"/>
        </w:numPr>
        <w:spacing w:before="3pt" w:line="14.40pt"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t>200 Kč,</w:t>
      </w:r>
    </w:p>
    <w:p w14:paraId="59EC2FB5" w14:textId="77777777" w:rsidR="00ED4D61" w:rsidRDefault="00000000">
      <w:pPr>
        <w:numPr>
          <w:ilvl w:val="0"/>
          <w:numId w:val="5"/>
        </w:numPr>
        <w:spacing w:before="6pt" w:line="14.40pt"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14:paraId="54EF1B34" w14:textId="77777777" w:rsidR="00ED4D61" w:rsidRDefault="00000000">
      <w:pPr>
        <w:pStyle w:val="slalnk"/>
        <w:spacing w:before="24pt"/>
        <w:rPr>
          <w:rFonts w:ascii="Arial" w:hAnsi="Arial" w:cs="Arial"/>
        </w:rPr>
      </w:pPr>
      <w:r>
        <w:rPr>
          <w:rFonts w:ascii="Arial" w:hAnsi="Arial" w:cs="Arial"/>
        </w:rPr>
        <w:t xml:space="preserve">Čl. 5 </w:t>
      </w:r>
    </w:p>
    <w:p w14:paraId="73F37BAB" w14:textId="77777777" w:rsidR="00ED4D61" w:rsidRDefault="00000000">
      <w:pPr>
        <w:pStyle w:val="Nzvylnk"/>
        <w:rPr>
          <w:rFonts w:ascii="Arial" w:hAnsi="Arial" w:cs="Arial"/>
        </w:rPr>
      </w:pPr>
      <w:r>
        <w:rPr>
          <w:rFonts w:ascii="Arial" w:hAnsi="Arial" w:cs="Arial"/>
        </w:rPr>
        <w:t xml:space="preserve">Splatnost poplatku </w:t>
      </w:r>
    </w:p>
    <w:p w14:paraId="5EDC50E5" w14:textId="77777777" w:rsidR="00ED4D61" w:rsidRDefault="00ED4D61">
      <w:pPr>
        <w:pStyle w:val="Nzvylnk"/>
        <w:jc w:val="start"/>
        <w:rPr>
          <w:rFonts w:ascii="Arial" w:hAnsi="Arial" w:cs="Arial"/>
          <w:color w:val="0070C0"/>
        </w:rPr>
      </w:pPr>
    </w:p>
    <w:p w14:paraId="4518521C" w14:textId="77777777" w:rsidR="00ED4D61" w:rsidRDefault="00000000">
      <w:pPr>
        <w:numPr>
          <w:ilvl w:val="0"/>
          <w:numId w:val="6"/>
        </w:numPr>
        <w:spacing w:before="6pt" w:line="14.40pt" w:lineRule="auto"/>
        <w:jc w:val="both"/>
        <w:rPr>
          <w:rFonts w:ascii="Arial" w:hAnsi="Arial" w:cs="Arial"/>
          <w:sz w:val="22"/>
          <w:szCs w:val="22"/>
        </w:rPr>
      </w:pPr>
      <w:r>
        <w:rPr>
          <w:rFonts w:ascii="Arial" w:hAnsi="Arial" w:cs="Arial"/>
          <w:sz w:val="22"/>
          <w:szCs w:val="22"/>
        </w:rPr>
        <w:t>Poplatek je splatný nejpozději do 31. 01. příslušného kalendářního roku.</w:t>
      </w:r>
    </w:p>
    <w:p w14:paraId="5112CBBF" w14:textId="77777777" w:rsidR="00ED4D61" w:rsidRDefault="00000000">
      <w:pPr>
        <w:numPr>
          <w:ilvl w:val="0"/>
          <w:numId w:val="6"/>
        </w:numPr>
        <w:spacing w:before="6pt" w:line="14.40pt" w:lineRule="auto"/>
        <w:jc w:val="both"/>
        <w:rPr>
          <w:rFonts w:ascii="Arial" w:hAnsi="Arial" w:cs="Arial"/>
          <w:sz w:val="22"/>
          <w:szCs w:val="22"/>
        </w:rPr>
      </w:pPr>
      <w:r>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vznikla </w:t>
      </w:r>
    </w:p>
    <w:p w14:paraId="591F347A" w14:textId="77777777" w:rsidR="00ED4D61" w:rsidRDefault="00000000">
      <w:pPr>
        <w:numPr>
          <w:ilvl w:val="0"/>
          <w:numId w:val="6"/>
        </w:numPr>
        <w:spacing w:before="6pt" w:line="13.20pt"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1D2D2136" w14:textId="77777777" w:rsidR="00ED4D61" w:rsidRDefault="00ED4D61">
      <w:pPr>
        <w:spacing w:before="6pt" w:line="14.40pt" w:lineRule="auto"/>
        <w:jc w:val="both"/>
        <w:rPr>
          <w:rFonts w:ascii="Arial" w:hAnsi="Arial" w:cs="Arial"/>
          <w:color w:val="1A4BD6"/>
          <w:sz w:val="22"/>
          <w:szCs w:val="22"/>
        </w:rPr>
      </w:pPr>
    </w:p>
    <w:p w14:paraId="675FD5E1" w14:textId="77777777" w:rsidR="00ED4D61" w:rsidRDefault="00000000">
      <w:pPr>
        <w:pStyle w:val="slalnk"/>
        <w:spacing w:before="24pt"/>
        <w:rPr>
          <w:rFonts w:ascii="Arial" w:hAnsi="Arial" w:cs="Arial"/>
        </w:rPr>
      </w:pPr>
      <w:r>
        <w:rPr>
          <w:rFonts w:ascii="Arial" w:hAnsi="Arial" w:cs="Arial"/>
        </w:rPr>
        <w:t>Čl. 6</w:t>
      </w:r>
    </w:p>
    <w:p w14:paraId="629CFA98" w14:textId="77777777" w:rsidR="00ED4D61" w:rsidRDefault="00000000">
      <w:pPr>
        <w:pStyle w:val="Nzvylnk"/>
        <w:rPr>
          <w:rFonts w:ascii="Arial" w:hAnsi="Arial" w:cs="Arial"/>
        </w:rPr>
      </w:pPr>
      <w:r>
        <w:rPr>
          <w:rFonts w:ascii="Arial" w:hAnsi="Arial" w:cs="Arial"/>
        </w:rPr>
        <w:t>Osvobození a úlevy</w:t>
      </w:r>
    </w:p>
    <w:p w14:paraId="3B467B9A" w14:textId="77777777" w:rsidR="00ED4D61" w:rsidRDefault="00000000">
      <w:pPr>
        <w:numPr>
          <w:ilvl w:val="0"/>
          <w:numId w:val="7"/>
        </w:numPr>
        <w:spacing w:before="6pt" w:line="14.40pt" w:lineRule="auto"/>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1A008961" w14:textId="77777777" w:rsidR="00ED4D61" w:rsidRDefault="00000000">
      <w:pPr>
        <w:numPr>
          <w:ilvl w:val="0"/>
          <w:numId w:val="7"/>
        </w:numPr>
        <w:spacing w:before="6pt" w:line="14.40pt" w:lineRule="auto"/>
        <w:jc w:val="both"/>
      </w:pPr>
      <w:r>
        <w:rPr>
          <w:rFonts w:ascii="Arial" w:hAnsi="Arial" w:cs="Arial"/>
          <w:sz w:val="22"/>
          <w:szCs w:val="22"/>
        </w:rPr>
        <w:t>V případě, že poplatník nesplní povinnost ohlásit údaj rozhodný pro osvobození ve lhůtách stanovených touto vyhláškou nebo zákonem, nárok na osvobození nebo úlevu zaniká.</w:t>
      </w:r>
      <w:r>
        <w:rPr>
          <w:rStyle w:val="Znakapoznpodarou"/>
          <w:rFonts w:ascii="Arial" w:hAnsi="Arial" w:cs="Arial"/>
          <w:sz w:val="22"/>
          <w:szCs w:val="22"/>
        </w:rPr>
        <w:footnoteReference w:id="9"/>
      </w:r>
    </w:p>
    <w:p w14:paraId="21A31E30" w14:textId="77777777" w:rsidR="00ED4D61" w:rsidRDefault="00ED4D61">
      <w:pPr>
        <w:spacing w:before="3pt" w:line="15.60pt" w:lineRule="auto"/>
        <w:ind w:start="28.35pt"/>
        <w:jc w:val="both"/>
        <w:rPr>
          <w:rFonts w:ascii="Arial" w:hAnsi="Arial" w:cs="Arial"/>
          <w:sz w:val="22"/>
          <w:szCs w:val="22"/>
        </w:rPr>
      </w:pPr>
    </w:p>
    <w:p w14:paraId="09C9EA03" w14:textId="77777777" w:rsidR="00ED4D61" w:rsidRDefault="00000000">
      <w:pPr>
        <w:pStyle w:val="Nzvylnk"/>
        <w:spacing w:after="0pt"/>
        <w:jc w:val="start"/>
      </w:pPr>
      <w:r>
        <w:rPr>
          <w:rFonts w:ascii="Arial" w:hAnsi="Arial" w:cs="Arial"/>
          <w:i/>
          <w:color w:val="0070C0"/>
          <w:szCs w:val="24"/>
        </w:rPr>
        <w:t xml:space="preserve"> </w:t>
      </w:r>
    </w:p>
    <w:p w14:paraId="22232F03" w14:textId="77777777" w:rsidR="00ED4D61" w:rsidRDefault="00ED4D61">
      <w:pPr>
        <w:tabs>
          <w:tab w:val="start" w:pos="189pt"/>
        </w:tabs>
        <w:jc w:val="both"/>
        <w:rPr>
          <w:rFonts w:ascii="Arial" w:hAnsi="Arial" w:cs="Arial"/>
          <w:color w:val="ED7D31"/>
          <w:sz w:val="22"/>
          <w:szCs w:val="22"/>
        </w:rPr>
      </w:pPr>
    </w:p>
    <w:p w14:paraId="3ACF493A" w14:textId="77777777" w:rsidR="00ED4D61" w:rsidRDefault="00ED4D61">
      <w:pPr>
        <w:pStyle w:val="Nzvylnk"/>
        <w:spacing w:after="0pt"/>
        <w:jc w:val="start"/>
        <w:rPr>
          <w:rFonts w:ascii="Arial" w:hAnsi="Arial" w:cs="Arial"/>
          <w:i/>
          <w:color w:val="0070C0"/>
          <w:szCs w:val="24"/>
        </w:rPr>
      </w:pPr>
    </w:p>
    <w:p w14:paraId="3D390652" w14:textId="77777777" w:rsidR="00ED4D61" w:rsidRDefault="00ED4D61">
      <w:pPr>
        <w:pStyle w:val="Nzvylnk"/>
        <w:spacing w:after="0pt"/>
        <w:jc w:val="start"/>
        <w:rPr>
          <w:rFonts w:ascii="Arial" w:hAnsi="Arial" w:cs="Arial"/>
          <w:color w:val="0070C0"/>
        </w:rPr>
      </w:pPr>
    </w:p>
    <w:p w14:paraId="4FB43FDF" w14:textId="77777777" w:rsidR="00ED4D61" w:rsidRDefault="00000000">
      <w:pPr>
        <w:pStyle w:val="slalnk"/>
        <w:spacing w:before="24pt"/>
        <w:rPr>
          <w:rFonts w:ascii="Arial" w:hAnsi="Arial" w:cs="Arial"/>
        </w:rPr>
      </w:pPr>
      <w:r>
        <w:rPr>
          <w:rFonts w:ascii="Arial" w:hAnsi="Arial" w:cs="Arial"/>
        </w:rPr>
        <w:t>Čl. 7</w:t>
      </w:r>
    </w:p>
    <w:p w14:paraId="51031DCF" w14:textId="77777777" w:rsidR="00ED4D61" w:rsidRDefault="00000000">
      <w:pPr>
        <w:pStyle w:val="Nzvylnk"/>
        <w:tabs>
          <w:tab w:val="start" w:pos="150.75pt"/>
          <w:tab w:val="center" w:pos="226.80pt"/>
        </w:tabs>
        <w:jc w:val="start"/>
        <w:rPr>
          <w:rFonts w:ascii="Arial" w:hAnsi="Arial" w:cs="Arial"/>
        </w:rPr>
      </w:pPr>
      <w:r>
        <w:rPr>
          <w:rFonts w:ascii="Arial" w:hAnsi="Arial" w:cs="Arial"/>
        </w:rPr>
        <w:t>Přechodné a zrušovací ustanovení</w:t>
      </w:r>
    </w:p>
    <w:p w14:paraId="7F9B7931" w14:textId="77777777" w:rsidR="00ED4D61" w:rsidRDefault="00000000">
      <w:pPr>
        <w:numPr>
          <w:ilvl w:val="0"/>
          <w:numId w:val="8"/>
        </w:numPr>
        <w:spacing w:before="6pt" w:line="14.40pt"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0A855BB1" w14:textId="77777777" w:rsidR="00ED4D61" w:rsidRDefault="00000000">
      <w:pPr>
        <w:numPr>
          <w:ilvl w:val="0"/>
          <w:numId w:val="8"/>
        </w:numPr>
        <w:spacing w:before="6pt" w:line="14.40pt" w:lineRule="auto"/>
        <w:jc w:val="both"/>
      </w:pPr>
      <w:r>
        <w:rPr>
          <w:rFonts w:ascii="Arial" w:hAnsi="Arial" w:cs="Arial"/>
          <w:sz w:val="22"/>
          <w:szCs w:val="22"/>
        </w:rPr>
        <w:t>Zrušuje se obecně závazná vyhláška Obecně závazná vyhláška obce Tuřany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07. 12. 2022.</w:t>
      </w:r>
    </w:p>
    <w:p w14:paraId="391B57C3" w14:textId="77777777" w:rsidR="00ED4D61" w:rsidRDefault="00ED4D61">
      <w:pPr>
        <w:jc w:val="both"/>
        <w:rPr>
          <w:rFonts w:ascii="Arial" w:hAnsi="Arial" w:cs="Arial"/>
          <w:i/>
          <w:color w:val="ED7D31"/>
          <w:sz w:val="20"/>
          <w:u w:val="single"/>
        </w:rPr>
      </w:pPr>
    </w:p>
    <w:p w14:paraId="6902B219" w14:textId="77777777" w:rsidR="00ED4D61" w:rsidRDefault="00000000">
      <w:pPr>
        <w:pStyle w:val="slalnk"/>
        <w:spacing w:before="24pt"/>
        <w:rPr>
          <w:rFonts w:ascii="Arial" w:hAnsi="Arial" w:cs="Arial"/>
        </w:rPr>
      </w:pPr>
      <w:r>
        <w:rPr>
          <w:rFonts w:ascii="Arial" w:hAnsi="Arial" w:cs="Arial"/>
        </w:rPr>
        <w:t>Čl. 8</w:t>
      </w:r>
    </w:p>
    <w:p w14:paraId="27775641" w14:textId="77777777" w:rsidR="00ED4D61" w:rsidRDefault="00000000">
      <w:pPr>
        <w:pStyle w:val="Nzvylnk"/>
        <w:rPr>
          <w:rFonts w:ascii="Arial" w:hAnsi="Arial" w:cs="Arial"/>
        </w:rPr>
      </w:pPr>
      <w:r>
        <w:rPr>
          <w:rFonts w:ascii="Arial" w:hAnsi="Arial" w:cs="Arial"/>
        </w:rPr>
        <w:t>Účinnost</w:t>
      </w:r>
    </w:p>
    <w:p w14:paraId="2834C80B" w14:textId="77777777" w:rsidR="00ED4D61" w:rsidRDefault="00ED4D61">
      <w:pPr>
        <w:pStyle w:val="Nzvylnk"/>
        <w:jc w:val="start"/>
        <w:rPr>
          <w:rFonts w:ascii="Arial" w:hAnsi="Arial" w:cs="Arial"/>
          <w:color w:val="0070C0"/>
        </w:rPr>
      </w:pPr>
    </w:p>
    <w:p w14:paraId="0BEB0BF7" w14:textId="77777777" w:rsidR="00ED4D61" w:rsidRDefault="00000000">
      <w:pPr>
        <w:spacing w:before="6pt" w:line="14.40pt" w:lineRule="auto"/>
        <w:ind w:firstLine="35.45pt"/>
        <w:jc w:val="both"/>
        <w:rPr>
          <w:rFonts w:ascii="Arial" w:hAnsi="Arial" w:cs="Arial"/>
          <w:sz w:val="22"/>
          <w:szCs w:val="22"/>
        </w:rPr>
      </w:pPr>
      <w:r>
        <w:rPr>
          <w:rFonts w:ascii="Arial" w:hAnsi="Arial" w:cs="Arial"/>
          <w:sz w:val="22"/>
          <w:szCs w:val="22"/>
        </w:rPr>
        <w:t>Tato vyhláška nabývá účinnosti dnem 01. 01. 2025</w:t>
      </w:r>
    </w:p>
    <w:p w14:paraId="5336BE86" w14:textId="77777777" w:rsidR="00ED4D61" w:rsidRDefault="00ED4D61">
      <w:pPr>
        <w:pStyle w:val="Nzvylnk"/>
        <w:jc w:val="start"/>
        <w:rPr>
          <w:rFonts w:ascii="Arial" w:hAnsi="Arial" w:cs="Arial"/>
          <w:b w:val="0"/>
          <w:bCs w:val="0"/>
          <w:i/>
          <w:color w:val="1A4BD6"/>
          <w:szCs w:val="24"/>
        </w:rPr>
      </w:pPr>
    </w:p>
    <w:p w14:paraId="7637F291" w14:textId="77777777" w:rsidR="00ED4D61" w:rsidRDefault="00ED4D61">
      <w:pPr>
        <w:jc w:val="both"/>
        <w:rPr>
          <w:rFonts w:ascii="Arial" w:hAnsi="Arial" w:cs="Arial"/>
          <w:i/>
          <w:color w:val="ED7D31"/>
          <w:sz w:val="20"/>
          <w:szCs w:val="20"/>
        </w:rPr>
      </w:pPr>
    </w:p>
    <w:p w14:paraId="5B61A759" w14:textId="77777777" w:rsidR="00ED4D61" w:rsidRDefault="00ED4D61">
      <w:pPr>
        <w:jc w:val="both"/>
        <w:rPr>
          <w:rFonts w:ascii="Arial" w:hAnsi="Arial" w:cs="Arial"/>
          <w:color w:val="ED7D31"/>
          <w:sz w:val="22"/>
          <w:szCs w:val="22"/>
        </w:rPr>
      </w:pPr>
    </w:p>
    <w:p w14:paraId="4C5DF924" w14:textId="77777777" w:rsidR="00ED4D61" w:rsidRDefault="00ED4D61">
      <w:pPr>
        <w:spacing w:before="6pt" w:line="14.40pt" w:lineRule="auto"/>
        <w:ind w:firstLine="35.40pt"/>
        <w:jc w:val="both"/>
        <w:rPr>
          <w:rFonts w:ascii="Arial" w:hAnsi="Arial" w:cs="Arial"/>
          <w:sz w:val="22"/>
          <w:szCs w:val="22"/>
        </w:rPr>
      </w:pPr>
    </w:p>
    <w:p w14:paraId="4C2BC4ED" w14:textId="77777777" w:rsidR="00ED4D61" w:rsidRDefault="00000000">
      <w:pPr>
        <w:pStyle w:val="Zkladntext"/>
        <w:tabs>
          <w:tab w:val="start" w:pos="72pt"/>
          <w:tab w:val="start" w:pos="351pt"/>
        </w:tabs>
        <w:spacing w:after="0pt" w:line="14.40pt" w:lineRule="auto"/>
        <w:rPr>
          <w:rFonts w:ascii="Arial" w:hAnsi="Arial" w:cs="Arial"/>
          <w:i/>
          <w:sz w:val="22"/>
          <w:szCs w:val="22"/>
        </w:rPr>
      </w:pPr>
      <w:r>
        <w:rPr>
          <w:rFonts w:ascii="Arial" w:hAnsi="Arial" w:cs="Arial"/>
          <w:i/>
          <w:sz w:val="22"/>
          <w:szCs w:val="22"/>
        </w:rPr>
        <w:tab/>
        <w:t>Podpis</w:t>
      </w:r>
      <w:r>
        <w:rPr>
          <w:rFonts w:ascii="Arial" w:hAnsi="Arial" w:cs="Arial"/>
          <w:i/>
          <w:sz w:val="22"/>
          <w:szCs w:val="22"/>
        </w:rPr>
        <w:tab/>
        <w:t xml:space="preserve">      </w:t>
      </w:r>
      <w:proofErr w:type="spellStart"/>
      <w:r>
        <w:rPr>
          <w:rFonts w:ascii="Arial" w:hAnsi="Arial" w:cs="Arial"/>
          <w:i/>
          <w:sz w:val="22"/>
          <w:szCs w:val="22"/>
        </w:rPr>
        <w:t>Podpis</w:t>
      </w:r>
      <w:proofErr w:type="spellEnd"/>
    </w:p>
    <w:p w14:paraId="462E92B0" w14:textId="77777777" w:rsidR="00ED4D61" w:rsidRDefault="00ED4D61">
      <w:pPr>
        <w:pStyle w:val="Zkladntext"/>
        <w:tabs>
          <w:tab w:val="start" w:pos="72pt"/>
          <w:tab w:val="start" w:pos="351pt"/>
        </w:tabs>
        <w:spacing w:after="0pt" w:line="14.40pt" w:lineRule="auto"/>
        <w:rPr>
          <w:rFonts w:ascii="Arial" w:hAnsi="Arial" w:cs="Arial"/>
          <w:i/>
          <w:sz w:val="22"/>
          <w:szCs w:val="22"/>
        </w:rPr>
      </w:pPr>
    </w:p>
    <w:p w14:paraId="03BE3492" w14:textId="77777777" w:rsidR="00ED4D61" w:rsidRDefault="00ED4D61">
      <w:pPr>
        <w:pStyle w:val="Zkladntext"/>
        <w:tabs>
          <w:tab w:val="start" w:pos="72pt"/>
          <w:tab w:val="start" w:pos="351pt"/>
        </w:tabs>
        <w:spacing w:after="0pt" w:line="14.40pt" w:lineRule="auto"/>
        <w:rPr>
          <w:rFonts w:ascii="Arial" w:hAnsi="Arial" w:cs="Arial"/>
          <w:i/>
          <w:sz w:val="22"/>
          <w:szCs w:val="22"/>
        </w:rPr>
      </w:pPr>
    </w:p>
    <w:p w14:paraId="32F37538" w14:textId="77777777" w:rsidR="00ED4D61" w:rsidRDefault="00000000">
      <w:pPr>
        <w:pStyle w:val="Zkladntext"/>
        <w:tabs>
          <w:tab w:val="start" w:pos="36pt"/>
          <w:tab w:val="start" w:pos="306pt"/>
        </w:tabs>
        <w:spacing w:after="0pt" w:line="14.40pt"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40E4B751" w14:textId="77777777" w:rsidR="00ED4D61" w:rsidRDefault="00000000">
      <w:pPr>
        <w:pStyle w:val="Zkladntext"/>
        <w:tabs>
          <w:tab w:val="start" w:pos="54pt"/>
          <w:tab w:val="start" w:pos="333pt"/>
        </w:tabs>
        <w:spacing w:after="0pt" w:line="14.40pt" w:lineRule="auto"/>
        <w:rPr>
          <w:rFonts w:ascii="Arial" w:hAnsi="Arial" w:cs="Arial"/>
          <w:sz w:val="22"/>
          <w:szCs w:val="22"/>
        </w:rPr>
      </w:pPr>
      <w:r>
        <w:rPr>
          <w:rFonts w:ascii="Arial" w:hAnsi="Arial" w:cs="Arial"/>
          <w:sz w:val="22"/>
          <w:szCs w:val="22"/>
        </w:rPr>
        <w:tab/>
        <w:t xml:space="preserve"> Jiří Pospíšil</w:t>
      </w:r>
      <w:r>
        <w:rPr>
          <w:rFonts w:ascii="Arial" w:hAnsi="Arial" w:cs="Arial"/>
          <w:sz w:val="22"/>
          <w:szCs w:val="22"/>
        </w:rPr>
        <w:tab/>
        <w:t>Kateřina Vykouková</w:t>
      </w:r>
    </w:p>
    <w:p w14:paraId="21596D54" w14:textId="77777777" w:rsidR="00ED4D61" w:rsidRDefault="00000000">
      <w:pPr>
        <w:pStyle w:val="Zkladntext"/>
        <w:tabs>
          <w:tab w:val="start" w:pos="54pt"/>
          <w:tab w:val="start" w:pos="351pt"/>
        </w:tabs>
        <w:spacing w:after="0pt" w:line="14.40pt" w:lineRule="auto"/>
        <w:rPr>
          <w:rFonts w:ascii="Arial" w:hAnsi="Arial" w:cs="Arial"/>
          <w:sz w:val="22"/>
          <w:szCs w:val="22"/>
        </w:rPr>
      </w:pPr>
      <w:r>
        <w:rPr>
          <w:rFonts w:ascii="Arial" w:hAnsi="Arial" w:cs="Arial"/>
          <w:sz w:val="22"/>
          <w:szCs w:val="22"/>
        </w:rPr>
        <w:tab/>
        <w:t xml:space="preserve">  starosta (</w:t>
      </w:r>
      <w:proofErr w:type="spellStart"/>
      <w:r>
        <w:rPr>
          <w:rFonts w:ascii="Arial" w:hAnsi="Arial" w:cs="Arial"/>
          <w:sz w:val="22"/>
          <w:szCs w:val="22"/>
        </w:rPr>
        <w:t>vr</w:t>
      </w:r>
      <w:proofErr w:type="spellEnd"/>
      <w:r>
        <w:rPr>
          <w:rFonts w:ascii="Arial" w:hAnsi="Arial" w:cs="Arial"/>
          <w:sz w:val="22"/>
          <w:szCs w:val="22"/>
        </w:rPr>
        <w:t xml:space="preserve">) </w:t>
      </w:r>
      <w:r>
        <w:rPr>
          <w:rFonts w:ascii="Arial" w:hAnsi="Arial" w:cs="Arial"/>
          <w:sz w:val="22"/>
          <w:szCs w:val="22"/>
        </w:rPr>
        <w:tab/>
        <w:t>místostarosta (</w:t>
      </w:r>
      <w:proofErr w:type="spellStart"/>
      <w:r>
        <w:rPr>
          <w:rFonts w:ascii="Arial" w:hAnsi="Arial" w:cs="Arial"/>
          <w:sz w:val="22"/>
          <w:szCs w:val="22"/>
        </w:rPr>
        <w:t>vr</w:t>
      </w:r>
      <w:proofErr w:type="spellEnd"/>
      <w:r>
        <w:rPr>
          <w:rFonts w:ascii="Arial" w:hAnsi="Arial" w:cs="Arial"/>
          <w:sz w:val="22"/>
          <w:szCs w:val="22"/>
        </w:rPr>
        <w:t>)</w:t>
      </w:r>
    </w:p>
    <w:p w14:paraId="7EC3ED41" w14:textId="77777777" w:rsidR="00ED4D61" w:rsidRDefault="00ED4D61">
      <w:pPr>
        <w:pStyle w:val="Zkladntext"/>
        <w:tabs>
          <w:tab w:val="start" w:pos="54pt"/>
          <w:tab w:val="start" w:pos="351pt"/>
        </w:tabs>
        <w:spacing w:after="0pt" w:line="14.40pt" w:lineRule="auto"/>
        <w:rPr>
          <w:rFonts w:ascii="Arial" w:hAnsi="Arial" w:cs="Arial"/>
          <w:sz w:val="22"/>
          <w:szCs w:val="22"/>
        </w:rPr>
      </w:pPr>
    </w:p>
    <w:p w14:paraId="3D71CA3A" w14:textId="77777777" w:rsidR="00ED4D61" w:rsidRDefault="00ED4D61">
      <w:pPr>
        <w:spacing w:before="6pt" w:line="14.40pt" w:lineRule="auto"/>
        <w:ind w:start="35.40pt" w:firstLine="0.05pt"/>
        <w:jc w:val="both"/>
        <w:rPr>
          <w:rFonts w:ascii="Arial" w:hAnsi="Arial" w:cs="Arial"/>
          <w:sz w:val="22"/>
          <w:szCs w:val="22"/>
        </w:rPr>
      </w:pPr>
    </w:p>
    <w:p w14:paraId="5167F766" w14:textId="77777777" w:rsidR="00ED4D61" w:rsidRDefault="00ED4D61">
      <w:pPr>
        <w:pStyle w:val="Zkladntext"/>
        <w:tabs>
          <w:tab w:val="start" w:pos="54pt"/>
          <w:tab w:val="start" w:pos="351pt"/>
        </w:tabs>
        <w:spacing w:after="0pt" w:line="14.40pt" w:lineRule="auto"/>
        <w:rPr>
          <w:rFonts w:ascii="Arial" w:hAnsi="Arial" w:cs="Arial"/>
          <w:sz w:val="22"/>
          <w:szCs w:val="22"/>
        </w:rPr>
      </w:pPr>
    </w:p>
    <w:p w14:paraId="1C8AE637" w14:textId="77777777" w:rsidR="00ED4D61" w:rsidRDefault="00ED4D61">
      <w:pPr>
        <w:pStyle w:val="Zkladntext"/>
        <w:tabs>
          <w:tab w:val="start" w:pos="54pt"/>
          <w:tab w:val="start" w:pos="351pt"/>
        </w:tabs>
        <w:spacing w:line="14.40pt" w:lineRule="auto"/>
        <w:rPr>
          <w:rFonts w:ascii="Arial" w:hAnsi="Arial" w:cs="Arial"/>
          <w:sz w:val="22"/>
          <w:szCs w:val="22"/>
        </w:rPr>
      </w:pPr>
    </w:p>
    <w:sectPr w:rsidR="00ED4D61">
      <w:footerReference w:type="default" r:id="rId7"/>
      <w:pgSz w:w="595.30pt" w:h="841.90pt"/>
      <w:pgMar w:top="70.85pt" w:right="70.85pt" w:bottom="70.85pt" w:left="70.85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ECFB427" w14:textId="77777777" w:rsidR="002D3701" w:rsidRDefault="002D3701">
      <w:r>
        <w:separator/>
      </w:r>
    </w:p>
  </w:endnote>
  <w:endnote w:type="continuationSeparator" w:id="0">
    <w:p w14:paraId="0AC21D69" w14:textId="77777777" w:rsidR="002D3701" w:rsidRDefault="002D370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3873426" w14:textId="77777777" w:rsidR="00000000" w:rsidRDefault="00000000">
    <w:pPr>
      <w:pStyle w:val="Zpat"/>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p w14:paraId="04E87E2F" w14:textId="77777777" w:rsidR="00000000" w:rsidRDefault="00000000">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C7C8F40" w14:textId="77777777" w:rsidR="002D3701" w:rsidRDefault="002D3701">
      <w:r>
        <w:rPr>
          <w:color w:val="000000"/>
        </w:rPr>
        <w:separator/>
      </w:r>
    </w:p>
  </w:footnote>
  <w:footnote w:type="continuationSeparator" w:id="0">
    <w:p w14:paraId="1C9E899F" w14:textId="77777777" w:rsidR="002D3701" w:rsidRDefault="002D3701">
      <w:r>
        <w:continuationSeparator/>
      </w:r>
    </w:p>
  </w:footnote>
  <w:footnote w:id="1">
    <w:p w14:paraId="46C41929" w14:textId="77777777" w:rsidR="00ED4D61" w:rsidRDefault="00000000">
      <w:pPr>
        <w:pStyle w:val="Textpoznpodarou"/>
        <w:jc w:val="both"/>
      </w:pPr>
      <w:r>
        <w:rPr>
          <w:rStyle w:val="Znakapoznpodarou"/>
        </w:rPr>
        <w:footnoteRef/>
      </w:r>
      <w:r>
        <w:rPr>
          <w:rFonts w:ascii="Arial" w:hAnsi="Arial" w:cs="Arial"/>
          <w:sz w:val="18"/>
          <w:szCs w:val="18"/>
        </w:rPr>
        <w:t xml:space="preserve"> § 2 odst. 5 zákona o místních poplatcích</w:t>
      </w:r>
    </w:p>
  </w:footnote>
  <w:footnote w:id="2">
    <w:p w14:paraId="6C060CFD" w14:textId="77777777" w:rsidR="00ED4D61" w:rsidRDefault="00000000">
      <w:pPr>
        <w:pStyle w:val="Textpoznpodarou"/>
        <w:jc w:val="both"/>
      </w:pPr>
      <w:r>
        <w:rPr>
          <w:rStyle w:val="Znakapoznpodarou"/>
        </w:rPr>
        <w:footnoteRef/>
      </w:r>
      <w:r>
        <w:rPr>
          <w:rFonts w:ascii="Arial" w:hAnsi="Arial" w:cs="Arial"/>
          <w:sz w:val="18"/>
          <w:szCs w:val="18"/>
        </w:rPr>
        <w:t xml:space="preserve"> § 15 odst. 1 zákona o místních poplatcích</w:t>
      </w:r>
    </w:p>
  </w:footnote>
  <w:footnote w:id="3">
    <w:p w14:paraId="3F2D309C" w14:textId="77777777" w:rsidR="00ED4D61" w:rsidRDefault="00000000">
      <w:pPr>
        <w:pStyle w:val="Textpoznpodarou"/>
        <w:jc w:val="both"/>
      </w:pPr>
      <w:r>
        <w:rPr>
          <w:rStyle w:val="Znakapoznpodarou"/>
        </w:rPr>
        <w:footnoteRef/>
      </w:r>
      <w:r>
        <w:rPr>
          <w:rFonts w:ascii="Arial" w:hAnsi="Arial" w:cs="Arial"/>
          <w:sz w:val="18"/>
          <w:szCs w:val="18"/>
        </w:rPr>
        <w:t xml:space="preserve"> § 2 odst. 1 a odst. 4 zákona o místních poplatcích</w:t>
      </w:r>
    </w:p>
  </w:footnote>
  <w:footnote w:id="4">
    <w:p w14:paraId="43AE9D53" w14:textId="77777777" w:rsidR="00ED4D61" w:rsidRDefault="00000000">
      <w:pPr>
        <w:pStyle w:val="Textpoznpodarou"/>
        <w:jc w:val="both"/>
      </w:pPr>
      <w:r>
        <w:rPr>
          <w:rStyle w:val="Znakapoznpodarou"/>
        </w:rPr>
        <w:footnoteRef/>
      </w:r>
      <w:r>
        <w:rPr>
          <w:rFonts w:ascii="Arial" w:hAnsi="Arial" w:cs="Arial"/>
          <w:sz w:val="18"/>
          <w:szCs w:val="18"/>
        </w:rPr>
        <w:t xml:space="preserve"> § 2 odst. 2 zákona o místních poplatcích</w:t>
      </w:r>
    </w:p>
  </w:footnote>
  <w:footnote w:id="5">
    <w:p w14:paraId="1CD64C07" w14:textId="77777777" w:rsidR="00ED4D61" w:rsidRDefault="00000000">
      <w:pPr>
        <w:pStyle w:val="Textpoznpodarou"/>
        <w:jc w:val="both"/>
      </w:pPr>
      <w:r>
        <w:rPr>
          <w:rStyle w:val="Znakapozn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642F57F8" w14:textId="77777777" w:rsidR="00ED4D61" w:rsidRDefault="00000000">
      <w:pPr>
        <w:pStyle w:val="Textpoznpodarou"/>
        <w:jc w:val="both"/>
      </w:pPr>
      <w:r>
        <w:rPr>
          <w:rStyle w:val="Znakapoznpodarou"/>
        </w:rPr>
        <w:footnoteRef/>
      </w:r>
      <w:r>
        <w:rPr>
          <w:rFonts w:ascii="Arial" w:hAnsi="Arial" w:cs="Arial"/>
          <w:sz w:val="18"/>
          <w:szCs w:val="18"/>
        </w:rPr>
        <w:t xml:space="preserve"> § 14a odst. 4 zákona o místních poplatcích</w:t>
      </w:r>
    </w:p>
  </w:footnote>
  <w:footnote w:id="7">
    <w:p w14:paraId="074EC47A" w14:textId="77777777" w:rsidR="00ED4D61" w:rsidRDefault="00000000">
      <w:pPr>
        <w:pStyle w:val="Textpoznpodarou"/>
        <w:jc w:val="both"/>
      </w:pPr>
      <w:r>
        <w:rPr>
          <w:rStyle w:val="Znakapoznpodarou"/>
        </w:rPr>
        <w:footnoteRef/>
      </w:r>
      <w:r>
        <w:rPr>
          <w:rFonts w:ascii="Arial" w:hAnsi="Arial" w:cs="Arial"/>
          <w:sz w:val="18"/>
          <w:szCs w:val="18"/>
        </w:rPr>
        <w:t xml:space="preserve"> § 2 odst. 3 zákona o místních poplatcích</w:t>
      </w:r>
    </w:p>
  </w:footnote>
  <w:footnote w:id="8">
    <w:p w14:paraId="73D427B3" w14:textId="77777777" w:rsidR="00ED4D61" w:rsidRDefault="00000000">
      <w:pPr>
        <w:pStyle w:val="Textpoznpodarou"/>
      </w:pPr>
      <w:r>
        <w:rPr>
          <w:rStyle w:val="Znakapoznpodarou"/>
        </w:rPr>
        <w:footnoteRef/>
      </w:r>
      <w:r>
        <w:rPr>
          <w:rFonts w:ascii="Arial" w:hAnsi="Arial" w:cs="Arial"/>
          <w:sz w:val="18"/>
          <w:szCs w:val="18"/>
        </w:rPr>
        <w:t xml:space="preserve"> § 2 odst. 2 zákona o místních poplatcích</w:t>
      </w:r>
    </w:p>
  </w:footnote>
  <w:footnote w:id="9">
    <w:p w14:paraId="2D0404C0" w14:textId="77777777" w:rsidR="00ED4D61" w:rsidRDefault="00000000">
      <w:pPr>
        <w:pStyle w:val="Textpoznpodarou"/>
      </w:pPr>
      <w:r>
        <w:rPr>
          <w:rStyle w:val="Znakapoznpodarou"/>
        </w:rPr>
        <w:footnoteRef/>
      </w:r>
      <w:r>
        <w:rPr>
          <w:rFonts w:ascii="Arial" w:hAnsi="Arial" w:cs="Arial"/>
          <w:sz w:val="18"/>
          <w:szCs w:val="18"/>
        </w:rPr>
        <w:t xml:space="preserve"> §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793554E"/>
    <w:multiLevelType w:val="multilevel"/>
    <w:tmpl w:val="B4A8228C"/>
    <w:lvl w:ilvl="0">
      <w:start w:val="1"/>
      <w:numFmt w:val="decimal"/>
      <w:lvlText w:val="(%1)"/>
      <w:lvlJc w:val="start"/>
      <w:pPr>
        <w:ind w:start="28.35pt" w:hanging="28.35pt"/>
      </w:pPr>
      <w:rPr>
        <w:b w:val="0"/>
        <w:i w:val="0"/>
        <w:strike w:val="0"/>
        <w:dstrike w:val="0"/>
        <w:position w:val="0"/>
        <w:vertAlign w:val="baseline"/>
      </w:rPr>
    </w:lvl>
    <w:lvl w:ilvl="1">
      <w:start w:val="1"/>
      <w:numFmt w:val="lowerLetter"/>
      <w:lvlText w:val="%2)"/>
      <w:lvlJc w:val="start"/>
      <w:pPr>
        <w:ind w:start="51.05pt" w:hanging="22.70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abstractNum w:abstractNumId="1" w15:restartNumberingAfterBreak="0">
    <w:nsid w:val="3A3005E5"/>
    <w:multiLevelType w:val="multilevel"/>
    <w:tmpl w:val="C77C95DE"/>
    <w:styleLink w:val="LFO11"/>
    <w:lvl w:ilvl="0">
      <w:start w:val="1"/>
      <w:numFmt w:val="decimal"/>
      <w:pStyle w:val="Textpozmn"/>
      <w:lvlText w:val="%1."/>
      <w:lvlJc w:val="start"/>
      <w:pPr>
        <w:ind w:start="21.25pt" w:hanging="21.25pt"/>
      </w:pPr>
    </w:lvl>
    <w:lvl w:ilvl="1">
      <w:start w:val="1"/>
      <w:numFmt w:val="none"/>
      <w:lvlText w:val=""/>
      <w:lvlJc w:val="start"/>
    </w:lvl>
    <w:lvl w:ilvl="2">
      <w:start w:val="1"/>
      <w:numFmt w:val="none"/>
      <w:lvlText w:val=""/>
      <w:lvlJc w:val="start"/>
    </w:lvl>
    <w:lvl w:ilvl="3">
      <w:start w:val="1"/>
      <w:numFmt w:val="none"/>
      <w:lvlText w:val=""/>
      <w:lvlJc w:val="start"/>
    </w:lvl>
    <w:lvl w:ilvl="4">
      <w:start w:val="1"/>
      <w:numFmt w:val="none"/>
      <w:lvlText w:val=""/>
      <w:lvlJc w:val="start"/>
    </w:lvl>
    <w:lvl w:ilvl="5">
      <w:start w:val="1"/>
      <w:numFmt w:val="none"/>
      <w:lvlText w:val=""/>
      <w:lvlJc w:val="start"/>
    </w:lvl>
    <w:lvl w:ilvl="6">
      <w:start w:val="1"/>
      <w:numFmt w:val="none"/>
      <w:lvlText w:val=""/>
      <w:lvlJc w:val="start"/>
    </w:lvl>
    <w:lvl w:ilvl="7">
      <w:start w:val="1"/>
      <w:numFmt w:val="none"/>
      <w:lvlText w:val=""/>
      <w:lvlJc w:val="start"/>
    </w:lvl>
    <w:lvl w:ilvl="8">
      <w:start w:val="1"/>
      <w:numFmt w:val="none"/>
      <w:lvlText w:val=""/>
      <w:lvlJc w:val="start"/>
    </w:lvl>
  </w:abstractNum>
  <w:abstractNum w:abstractNumId="2" w15:restartNumberingAfterBreak="0">
    <w:nsid w:val="4E734A0C"/>
    <w:multiLevelType w:val="multilevel"/>
    <w:tmpl w:val="E928546E"/>
    <w:lvl w:ilvl="0">
      <w:start w:val="1"/>
      <w:numFmt w:val="decimal"/>
      <w:lvlText w:val="(%1)"/>
      <w:lvlJc w:val="start"/>
      <w:pPr>
        <w:ind w:start="28.35pt" w:hanging="28.35pt"/>
      </w:pPr>
      <w:rPr>
        <w:b w:val="0"/>
        <w:i w:val="0"/>
        <w:strike w:val="0"/>
        <w:dstrike w:val="0"/>
        <w:position w:val="0"/>
        <w:vertAlign w:val="baseline"/>
      </w:rPr>
    </w:lvl>
    <w:lvl w:ilvl="1">
      <w:start w:val="1"/>
      <w:numFmt w:val="lowerLetter"/>
      <w:lvlText w:val="%2)"/>
      <w:lvlJc w:val="start"/>
      <w:pPr>
        <w:ind w:start="51.05pt" w:hanging="22.70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abstractNum w:abstractNumId="3" w15:restartNumberingAfterBreak="0">
    <w:nsid w:val="58E20D53"/>
    <w:multiLevelType w:val="multilevel"/>
    <w:tmpl w:val="CFB27FB2"/>
    <w:lvl w:ilvl="0">
      <w:start w:val="1"/>
      <w:numFmt w:val="decimal"/>
      <w:lvlText w:val="(%1)"/>
      <w:lvlJc w:val="start"/>
      <w:pPr>
        <w:ind w:start="28.35pt" w:hanging="28.35pt"/>
      </w:pPr>
      <w:rPr>
        <w:b w:val="0"/>
        <w:i w:val="0"/>
        <w:strike w:val="0"/>
        <w:dstrike w:val="0"/>
        <w:position w:val="0"/>
        <w:vertAlign w:val="baseline"/>
      </w:rPr>
    </w:lvl>
    <w:lvl w:ilvl="1">
      <w:start w:val="1"/>
      <w:numFmt w:val="lowerLetter"/>
      <w:lvlText w:val="%2)"/>
      <w:lvlJc w:val="start"/>
      <w:pPr>
        <w:ind w:start="51.05pt" w:hanging="22.70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abstractNum w:abstractNumId="4" w15:restartNumberingAfterBreak="0">
    <w:nsid w:val="5ADD2ABF"/>
    <w:multiLevelType w:val="multilevel"/>
    <w:tmpl w:val="3754F7A2"/>
    <w:lvl w:ilvl="0">
      <w:start w:val="1"/>
      <w:numFmt w:val="decimal"/>
      <w:lvlText w:val="(%1)"/>
      <w:lvlJc w:val="start"/>
      <w:pPr>
        <w:ind w:start="28.35pt" w:hanging="28.35pt"/>
      </w:pPr>
      <w:rPr>
        <w:rFonts w:ascii="Arial" w:hAnsi="Arial" w:cs="Arial"/>
        <w:b w:val="0"/>
        <w:i w:val="0"/>
        <w:strike w:val="0"/>
        <w:dstrike w:val="0"/>
        <w:position w:val="0"/>
        <w:vertAlign w:val="baseline"/>
      </w:rPr>
    </w:lvl>
    <w:lvl w:ilvl="1">
      <w:start w:val="1"/>
      <w:numFmt w:val="lowerLetter"/>
      <w:lvlText w:val="%2)"/>
      <w:lvlJc w:val="start"/>
      <w:pPr>
        <w:ind w:start="51.05pt" w:hanging="22.70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abstractNum w:abstractNumId="5" w15:restartNumberingAfterBreak="0">
    <w:nsid w:val="6F822842"/>
    <w:multiLevelType w:val="multilevel"/>
    <w:tmpl w:val="56C0609E"/>
    <w:lvl w:ilvl="0">
      <w:start w:val="1"/>
      <w:numFmt w:val="decimal"/>
      <w:lvlText w:val="(%1)"/>
      <w:lvlJc w:val="start"/>
      <w:pPr>
        <w:ind w:start="28.35pt" w:hanging="28.35pt"/>
      </w:pPr>
      <w:rPr>
        <w:b w:val="0"/>
        <w:i w:val="0"/>
        <w:strike w:val="0"/>
        <w:dstrike w:val="0"/>
        <w:position w:val="0"/>
        <w:vertAlign w:val="baseline"/>
      </w:rPr>
    </w:lvl>
    <w:lvl w:ilvl="1">
      <w:start w:val="1"/>
      <w:numFmt w:val="lowerLetter"/>
      <w:lvlText w:val="%2)"/>
      <w:lvlJc w:val="start"/>
      <w:pPr>
        <w:ind w:start="51.05pt" w:hanging="22.70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abstractNum w:abstractNumId="6" w15:restartNumberingAfterBreak="0">
    <w:nsid w:val="72A16863"/>
    <w:multiLevelType w:val="multilevel"/>
    <w:tmpl w:val="DEF602B8"/>
    <w:lvl w:ilvl="0">
      <w:start w:val="1"/>
      <w:numFmt w:val="decimal"/>
      <w:lvlText w:val="(%1)"/>
      <w:lvlJc w:val="start"/>
      <w:pPr>
        <w:ind w:start="28.35pt" w:hanging="28.35pt"/>
      </w:pPr>
      <w:rPr>
        <w:rFonts w:ascii="Arial" w:hAnsi="Arial" w:cs="Arial"/>
        <w:b w:val="0"/>
        <w:i w:val="0"/>
        <w:strike w:val="0"/>
        <w:dstrike w:val="0"/>
        <w:position w:val="0"/>
        <w:sz w:val="22"/>
        <w:szCs w:val="22"/>
        <w:vertAlign w:val="baseline"/>
      </w:rPr>
    </w:lvl>
    <w:lvl w:ilvl="1">
      <w:start w:val="1"/>
      <w:numFmt w:val="lowerLetter"/>
      <w:lvlText w:val="%2)"/>
      <w:lvlJc w:val="start"/>
      <w:pPr>
        <w:ind w:start="51.05pt" w:hanging="22.70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abstractNum w:abstractNumId="7" w15:restartNumberingAfterBreak="0">
    <w:nsid w:val="779D201F"/>
    <w:multiLevelType w:val="multilevel"/>
    <w:tmpl w:val="1D1AC926"/>
    <w:lvl w:ilvl="0">
      <w:start w:val="1"/>
      <w:numFmt w:val="decimal"/>
      <w:lvlText w:val="(%1)"/>
      <w:lvlJc w:val="start"/>
      <w:pPr>
        <w:ind w:start="28.35pt" w:hanging="28.35pt"/>
      </w:pPr>
      <w:rPr>
        <w:rFonts w:ascii="Arial" w:hAnsi="Arial" w:cs="Arial"/>
        <w:b w:val="0"/>
        <w:i w:val="0"/>
        <w:strike w:val="0"/>
        <w:dstrike w:val="0"/>
        <w:position w:val="0"/>
        <w:sz w:val="22"/>
        <w:szCs w:val="22"/>
        <w:vertAlign w:val="baseline"/>
      </w:rPr>
    </w:lvl>
    <w:lvl w:ilvl="1">
      <w:start w:val="1"/>
      <w:numFmt w:val="lowerLetter"/>
      <w:lvlText w:val="%2)"/>
      <w:lvlJc w:val="start"/>
      <w:pPr>
        <w:ind w:start="51.05pt" w:hanging="22.70pt"/>
      </w:pPr>
    </w:lvl>
    <w:lvl w:ilvl="2">
      <w:start w:val="1"/>
      <w:numFmt w:val="lowerRoman"/>
      <w:lvlText w:val="%3)"/>
      <w:lvlJc w:val="start"/>
      <w:pPr>
        <w:ind w:start="72pt" w:hanging="18pt"/>
      </w:pPr>
    </w:lvl>
    <w:lvl w:ilvl="3">
      <w:start w:val="1"/>
      <w:numFmt w:val="decimal"/>
      <w:lvlText w:val="(%4)"/>
      <w:lvlJc w:val="start"/>
      <w:pPr>
        <w:ind w:start="90pt" w:hanging="18pt"/>
      </w:pPr>
    </w:lvl>
    <w:lvl w:ilvl="4">
      <w:start w:val="1"/>
      <w:numFmt w:val="lowerLetter"/>
      <w:lvlText w:val="(%5)"/>
      <w:lvlJc w:val="start"/>
      <w:pPr>
        <w:ind w:start="108pt" w:hanging="18pt"/>
      </w:pPr>
    </w:lvl>
    <w:lvl w:ilvl="5">
      <w:start w:val="1"/>
      <w:numFmt w:val="lowerRoman"/>
      <w:lvlText w:val="(%6)"/>
      <w:lvlJc w:val="start"/>
      <w:pPr>
        <w:ind w:start="126pt" w:hanging="18pt"/>
      </w:pPr>
    </w:lvl>
    <w:lvl w:ilvl="6">
      <w:start w:val="1"/>
      <w:numFmt w:val="decimal"/>
      <w:lvlText w:val="%7."/>
      <w:lvlJc w:val="start"/>
      <w:pPr>
        <w:ind w:start="144pt" w:hanging="18pt"/>
      </w:pPr>
    </w:lvl>
    <w:lvl w:ilvl="7">
      <w:start w:val="1"/>
      <w:numFmt w:val="lowerLetter"/>
      <w:lvlText w:val="%8."/>
      <w:lvlJc w:val="start"/>
      <w:pPr>
        <w:ind w:start="162pt" w:hanging="18pt"/>
      </w:pPr>
    </w:lvl>
    <w:lvl w:ilvl="8">
      <w:start w:val="1"/>
      <w:numFmt w:val="lowerRoman"/>
      <w:lvlText w:val="%9."/>
      <w:lvlJc w:val="start"/>
      <w:pPr>
        <w:ind w:start="180pt" w:hanging="18pt"/>
      </w:pPr>
    </w:lvl>
  </w:abstractNum>
  <w:num w:numId="1" w16cid:durableId="2001424093">
    <w:abstractNumId w:val="1"/>
  </w:num>
  <w:num w:numId="2" w16cid:durableId="2028865030">
    <w:abstractNumId w:val="5"/>
  </w:num>
  <w:num w:numId="3" w16cid:durableId="761950833">
    <w:abstractNumId w:val="7"/>
  </w:num>
  <w:num w:numId="4" w16cid:durableId="1809543819">
    <w:abstractNumId w:val="0"/>
  </w:num>
  <w:num w:numId="5" w16cid:durableId="1524634782">
    <w:abstractNumId w:val="6"/>
  </w:num>
  <w:num w:numId="6" w16cid:durableId="695619901">
    <w:abstractNumId w:val="2"/>
  </w:num>
  <w:num w:numId="7" w16cid:durableId="1145779658">
    <w:abstractNumId w:val="4"/>
  </w:num>
  <w:num w:numId="8" w16cid:durableId="947742037">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D4D61"/>
    <w:rsid w:val="001A7763"/>
    <w:rsid w:val="002D3701"/>
    <w:rsid w:val="00AF7CFC"/>
    <w:rsid w:val="00ED4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FFC602D"/>
  <w15:docId w15:val="{C9BE523F-2501-4768-A5F1-98274D2CCB7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unhideWhenUsed/>
    <w:qFormat/>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2Char">
    <w:name w:val="Nadpis 2 Char"/>
    <w:rPr>
      <w:sz w:val="24"/>
      <w:szCs w:val="24"/>
      <w:u w:val="single"/>
      <w:lang w:val="cs-CZ" w:eastAsia="cs-CZ" w:bidi="ar-SA"/>
    </w:rPr>
  </w:style>
  <w:style w:type="paragraph" w:styleId="Zhlav">
    <w:name w:val="header"/>
    <w:basedOn w:val="Normln"/>
    <w:pPr>
      <w:tabs>
        <w:tab w:val="center" w:pos="226.80pt"/>
        <w:tab w:val="end" w:pos="453.60pt"/>
      </w:tabs>
    </w:pPr>
  </w:style>
  <w:style w:type="character" w:customStyle="1" w:styleId="ZhlavChar">
    <w:name w:val="Záhlaví Char"/>
    <w:rPr>
      <w:sz w:val="24"/>
      <w:szCs w:val="24"/>
      <w:lang w:val="cs-CZ" w:eastAsia="cs-CZ" w:bidi="ar-SA"/>
    </w:rPr>
  </w:style>
  <w:style w:type="paragraph" w:styleId="Zkladntext">
    <w:name w:val="Body Text"/>
    <w:basedOn w:val="Normln"/>
    <w:pPr>
      <w:spacing w:after="6pt"/>
    </w:pPr>
  </w:style>
  <w:style w:type="character" w:customStyle="1" w:styleId="ZkladntextChar">
    <w:name w:val="Základní text Char"/>
    <w:rPr>
      <w:sz w:val="24"/>
      <w:szCs w:val="24"/>
      <w:lang w:val="cs-CZ" w:eastAsia="cs-CZ" w:bidi="ar-SA"/>
    </w:rPr>
  </w:style>
  <w:style w:type="paragraph" w:styleId="Textpoznpodarou">
    <w:name w:val="footnote text"/>
    <w:basedOn w:val="Normln"/>
    <w:rPr>
      <w:sz w:val="20"/>
      <w:szCs w:val="20"/>
    </w:rPr>
  </w:style>
  <w:style w:type="character" w:customStyle="1" w:styleId="TextpoznpodarouChar">
    <w:name w:val="Text pozn. pod čarou Char"/>
    <w:rPr>
      <w:lang w:val="cs-CZ" w:eastAsia="cs-CZ" w:bidi="ar-SA"/>
    </w:rPr>
  </w:style>
  <w:style w:type="character" w:styleId="Znakapoznpodarou">
    <w:name w:val="footnote reference"/>
    <w:rPr>
      <w:position w:val="0"/>
      <w:vertAlign w:val="superscript"/>
    </w:rPr>
  </w:style>
  <w:style w:type="paragraph" w:customStyle="1" w:styleId="slalnk">
    <w:name w:val="Čísla článků"/>
    <w:basedOn w:val="Normln"/>
    <w:pPr>
      <w:keepNext/>
      <w:keepLines/>
      <w:spacing w:before="18pt" w:after="3pt"/>
      <w:jc w:val="center"/>
    </w:pPr>
    <w:rPr>
      <w:b/>
      <w:bCs/>
      <w:szCs w:val="20"/>
    </w:rPr>
  </w:style>
  <w:style w:type="paragraph" w:customStyle="1" w:styleId="Nzvylnk">
    <w:name w:val="Názvy článků"/>
    <w:basedOn w:val="slalnk"/>
    <w:pPr>
      <w:spacing w:before="3pt" w:after="8pt"/>
    </w:pPr>
  </w:style>
  <w:style w:type="paragraph" w:customStyle="1" w:styleId="Textpozmn">
    <w:name w:val="Text pozm.n."/>
    <w:basedOn w:val="Normln"/>
    <w:next w:val="Normln"/>
    <w:pPr>
      <w:numPr>
        <w:numId w:val="1"/>
      </w:numPr>
      <w:tabs>
        <w:tab w:val="start" w:pos="42.55pt"/>
      </w:tabs>
      <w:spacing w:after="6pt"/>
      <w:jc w:val="both"/>
    </w:pPr>
    <w:rPr>
      <w:szCs w:val="20"/>
    </w:rPr>
  </w:style>
  <w:style w:type="paragraph" w:styleId="Textbubliny">
    <w:name w:val="Balloon Text"/>
    <w:basedOn w:val="Normln"/>
    <w:rPr>
      <w:rFonts w:ascii="Segoe UI" w:hAnsi="Segoe UI" w:cs="Segoe UI"/>
      <w:sz w:val="18"/>
      <w:szCs w:val="18"/>
    </w:rPr>
  </w:style>
  <w:style w:type="character" w:customStyle="1" w:styleId="TextbublinyChar">
    <w:name w:val="Text bubliny Char"/>
    <w:rPr>
      <w:rFonts w:ascii="Segoe UI" w:hAnsi="Segoe UI" w:cs="Segoe UI"/>
      <w:sz w:val="18"/>
      <w:szCs w:val="18"/>
    </w:rPr>
  </w:style>
  <w:style w:type="character" w:styleId="Odkaznakoment">
    <w:name w:val="annotation reference"/>
    <w:rPr>
      <w:sz w:val="16"/>
      <w:szCs w:val="16"/>
    </w:rPr>
  </w:style>
  <w:style w:type="paragraph" w:styleId="Textkomente">
    <w:name w:val="annotation text"/>
    <w:basedOn w:val="Normln"/>
    <w:rPr>
      <w:sz w:val="20"/>
      <w:szCs w:val="20"/>
    </w:rPr>
  </w:style>
  <w:style w:type="character" w:customStyle="1" w:styleId="TextkomenteChar">
    <w:name w:val="Text komentáře Char"/>
    <w:basedOn w:val="Standardnpsmoodstavce"/>
  </w:style>
  <w:style w:type="paragraph" w:styleId="Zpat">
    <w:name w:val="footer"/>
    <w:basedOn w:val="Normln"/>
    <w:pPr>
      <w:tabs>
        <w:tab w:val="center" w:pos="226.80pt"/>
        <w:tab w:val="end" w:pos="453.60pt"/>
      </w:tabs>
    </w:pPr>
    <w:rPr>
      <w:rFonts w:ascii="Calibri" w:eastAsia="Calibri" w:hAnsi="Calibri"/>
      <w:sz w:val="22"/>
      <w:szCs w:val="22"/>
      <w:lang w:eastAsia="en-US"/>
    </w:rPr>
  </w:style>
  <w:style w:type="character" w:customStyle="1" w:styleId="ZpatChar">
    <w:name w:val="Zápatí Char"/>
    <w:rPr>
      <w:rFonts w:ascii="Calibri" w:eastAsia="Calibri" w:hAnsi="Calibri"/>
      <w:sz w:val="22"/>
      <w:szCs w:val="22"/>
      <w:lang w:eastAsia="en-US"/>
    </w:rPr>
  </w:style>
  <w:style w:type="numbering" w:customStyle="1" w:styleId="LFO11">
    <w:name w:val="LFO11"/>
    <w:basedOn w:val="Bezseznamu"/>
    <w:pPr>
      <w:numPr>
        <w:numId w:val="1"/>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3</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Referent</cp:lastModifiedBy>
  <cp:revision>2</cp:revision>
  <cp:lastPrinted>2019-09-23T08:46:00Z</cp:lastPrinted>
  <dcterms:created xsi:type="dcterms:W3CDTF">2024-12-16T09:54:00Z</dcterms:created>
  <dcterms:modified xsi:type="dcterms:W3CDTF">2024-12-16T09:54:00Z</dcterms:modified>
</cp:coreProperties>
</file>