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7C57C" w14:textId="77777777" w:rsidR="004240AA" w:rsidRDefault="00E30CDC">
      <w:pPr>
        <w:jc w:val="center"/>
        <w:rPr>
          <w:b/>
          <w:spacing w:val="20"/>
          <w:sz w:val="40"/>
        </w:rPr>
      </w:pPr>
      <w:bookmarkStart w:id="0" w:name="_GoBack"/>
      <w:bookmarkEnd w:id="0"/>
      <w:r>
        <w:rPr>
          <w:b/>
          <w:spacing w:val="20"/>
          <w:sz w:val="40"/>
          <w:szCs w:val="20"/>
        </w:rPr>
        <w:t xml:space="preserve">Vyhláška statutárního města Plzně </w:t>
      </w:r>
    </w:p>
    <w:p w14:paraId="6A5FD267" w14:textId="77777777" w:rsidR="004240AA" w:rsidRDefault="00E30CDC">
      <w:pPr>
        <w:jc w:val="center"/>
        <w:rPr>
          <w:b/>
          <w:spacing w:val="20"/>
          <w:sz w:val="40"/>
        </w:rPr>
      </w:pPr>
      <w:r>
        <w:rPr>
          <w:b/>
          <w:spacing w:val="20"/>
          <w:sz w:val="40"/>
        </w:rPr>
        <w:t>č.19/2006</w:t>
      </w:r>
    </w:p>
    <w:p w14:paraId="7917A7A2" w14:textId="77777777" w:rsidR="004240AA" w:rsidRDefault="004240AA">
      <w:pPr>
        <w:jc w:val="center"/>
        <w:rPr>
          <w:b/>
          <w:spacing w:val="20"/>
        </w:rPr>
      </w:pPr>
    </w:p>
    <w:p w14:paraId="1B86F979" w14:textId="77777777" w:rsidR="004240AA" w:rsidRDefault="00E30CDC">
      <w:pPr>
        <w:jc w:val="center"/>
        <w:rPr>
          <w:b/>
          <w:spacing w:val="20"/>
          <w:sz w:val="40"/>
        </w:rPr>
      </w:pPr>
      <w:r>
        <w:rPr>
          <w:b/>
          <w:spacing w:val="20"/>
          <w:sz w:val="40"/>
          <w:szCs w:val="20"/>
        </w:rPr>
        <w:t>o některých povinnostech chovatelů psů</w:t>
      </w:r>
    </w:p>
    <w:p w14:paraId="241D681B" w14:textId="77777777" w:rsidR="004240AA" w:rsidRDefault="00E30CDC">
      <w:r>
        <w:t> </w:t>
      </w:r>
    </w:p>
    <w:p w14:paraId="172FA2C9" w14:textId="77777777" w:rsidR="004240AA" w:rsidRDefault="00E30CDC">
      <w:r>
        <w:t> </w:t>
      </w:r>
    </w:p>
    <w:p w14:paraId="1984BDBB" w14:textId="77777777" w:rsidR="004240AA" w:rsidRDefault="00E30CDC">
      <w:pPr>
        <w:spacing w:after="120"/>
        <w:ind w:firstLine="708"/>
        <w:jc w:val="both"/>
      </w:pPr>
      <w:r>
        <w:t xml:space="preserve">Zastupitelstvo města Plzně se svým usnesením č. 731 ze dne 14. prosince 2006 usneslo vydat podle      čl. 104 odst. 3 Ústavy České republiky č. 1/1993 Sb., podle § 10 písm. c) a </w:t>
      </w:r>
      <w:r>
        <w:rPr>
          <w:color w:val="000000"/>
        </w:rPr>
        <w:t>d)</w:t>
      </w:r>
      <w:r>
        <w:t xml:space="preserve"> zákona č. 128/2000 Sb., o obcích, ve znění pozdějších </w:t>
      </w:r>
      <w:proofErr w:type="gramStart"/>
      <w:r>
        <w:t>předpisů  a</w:t>
      </w:r>
      <w:proofErr w:type="gramEnd"/>
      <w:r>
        <w:t xml:space="preserve"> v souladu s § 13b odst. 2 a § 24 odst. 2 zákona č. 246/1992 Sb., na ochranu zvířat proti týrání, ve znění pozdějších předpisů, tuto</w:t>
      </w:r>
    </w:p>
    <w:p w14:paraId="146F7811" w14:textId="77777777" w:rsidR="004240AA" w:rsidRDefault="00E30CDC">
      <w:pPr>
        <w:spacing w:after="120"/>
        <w:ind w:firstLine="708"/>
        <w:jc w:val="both"/>
      </w:pPr>
      <w:r>
        <w:t> </w:t>
      </w:r>
    </w:p>
    <w:p w14:paraId="135DE272" w14:textId="77777777" w:rsidR="004240AA" w:rsidRDefault="00E30CDC">
      <w:pPr>
        <w:spacing w:after="120"/>
        <w:ind w:firstLine="708"/>
        <w:jc w:val="center"/>
        <w:rPr>
          <w:rStyle w:val="Siln"/>
          <w:spacing w:val="20"/>
          <w:sz w:val="36"/>
          <w:szCs w:val="20"/>
        </w:rPr>
      </w:pPr>
      <w:r>
        <w:rPr>
          <w:rStyle w:val="Siln"/>
          <w:spacing w:val="20"/>
          <w:sz w:val="36"/>
          <w:szCs w:val="20"/>
        </w:rPr>
        <w:t>obecně závaznou vyhlášku:</w:t>
      </w:r>
    </w:p>
    <w:p w14:paraId="13C4E0B8" w14:textId="77777777" w:rsidR="004240AA" w:rsidRDefault="00E30CDC">
      <w:pPr>
        <w:jc w:val="center"/>
      </w:pPr>
      <w:r>
        <w:t>   </w:t>
      </w:r>
    </w:p>
    <w:p w14:paraId="02EDBA41" w14:textId="77777777" w:rsidR="004240AA" w:rsidRDefault="00E30CDC">
      <w:pPr>
        <w:pStyle w:val="Nadpis4"/>
        <w:spacing w:before="0" w:beforeAutospacing="0" w:after="0" w:afterAutospacing="0"/>
        <w:jc w:val="center"/>
        <w:rPr>
          <w:rFonts w:eastAsia="Times New Roman"/>
        </w:rPr>
      </w:pPr>
      <w:r>
        <w:rPr>
          <w:rFonts w:eastAsia="Times New Roman"/>
          <w:sz w:val="20"/>
          <w:szCs w:val="20"/>
        </w:rPr>
        <w:t>Čl. 1</w:t>
      </w:r>
    </w:p>
    <w:p w14:paraId="750F070F" w14:textId="77777777" w:rsidR="004240AA" w:rsidRDefault="00E30CDC">
      <w:pPr>
        <w:pStyle w:val="Nadpis3"/>
        <w:spacing w:before="0" w:beforeAutospacing="0" w:after="120" w:afterAutospacing="0"/>
        <w:jc w:val="center"/>
        <w:rPr>
          <w:rFonts w:eastAsia="Times New Roman"/>
          <w:sz w:val="24"/>
          <w:szCs w:val="24"/>
        </w:rPr>
      </w:pPr>
      <w:r>
        <w:rPr>
          <w:rFonts w:eastAsia="Times New Roman"/>
          <w:sz w:val="24"/>
          <w:szCs w:val="24"/>
        </w:rPr>
        <w:t>Pohyb psů na veřejném prostranství</w:t>
      </w:r>
    </w:p>
    <w:p w14:paraId="5C8EB42D" w14:textId="77777777" w:rsidR="004240AA" w:rsidRDefault="00E30CDC">
      <w:pPr>
        <w:jc w:val="center"/>
        <w:rPr>
          <w:sz w:val="16"/>
          <w:szCs w:val="14"/>
        </w:rPr>
      </w:pPr>
      <w:r>
        <w:rPr>
          <w:sz w:val="16"/>
          <w:szCs w:val="14"/>
        </w:rPr>
        <w:t> </w:t>
      </w:r>
    </w:p>
    <w:p w14:paraId="69A2F823" w14:textId="77777777" w:rsidR="004240AA" w:rsidRDefault="00E30CDC">
      <w:pPr>
        <w:tabs>
          <w:tab w:val="num" w:pos="360"/>
        </w:tabs>
        <w:spacing w:after="120"/>
        <w:ind w:left="360" w:hanging="360"/>
        <w:jc w:val="both"/>
      </w:pPr>
      <w:r>
        <w:rPr>
          <w:sz w:val="14"/>
          <w:szCs w:val="14"/>
        </w:rPr>
        <w:tab/>
      </w:r>
      <w:r>
        <w:rPr>
          <w:sz w:val="14"/>
          <w:szCs w:val="14"/>
        </w:rPr>
        <w:tab/>
      </w:r>
      <w:r>
        <w:t>Volné pobíhání psů na veřejných prostranstvích na území města Plzně je zakázáno v prostorech vymezených v příloze č. 1 k této vyhlášce. Zákaz volného pobíhání psů uvedený v předchozí větě se nevztahuje na případy oprávněného použití služebního psa</w:t>
      </w:r>
      <w:r>
        <w:rPr>
          <w:rStyle w:val="Znakapoznpodarou"/>
          <w:rFonts w:ascii="Arial" w:hAnsi="Arial" w:cs="Arial"/>
          <w:color w:val="333399"/>
          <w:u w:val="single"/>
        </w:rPr>
        <w:footnoteReference w:id="1"/>
      </w:r>
      <w:r>
        <w:rPr>
          <w:rStyle w:val="Znakapoznpodarou"/>
          <w:rFonts w:ascii="Arial" w:hAnsi="Arial" w:cs="Arial"/>
          <w:color w:val="333399"/>
          <w:u w:val="single"/>
        </w:rPr>
        <w:t>[1]</w:t>
      </w:r>
      <w:r>
        <w:t>.  Volným pobíháním psů se pro účely této vyhlášky rozumí pohyb psů bez vodítka.</w:t>
      </w:r>
    </w:p>
    <w:p w14:paraId="2C165618" w14:textId="77777777" w:rsidR="004240AA" w:rsidRDefault="00E30CDC">
      <w:pPr>
        <w:jc w:val="center"/>
        <w:rPr>
          <w:sz w:val="16"/>
          <w:szCs w:val="14"/>
        </w:rPr>
      </w:pPr>
      <w:r>
        <w:rPr>
          <w:sz w:val="16"/>
          <w:szCs w:val="14"/>
        </w:rPr>
        <w:t> </w:t>
      </w:r>
    </w:p>
    <w:p w14:paraId="6FF1A877" w14:textId="77777777" w:rsidR="004240AA" w:rsidRDefault="00E30CDC">
      <w:pPr>
        <w:jc w:val="center"/>
        <w:rPr>
          <w:sz w:val="16"/>
          <w:szCs w:val="14"/>
        </w:rPr>
      </w:pPr>
      <w:r>
        <w:rPr>
          <w:sz w:val="16"/>
          <w:szCs w:val="14"/>
        </w:rPr>
        <w:t> </w:t>
      </w:r>
    </w:p>
    <w:p w14:paraId="24D8BD97" w14:textId="77777777" w:rsidR="004240AA" w:rsidRDefault="00E30CDC">
      <w:pPr>
        <w:jc w:val="center"/>
        <w:rPr>
          <w:rStyle w:val="Siln"/>
        </w:rPr>
      </w:pPr>
      <w:r>
        <w:rPr>
          <w:rStyle w:val="Siln"/>
        </w:rPr>
        <w:t>Čl. 2</w:t>
      </w:r>
    </w:p>
    <w:p w14:paraId="29EE141C" w14:textId="77777777" w:rsidR="004240AA" w:rsidRDefault="00E30CDC">
      <w:pPr>
        <w:pStyle w:val="Zkladntext"/>
        <w:spacing w:before="0" w:beforeAutospacing="0" w:after="120" w:afterAutospacing="0"/>
        <w:jc w:val="center"/>
        <w:rPr>
          <w:rStyle w:val="Siln"/>
        </w:rPr>
      </w:pPr>
      <w:r>
        <w:rPr>
          <w:rStyle w:val="Siln"/>
        </w:rPr>
        <w:t xml:space="preserve">Další povinnosti pro vodění psů  </w:t>
      </w:r>
    </w:p>
    <w:p w14:paraId="2D86503D" w14:textId="77777777" w:rsidR="004240AA" w:rsidRDefault="00E30CDC">
      <w:pPr>
        <w:pStyle w:val="Zkladntext"/>
        <w:spacing w:before="0" w:beforeAutospacing="0" w:after="0" w:afterAutospacing="0"/>
        <w:rPr>
          <w:rStyle w:val="Siln"/>
        </w:rPr>
      </w:pPr>
      <w:r>
        <w:rPr>
          <w:rStyle w:val="Siln"/>
        </w:rPr>
        <w:t> </w:t>
      </w:r>
    </w:p>
    <w:p w14:paraId="14C0F460" w14:textId="77777777" w:rsidR="004240AA" w:rsidRDefault="00E30CDC">
      <w:pPr>
        <w:tabs>
          <w:tab w:val="num" w:pos="360"/>
        </w:tabs>
        <w:spacing w:after="120"/>
        <w:ind w:left="360" w:hanging="360"/>
        <w:jc w:val="both"/>
        <w:rPr>
          <w:color w:val="000000"/>
        </w:rPr>
      </w:pPr>
      <w:r>
        <w:rPr>
          <w:color w:val="000000"/>
        </w:rPr>
        <w:t>(1)</w:t>
      </w:r>
      <w:r>
        <w:rPr>
          <w:color w:val="000000"/>
          <w:sz w:val="14"/>
          <w:szCs w:val="14"/>
        </w:rPr>
        <w:t xml:space="preserve">    </w:t>
      </w:r>
      <w:r>
        <w:t xml:space="preserve">Je-li pes </w:t>
      </w:r>
      <w:r>
        <w:rPr>
          <w:color w:val="000000"/>
        </w:rPr>
        <w:t>veden na vodítku, musí být vodítko přiměřené délky. Délka vodítka musí znemožňovat útok či jiné obtěžování ostatních osob na veřejném prostranství se pohybujících. Průvodce je povinen dbát toho, aby vodítko nebylo překážkou volného pohybu chodců, cyklistů, kočárků či invalidních vozíků. Při míjení dítěte, kočárku, invalidního vozíku nebo organizovaného útvaru chodců</w:t>
      </w:r>
      <w:r>
        <w:rPr>
          <w:rStyle w:val="Znakapoznpodarou"/>
          <w:rFonts w:ascii="Arial" w:hAnsi="Arial" w:cs="Arial"/>
          <w:color w:val="333399"/>
          <w:u w:val="single"/>
        </w:rPr>
        <w:footnoteReference w:id="2"/>
      </w:r>
      <w:r>
        <w:rPr>
          <w:rStyle w:val="Znakapoznpodarou"/>
          <w:rFonts w:ascii="Arial" w:hAnsi="Arial" w:cs="Arial"/>
          <w:color w:val="333399"/>
          <w:u w:val="single"/>
        </w:rPr>
        <w:t>[2]</w:t>
      </w:r>
      <w:r>
        <w:rPr>
          <w:color w:val="000000"/>
        </w:rPr>
        <w:t xml:space="preserve"> je </w:t>
      </w:r>
      <w:proofErr w:type="gramStart"/>
      <w:r>
        <w:rPr>
          <w:color w:val="000000"/>
        </w:rPr>
        <w:t>průvodce  povinen</w:t>
      </w:r>
      <w:proofErr w:type="gramEnd"/>
      <w:r>
        <w:rPr>
          <w:color w:val="000000"/>
        </w:rPr>
        <w:t xml:space="preserve"> zkrátit vodítko tak, aby psa vedl u své nohy.</w:t>
      </w:r>
    </w:p>
    <w:p w14:paraId="496BD3E7" w14:textId="77777777" w:rsidR="004240AA" w:rsidRDefault="00E30CDC">
      <w:pPr>
        <w:tabs>
          <w:tab w:val="num" w:pos="360"/>
        </w:tabs>
        <w:spacing w:after="120"/>
        <w:ind w:left="360" w:hanging="360"/>
        <w:jc w:val="both"/>
      </w:pPr>
      <w:r>
        <w:t xml:space="preserve"> (2)</w:t>
      </w:r>
      <w:r>
        <w:rPr>
          <w:sz w:val="14"/>
          <w:szCs w:val="14"/>
        </w:rPr>
        <w:t xml:space="preserve">   </w:t>
      </w:r>
      <w:r>
        <w:t>Není-li pes zcela ovladatelný pro nedostatečný výcvik nebo nezkušenost průvodce, nebo jde-li o psa, který v minulosti zaútočil na jiné zvíře či člověka, musí být opatřen náhubkem. Náhubkem musí být opatřen též každý pes vyvedený na tržiště, zastávku prostředků hromadné dopravy a na veřejná prostranství se zvýšeným počtem osob, například na veřejná shromáždění občanů, manifestace a pouliční průvody nebo veřejné produkce a sportovní akce vyjma svodů a výstav psů nebo kynologických akcí.</w:t>
      </w:r>
    </w:p>
    <w:p w14:paraId="48AD1444" w14:textId="77777777" w:rsidR="004240AA" w:rsidRDefault="00E30CDC">
      <w:pPr>
        <w:jc w:val="center"/>
        <w:rPr>
          <w:b/>
        </w:rPr>
      </w:pPr>
      <w:r>
        <w:rPr>
          <w:b/>
        </w:rPr>
        <w:lastRenderedPageBreak/>
        <w:t> </w:t>
      </w:r>
    </w:p>
    <w:p w14:paraId="32EF5C41" w14:textId="77777777" w:rsidR="004240AA" w:rsidRDefault="00E30CDC">
      <w:pPr>
        <w:pStyle w:val="Nadpis4"/>
        <w:spacing w:before="0" w:beforeAutospacing="0" w:after="120" w:afterAutospacing="0"/>
        <w:jc w:val="center"/>
        <w:rPr>
          <w:rFonts w:eastAsia="Times New Roman"/>
        </w:rPr>
      </w:pPr>
      <w:r>
        <w:rPr>
          <w:rFonts w:eastAsia="Times New Roman"/>
          <w:sz w:val="20"/>
          <w:szCs w:val="20"/>
        </w:rPr>
        <w:t>Čl. 3</w:t>
      </w:r>
    </w:p>
    <w:p w14:paraId="23B30481" w14:textId="77777777" w:rsidR="004240AA" w:rsidRDefault="00E30CDC">
      <w:pPr>
        <w:pStyle w:val="Nadpis2"/>
        <w:spacing w:before="0" w:beforeAutospacing="0" w:after="0" w:afterAutospacing="0"/>
        <w:jc w:val="center"/>
        <w:rPr>
          <w:rFonts w:eastAsia="Times New Roman"/>
          <w:sz w:val="24"/>
          <w:szCs w:val="24"/>
        </w:rPr>
      </w:pPr>
      <w:r>
        <w:rPr>
          <w:rFonts w:eastAsia="Times New Roman"/>
          <w:sz w:val="24"/>
          <w:szCs w:val="24"/>
        </w:rPr>
        <w:t>Chov psů</w:t>
      </w:r>
    </w:p>
    <w:p w14:paraId="25C08901" w14:textId="77777777" w:rsidR="004240AA" w:rsidRDefault="00E30CDC">
      <w:r>
        <w:t> </w:t>
      </w:r>
    </w:p>
    <w:p w14:paraId="6654B16B" w14:textId="77777777" w:rsidR="004240AA" w:rsidRDefault="00E30CDC">
      <w:pPr>
        <w:tabs>
          <w:tab w:val="num" w:pos="360"/>
        </w:tabs>
        <w:spacing w:after="120"/>
        <w:ind w:left="360" w:hanging="360"/>
        <w:jc w:val="both"/>
      </w:pPr>
      <w:r>
        <w:t>(1)</w:t>
      </w:r>
      <w:r>
        <w:rPr>
          <w:sz w:val="14"/>
          <w:szCs w:val="14"/>
        </w:rPr>
        <w:t xml:space="preserve">   </w:t>
      </w:r>
      <w:r>
        <w:t>Touto vyhláškou se stanoví povinnost trvalého označování všech psů ve městě starších šesti měsíců, jejichž držitelem je fyzická nebo právnická osoba, která má na území města trvalý pobyt nebo sídlo, formou čipu normy ISO 11784/85, a to na základě zvláštního předpisu.</w:t>
      </w:r>
      <w:r>
        <w:rPr>
          <w:rStyle w:val="Znakapoznpodarou"/>
        </w:rPr>
        <w:footnoteReference w:id="3"/>
      </w:r>
      <w:r>
        <w:rPr>
          <w:rStyle w:val="Znakapoznpodarou"/>
        </w:rPr>
        <w:t>[3]</w:t>
      </w:r>
      <w:r>
        <w:t xml:space="preserve"> </w:t>
      </w:r>
    </w:p>
    <w:p w14:paraId="5A274FB4" w14:textId="77777777" w:rsidR="004240AA" w:rsidRDefault="00E30CDC">
      <w:pPr>
        <w:tabs>
          <w:tab w:val="num" w:pos="360"/>
        </w:tabs>
        <w:spacing w:after="120"/>
        <w:ind w:left="360" w:hanging="360"/>
        <w:jc w:val="both"/>
      </w:pPr>
      <w:r>
        <w:t>(2)</w:t>
      </w:r>
      <w:r>
        <w:rPr>
          <w:sz w:val="14"/>
          <w:szCs w:val="14"/>
        </w:rPr>
        <w:t xml:space="preserve">   </w:t>
      </w:r>
      <w:r>
        <w:t>Držitel psa staršího šesti měsíců je povinen nechat psa trvale označit čipem na náklady města.</w:t>
      </w:r>
    </w:p>
    <w:p w14:paraId="31299391" w14:textId="77777777" w:rsidR="004240AA" w:rsidRDefault="00E30CDC">
      <w:pPr>
        <w:tabs>
          <w:tab w:val="num" w:pos="360"/>
        </w:tabs>
        <w:spacing w:after="120"/>
        <w:ind w:left="360" w:hanging="360"/>
        <w:jc w:val="both"/>
      </w:pPr>
      <w:r>
        <w:t>(3)</w:t>
      </w:r>
      <w:r>
        <w:rPr>
          <w:sz w:val="14"/>
          <w:szCs w:val="14"/>
        </w:rPr>
        <w:t xml:space="preserve">   </w:t>
      </w:r>
      <w:r>
        <w:t xml:space="preserve">Odhlásit psa z evidence příslušného úřadu městského obvodu nebo změnu majitele je držitel psa povinen zajistit do 15 dnů. </w:t>
      </w:r>
    </w:p>
    <w:p w14:paraId="230F0016" w14:textId="77777777" w:rsidR="004240AA" w:rsidRDefault="00E30CDC">
      <w:pPr>
        <w:tabs>
          <w:tab w:val="num" w:pos="360"/>
        </w:tabs>
        <w:spacing w:after="120"/>
        <w:ind w:left="360" w:hanging="360"/>
        <w:jc w:val="both"/>
      </w:pPr>
      <w:r>
        <w:t>(4)</w:t>
      </w:r>
      <w:r>
        <w:rPr>
          <w:sz w:val="14"/>
          <w:szCs w:val="14"/>
        </w:rPr>
        <w:t xml:space="preserve">   </w:t>
      </w:r>
      <w:r>
        <w:t xml:space="preserve">Označení psa čipem normy ISO 11784/85 provádějí vybraní veterinární lékaři na základě smluvního ujednání. </w:t>
      </w:r>
    </w:p>
    <w:p w14:paraId="118320BD" w14:textId="77777777" w:rsidR="004240AA" w:rsidRDefault="00E30CDC">
      <w:pPr>
        <w:tabs>
          <w:tab w:val="num" w:pos="360"/>
        </w:tabs>
        <w:spacing w:after="120"/>
        <w:ind w:left="360" w:hanging="360"/>
        <w:jc w:val="both"/>
      </w:pPr>
      <w:r>
        <w:t>(5)</w:t>
      </w:r>
      <w:r>
        <w:rPr>
          <w:sz w:val="14"/>
          <w:szCs w:val="14"/>
        </w:rPr>
        <w:t xml:space="preserve">   </w:t>
      </w:r>
      <w:r>
        <w:t>Kontrolu označení psa čipem provádí Městská policie Plzeň jako orgán obce.</w:t>
      </w:r>
    </w:p>
    <w:p w14:paraId="6E8BB6D8" w14:textId="77777777" w:rsidR="004240AA" w:rsidRDefault="00E30CDC">
      <w:pPr>
        <w:spacing w:after="120"/>
        <w:jc w:val="both"/>
      </w:pPr>
      <w:r>
        <w:t> </w:t>
      </w:r>
    </w:p>
    <w:p w14:paraId="00F2618D" w14:textId="77777777" w:rsidR="004240AA" w:rsidRDefault="00E30CDC">
      <w:pPr>
        <w:jc w:val="center"/>
        <w:rPr>
          <w:b/>
          <w:color w:val="000000"/>
        </w:rPr>
      </w:pPr>
      <w:r>
        <w:rPr>
          <w:b/>
          <w:color w:val="000000"/>
        </w:rPr>
        <w:t xml:space="preserve">Čl. 4 </w:t>
      </w:r>
    </w:p>
    <w:p w14:paraId="6D95130B" w14:textId="77777777" w:rsidR="004240AA" w:rsidRDefault="00E30CDC">
      <w:pPr>
        <w:pStyle w:val="Nadpis1"/>
        <w:spacing w:before="0" w:beforeAutospacing="0" w:after="120" w:afterAutospacing="0"/>
        <w:jc w:val="center"/>
        <w:rPr>
          <w:rFonts w:eastAsia="Times New Roman"/>
          <w:color w:val="000000"/>
          <w:sz w:val="24"/>
          <w:szCs w:val="24"/>
        </w:rPr>
      </w:pPr>
      <w:r>
        <w:rPr>
          <w:rFonts w:eastAsia="Times New Roman"/>
          <w:color w:val="000000"/>
          <w:sz w:val="24"/>
          <w:szCs w:val="24"/>
        </w:rPr>
        <w:t>Závěrečná a přechodná ustanovení</w:t>
      </w:r>
    </w:p>
    <w:p w14:paraId="0B088F60" w14:textId="77777777" w:rsidR="004240AA" w:rsidRDefault="00E30CDC">
      <w:r>
        <w:t> </w:t>
      </w:r>
    </w:p>
    <w:p w14:paraId="627116FC" w14:textId="77777777" w:rsidR="004240AA" w:rsidRDefault="00E30CDC">
      <w:pPr>
        <w:tabs>
          <w:tab w:val="num" w:pos="360"/>
        </w:tabs>
        <w:spacing w:after="120"/>
        <w:ind w:left="360" w:hanging="360"/>
        <w:jc w:val="both"/>
        <w:rPr>
          <w:color w:val="000000"/>
        </w:rPr>
      </w:pPr>
      <w:r>
        <w:rPr>
          <w:color w:val="000000"/>
        </w:rPr>
        <w:t>(1)</w:t>
      </w:r>
      <w:r>
        <w:rPr>
          <w:color w:val="000000"/>
          <w:sz w:val="14"/>
          <w:szCs w:val="14"/>
        </w:rPr>
        <w:t xml:space="preserve">   </w:t>
      </w:r>
      <w:r>
        <w:rPr>
          <w:color w:val="000000"/>
        </w:rPr>
        <w:t>Ustanovení čl. 1 a 2 této vyhlášky se nevztahují na průvodce psů, kteří jsou v daném okamžiku doprovodem osob nevidomých nebo tělesně postižených.</w:t>
      </w:r>
    </w:p>
    <w:p w14:paraId="278BBBD5" w14:textId="77777777" w:rsidR="004240AA" w:rsidRDefault="00E30CDC">
      <w:pPr>
        <w:tabs>
          <w:tab w:val="num" w:pos="360"/>
        </w:tabs>
        <w:spacing w:after="120"/>
        <w:ind w:left="360" w:hanging="360"/>
        <w:jc w:val="both"/>
        <w:rPr>
          <w:color w:val="000000"/>
        </w:rPr>
      </w:pPr>
      <w:r>
        <w:rPr>
          <w:color w:val="000000"/>
        </w:rPr>
        <w:t>(2)</w:t>
      </w:r>
      <w:r>
        <w:rPr>
          <w:color w:val="000000"/>
        </w:rPr>
        <w:tab/>
        <w:t>Ustanovení čl. 3 této vyhlášky se nevztahuje na</w:t>
      </w:r>
      <w:r>
        <w:t xml:space="preserve"> držitele psů chovaných ozbrojenými složkami České republiky,</w:t>
      </w:r>
      <w:r>
        <w:rPr>
          <w:rStyle w:val="Znakapoznpodarou"/>
        </w:rPr>
        <w:footnoteReference w:id="4"/>
      </w:r>
      <w:r>
        <w:rPr>
          <w:rStyle w:val="Znakapoznpodarou"/>
        </w:rPr>
        <w:t>[4]</w:t>
      </w:r>
      <w:r>
        <w:t xml:space="preserve">  a na městský obvod </w:t>
      </w:r>
      <w:proofErr w:type="gramStart"/>
      <w:r>
        <w:t>Plzeň  9</w:t>
      </w:r>
      <w:proofErr w:type="gramEnd"/>
      <w:r>
        <w:t xml:space="preserve"> – </w:t>
      </w:r>
      <w:proofErr w:type="spellStart"/>
      <w:r>
        <w:t>Malesice</w:t>
      </w:r>
      <w:proofErr w:type="spellEnd"/>
      <w:r>
        <w:t xml:space="preserve"> a městský obvod Plzeň 10 – Lhota.</w:t>
      </w:r>
    </w:p>
    <w:p w14:paraId="36B19EA4" w14:textId="77777777" w:rsidR="004240AA" w:rsidRDefault="00E30CDC">
      <w:pPr>
        <w:tabs>
          <w:tab w:val="num" w:pos="360"/>
        </w:tabs>
        <w:spacing w:after="120"/>
        <w:ind w:left="360" w:hanging="360"/>
        <w:jc w:val="both"/>
        <w:rPr>
          <w:color w:val="000000"/>
        </w:rPr>
      </w:pPr>
      <w:r>
        <w:rPr>
          <w:color w:val="000000"/>
        </w:rPr>
        <w:t>(3)</w:t>
      </w:r>
      <w:r>
        <w:rPr>
          <w:color w:val="000000"/>
          <w:sz w:val="14"/>
          <w:szCs w:val="14"/>
        </w:rPr>
        <w:t xml:space="preserve">   </w:t>
      </w:r>
      <w:r>
        <w:rPr>
          <w:color w:val="000000"/>
        </w:rPr>
        <w:t xml:space="preserve">Volným pohybem </w:t>
      </w:r>
      <w:proofErr w:type="gramStart"/>
      <w:r>
        <w:rPr>
          <w:color w:val="000000"/>
        </w:rPr>
        <w:t>psů  není</w:t>
      </w:r>
      <w:proofErr w:type="gramEnd"/>
      <w:r>
        <w:rPr>
          <w:color w:val="000000"/>
        </w:rPr>
        <w:t xml:space="preserve"> dotčeno právo výkonu myslivosti</w:t>
      </w:r>
      <w:r>
        <w:rPr>
          <w:rStyle w:val="Znakapoznpodarou"/>
          <w:rFonts w:ascii="Arial" w:hAnsi="Arial" w:cs="Arial"/>
          <w:color w:val="333399"/>
          <w:u w:val="single"/>
        </w:rPr>
        <w:footnoteReference w:id="5"/>
      </w:r>
      <w:r>
        <w:rPr>
          <w:rStyle w:val="Znakapoznpodarou"/>
          <w:rFonts w:ascii="Arial" w:hAnsi="Arial" w:cs="Arial"/>
          <w:color w:val="333399"/>
          <w:u w:val="single"/>
        </w:rPr>
        <w:t>[5]</w:t>
      </w:r>
      <w:r>
        <w:rPr>
          <w:color w:val="000000"/>
        </w:rPr>
        <w:t>.</w:t>
      </w:r>
    </w:p>
    <w:p w14:paraId="571FBF43" w14:textId="77777777" w:rsidR="004240AA" w:rsidRDefault="00E30CDC">
      <w:pPr>
        <w:tabs>
          <w:tab w:val="num" w:pos="360"/>
        </w:tabs>
        <w:spacing w:after="120"/>
        <w:ind w:left="360" w:hanging="360"/>
        <w:jc w:val="both"/>
        <w:rPr>
          <w:color w:val="000000"/>
        </w:rPr>
      </w:pPr>
      <w:r>
        <w:rPr>
          <w:color w:val="000000"/>
        </w:rPr>
        <w:t>(4)</w:t>
      </w:r>
      <w:r>
        <w:rPr>
          <w:color w:val="000000"/>
          <w:sz w:val="14"/>
          <w:szCs w:val="14"/>
        </w:rPr>
        <w:t xml:space="preserve">   </w:t>
      </w:r>
      <w:r>
        <w:rPr>
          <w:color w:val="000000"/>
        </w:rPr>
        <w:t>Přepravu psů v prostředcích městské hromadné dopravy upravují zvláštní předpisy a přepravní řád</w:t>
      </w:r>
      <w:r>
        <w:rPr>
          <w:rStyle w:val="Znakapoznpodarou"/>
          <w:rFonts w:ascii="Arial" w:hAnsi="Arial" w:cs="Arial"/>
          <w:color w:val="333399"/>
          <w:u w:val="single"/>
        </w:rPr>
        <w:footnoteReference w:id="6"/>
      </w:r>
      <w:r>
        <w:rPr>
          <w:rStyle w:val="Znakapoznpodarou"/>
          <w:rFonts w:ascii="Arial" w:hAnsi="Arial" w:cs="Arial"/>
          <w:color w:val="333399"/>
          <w:u w:val="single"/>
        </w:rPr>
        <w:t>[6]</w:t>
      </w:r>
      <w:r>
        <w:rPr>
          <w:color w:val="000000"/>
        </w:rPr>
        <w:t>.</w:t>
      </w:r>
    </w:p>
    <w:p w14:paraId="77F94454" w14:textId="77777777" w:rsidR="004240AA" w:rsidRDefault="00E30CDC">
      <w:pPr>
        <w:tabs>
          <w:tab w:val="num" w:pos="360"/>
        </w:tabs>
        <w:spacing w:after="120"/>
        <w:ind w:left="360" w:hanging="360"/>
        <w:jc w:val="both"/>
      </w:pPr>
      <w:r>
        <w:t>(5)</w:t>
      </w:r>
      <w:r>
        <w:rPr>
          <w:sz w:val="14"/>
          <w:szCs w:val="14"/>
        </w:rPr>
        <w:t xml:space="preserve">   </w:t>
      </w:r>
      <w:r>
        <w:rPr>
          <w:color w:val="000000"/>
        </w:rPr>
        <w:t xml:space="preserve">Porušení povinností touto vyhláškou uložených se postihuje podle zvláštních předpisů. </w:t>
      </w:r>
      <w:r>
        <w:t>Právo na náhradu škody podle zvláštních předpisů tím není dotčeno.</w:t>
      </w:r>
    </w:p>
    <w:p w14:paraId="30BF464C" w14:textId="77777777" w:rsidR="004240AA" w:rsidRDefault="00E30CDC">
      <w:pPr>
        <w:tabs>
          <w:tab w:val="num" w:pos="360"/>
        </w:tabs>
        <w:spacing w:after="120"/>
        <w:ind w:left="360" w:hanging="360"/>
        <w:jc w:val="both"/>
        <w:rPr>
          <w:color w:val="000000"/>
        </w:rPr>
      </w:pPr>
      <w:r>
        <w:rPr>
          <w:color w:val="000000"/>
        </w:rPr>
        <w:t xml:space="preserve"> (6)</w:t>
      </w:r>
      <w:r>
        <w:rPr>
          <w:color w:val="000000"/>
          <w:sz w:val="14"/>
          <w:szCs w:val="14"/>
        </w:rPr>
        <w:t xml:space="preserve">   </w:t>
      </w:r>
      <w:r>
        <w:rPr>
          <w:color w:val="000000"/>
        </w:rPr>
        <w:t>Držitel psa, který nechal psa trvale označit čipem nebo který nabyl psa trvale označeného čipem, a toto označení neprovedl vybraný veterinární lékař dle čl. 3 odst. 4 této vyhlášky</w:t>
      </w:r>
      <w:r>
        <w:rPr>
          <w:rStyle w:val="Odkaznakoment"/>
          <w:vanish/>
          <w:sz w:val="16"/>
          <w:szCs w:val="16"/>
        </w:rPr>
        <w:commentReference w:id="1"/>
      </w:r>
      <w:bookmarkStart w:id="3" w:name="_msoanchor_1"/>
      <w:r>
        <w:rPr>
          <w:rStyle w:val="Odkaznakoment"/>
          <w:sz w:val="16"/>
          <w:szCs w:val="16"/>
        </w:rPr>
        <w:fldChar w:fldCharType="begin"/>
      </w:r>
      <w:r>
        <w:rPr>
          <w:rStyle w:val="Odkaznakoment"/>
          <w:sz w:val="16"/>
          <w:szCs w:val="16"/>
        </w:rPr>
        <w:instrText>HYPERLINK "\\\\appweb\\c$\\inetpub\\wwwhosts\\vyhlasky.plzen.eu\\_new\\temp\\export\\detail.asp?id=245" \l "_msocom_1"</w:instrText>
      </w:r>
      <w:r>
        <w:rPr>
          <w:rStyle w:val="Odkaznakoment"/>
          <w:sz w:val="16"/>
          <w:szCs w:val="16"/>
        </w:rPr>
        <w:fldChar w:fldCharType="separate"/>
      </w:r>
      <w:r>
        <w:rPr>
          <w:rStyle w:val="Hypertextovodkaz"/>
          <w:sz w:val="16"/>
          <w:szCs w:val="16"/>
        </w:rPr>
        <w:t>[t1]</w:t>
      </w:r>
      <w:r>
        <w:rPr>
          <w:rStyle w:val="Odkaznakoment"/>
          <w:sz w:val="16"/>
          <w:szCs w:val="16"/>
        </w:rPr>
        <w:fldChar w:fldCharType="end"/>
      </w:r>
      <w:bookmarkEnd w:id="3"/>
      <w:r>
        <w:rPr>
          <w:color w:val="000000"/>
        </w:rPr>
        <w:t xml:space="preserve">, je povinen do 30 dnů od této skutečnosti přihlásit jej do evidence a nahlásit číslo čipu příslušnému úřadu městského obvodu. </w:t>
      </w:r>
    </w:p>
    <w:p w14:paraId="34F8AE26" w14:textId="77777777" w:rsidR="004240AA" w:rsidRDefault="00E30CDC">
      <w:pPr>
        <w:tabs>
          <w:tab w:val="num" w:pos="360"/>
        </w:tabs>
        <w:spacing w:after="120"/>
        <w:ind w:left="360" w:hanging="360"/>
        <w:jc w:val="both"/>
      </w:pPr>
      <w:r>
        <w:lastRenderedPageBreak/>
        <w:t>(7)</w:t>
      </w:r>
      <w:r>
        <w:rPr>
          <w:sz w:val="14"/>
          <w:szCs w:val="14"/>
        </w:rPr>
        <w:t xml:space="preserve">   </w:t>
      </w:r>
      <w:r>
        <w:rPr>
          <w:szCs w:val="14"/>
        </w:rPr>
        <w:t>Držitelé psů, kteří neměli podle dosavadních právních předpisů povinnost trvale označit psa čipem a kteří mají tuto povinnost dle této vyhlášky, jsou povinni trvale označit psa čipem dle čl. 3 této vyhlášky do 6 měsíců ode dne účinnosti této vyhlášky.</w:t>
      </w:r>
      <w:r>
        <w:t xml:space="preserve"> </w:t>
      </w:r>
    </w:p>
    <w:p w14:paraId="433DA7CB" w14:textId="77777777" w:rsidR="004240AA" w:rsidRDefault="00E30CDC">
      <w:pPr>
        <w:tabs>
          <w:tab w:val="num" w:pos="360"/>
        </w:tabs>
        <w:spacing w:after="120"/>
        <w:ind w:left="360" w:hanging="360"/>
        <w:jc w:val="both"/>
      </w:pPr>
      <w:r>
        <w:t>(8) Dnem účinnosti této vyhlášky se zrušuje vyhláška statutárního města Plzně č. 24/2004, o některých povinnostech chovatelů zvířat.</w:t>
      </w:r>
    </w:p>
    <w:p w14:paraId="2F5AF53B" w14:textId="77777777" w:rsidR="004240AA" w:rsidRDefault="00E30CDC">
      <w:pPr>
        <w:tabs>
          <w:tab w:val="num" w:pos="360"/>
        </w:tabs>
        <w:spacing w:after="120"/>
        <w:ind w:left="360" w:hanging="360"/>
        <w:jc w:val="both"/>
      </w:pPr>
      <w:r>
        <w:t>(9)</w:t>
      </w:r>
      <w:r>
        <w:rPr>
          <w:sz w:val="14"/>
          <w:szCs w:val="14"/>
        </w:rPr>
        <w:t xml:space="preserve">   </w:t>
      </w:r>
      <w:r>
        <w:t xml:space="preserve">Tato vyhláška nabývá účinnosti dnem 1. ledna 2007. </w:t>
      </w:r>
    </w:p>
    <w:p w14:paraId="4F7EB425" w14:textId="77777777" w:rsidR="004240AA" w:rsidRDefault="00E30CDC">
      <w:pPr>
        <w:pStyle w:val="Nadpis4"/>
        <w:tabs>
          <w:tab w:val="left" w:pos="5505"/>
        </w:tabs>
        <w:spacing w:before="0" w:beforeAutospacing="0" w:after="120" w:afterAutospacing="0"/>
        <w:rPr>
          <w:rFonts w:eastAsia="Times New Roman"/>
          <w:sz w:val="20"/>
          <w:szCs w:val="20"/>
        </w:rPr>
      </w:pPr>
      <w:r>
        <w:rPr>
          <w:rFonts w:eastAsia="Times New Roman"/>
          <w:sz w:val="20"/>
          <w:szCs w:val="20"/>
        </w:rPr>
        <w:t> </w:t>
      </w:r>
    </w:p>
    <w:p w14:paraId="4AD1D5DE" w14:textId="77777777" w:rsidR="004240AA" w:rsidRDefault="00E30CDC">
      <w:pPr>
        <w:pStyle w:val="Nadpis4"/>
        <w:tabs>
          <w:tab w:val="left" w:pos="5505"/>
        </w:tabs>
        <w:spacing w:before="0" w:beforeAutospacing="0" w:after="120" w:afterAutospacing="0"/>
        <w:jc w:val="center"/>
        <w:rPr>
          <w:rFonts w:eastAsia="Times New Roman"/>
        </w:rPr>
      </w:pPr>
      <w:r>
        <w:rPr>
          <w:rFonts w:eastAsia="Times New Roman"/>
          <w:sz w:val="20"/>
          <w:szCs w:val="20"/>
        </w:rPr>
        <w:t>Čl.5</w:t>
      </w:r>
    </w:p>
    <w:p w14:paraId="6F068B19" w14:textId="77777777" w:rsidR="004240AA" w:rsidRDefault="00E30CDC">
      <w:pPr>
        <w:spacing w:after="120"/>
        <w:jc w:val="center"/>
        <w:rPr>
          <w:b/>
          <w:bCs/>
          <w:szCs w:val="20"/>
        </w:rPr>
      </w:pPr>
      <w:r>
        <w:rPr>
          <w:b/>
          <w:bCs/>
          <w:szCs w:val="20"/>
        </w:rPr>
        <w:t>Součástí vyhlášky jsou tyto přílohy:</w:t>
      </w:r>
    </w:p>
    <w:p w14:paraId="69133C09" w14:textId="77777777" w:rsidR="004240AA" w:rsidRDefault="00E30CDC">
      <w:pPr>
        <w:spacing w:after="120"/>
        <w:jc w:val="both"/>
      </w:pPr>
      <w:r>
        <w:t xml:space="preserve"> Příloha č. 1 – mapový zákres území, kde je zakázáno volné pobíhání psů.</w:t>
      </w:r>
    </w:p>
    <w:p w14:paraId="21F30C26" w14:textId="77777777" w:rsidR="004240AA" w:rsidRDefault="00E30CDC">
      <w:pPr>
        <w:spacing w:after="120"/>
        <w:jc w:val="both"/>
      </w:pPr>
      <w:r>
        <w:t> </w:t>
      </w:r>
    </w:p>
    <w:p w14:paraId="0425D058" w14:textId="77777777" w:rsidR="004240AA" w:rsidRDefault="00E30CDC">
      <w:pPr>
        <w:spacing w:after="120"/>
        <w:jc w:val="both"/>
      </w:pPr>
      <w:r>
        <w:t> </w:t>
      </w:r>
    </w:p>
    <w:p w14:paraId="39B67ED6" w14:textId="77777777" w:rsidR="004240AA" w:rsidRDefault="00E30CDC">
      <w:pPr>
        <w:spacing w:after="120"/>
        <w:jc w:val="both"/>
      </w:pPr>
      <w:r>
        <w:t> </w:t>
      </w:r>
    </w:p>
    <w:p w14:paraId="292C9A6E" w14:textId="77777777" w:rsidR="004240AA" w:rsidRDefault="00E30CDC">
      <w:pPr>
        <w:spacing w:after="120"/>
        <w:jc w:val="both"/>
      </w:pPr>
      <w:r>
        <w:t> </w:t>
      </w:r>
    </w:p>
    <w:p w14:paraId="2F2D3AC4" w14:textId="77777777" w:rsidR="004240AA" w:rsidRDefault="00E30CDC">
      <w:pPr>
        <w:spacing w:after="120"/>
        <w:jc w:val="both"/>
      </w:pPr>
      <w:r>
        <w:t>………………………………</w:t>
      </w:r>
      <w:r>
        <w:tab/>
      </w:r>
      <w:r>
        <w:tab/>
      </w:r>
      <w:r>
        <w:tab/>
      </w:r>
      <w:r>
        <w:tab/>
        <w:t xml:space="preserve">          …………………………..</w:t>
      </w:r>
    </w:p>
    <w:p w14:paraId="75342BA5" w14:textId="77777777" w:rsidR="004240AA" w:rsidRDefault="00E30CDC">
      <w:pPr>
        <w:spacing w:after="120"/>
        <w:jc w:val="both"/>
        <w:rPr>
          <w:color w:val="000000"/>
        </w:rPr>
      </w:pPr>
      <w:r>
        <w:t xml:space="preserve">            Ing. Pavel </w:t>
      </w:r>
      <w:proofErr w:type="spellStart"/>
      <w:r>
        <w:t>Rödl</w:t>
      </w:r>
      <w:proofErr w:type="spellEnd"/>
      <w:r>
        <w:tab/>
      </w:r>
      <w:r>
        <w:tab/>
      </w:r>
      <w:r>
        <w:tab/>
      </w:r>
      <w:r>
        <w:tab/>
      </w:r>
      <w:r>
        <w:tab/>
        <w:t xml:space="preserve">                  Ing. Petr Náhlík</w:t>
      </w:r>
    </w:p>
    <w:p w14:paraId="6D7B4CDA" w14:textId="77777777" w:rsidR="004240AA" w:rsidRDefault="00E30CDC">
      <w:pPr>
        <w:spacing w:after="120"/>
        <w:jc w:val="both"/>
        <w:rPr>
          <w:color w:val="000000"/>
        </w:rPr>
      </w:pPr>
      <w:r>
        <w:rPr>
          <w:color w:val="000000"/>
        </w:rPr>
        <w:t xml:space="preserve">            primátor města</w:t>
      </w:r>
      <w:r>
        <w:rPr>
          <w:color w:val="000000"/>
        </w:rPr>
        <w:tab/>
      </w:r>
      <w:r>
        <w:rPr>
          <w:color w:val="000000"/>
        </w:rPr>
        <w:tab/>
      </w:r>
      <w:r>
        <w:rPr>
          <w:color w:val="000000"/>
        </w:rPr>
        <w:tab/>
      </w:r>
      <w:r>
        <w:rPr>
          <w:color w:val="000000"/>
        </w:rPr>
        <w:tab/>
      </w:r>
      <w:r>
        <w:rPr>
          <w:color w:val="000000"/>
        </w:rPr>
        <w:tab/>
        <w:t xml:space="preserve">                 náměstek primátora   </w:t>
      </w:r>
    </w:p>
    <w:p w14:paraId="2E404766" w14:textId="77777777" w:rsidR="004240AA" w:rsidRDefault="00E30CDC">
      <w:r>
        <w:t> </w:t>
      </w:r>
    </w:p>
    <w:p w14:paraId="72FFE5CC" w14:textId="77777777" w:rsidR="00D52917" w:rsidRDefault="00D52917" w:rsidP="00D52917">
      <w:pPr>
        <w:rPr>
          <w:rFonts w:eastAsia="Times New Roman"/>
        </w:rPr>
      </w:pPr>
    </w:p>
    <w:p w14:paraId="5E1FC9D4" w14:textId="77777777" w:rsidR="004240AA" w:rsidRDefault="004240AA">
      <w:pPr>
        <w:divId w:val="1982803241"/>
        <w:rPr>
          <w:rFonts w:eastAsia="Times New Roman"/>
        </w:rPr>
      </w:pPr>
    </w:p>
    <w:sectPr w:rsidR="004240A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tomasek" w:date="2013-11-25T10:55:00Z" w:initials="t">
    <w:p w14:paraId="048EBAA3" w14:textId="77777777" w:rsidR="004240AA" w:rsidRDefault="00E30CDC">
      <w:pPr>
        <w:pStyle w:val="Textkomente"/>
        <w:spacing w:before="0" w:beforeAutospacing="0" w:after="0" w:afterAutospacing="0"/>
        <w:divId w:val="567113526"/>
      </w:pPr>
      <w:bookmarkStart w:id="2" w:name="_msocom_1"/>
      <w:bookmarkEnd w:id="2"/>
      <w:r>
        <w:rPr>
          <w:rStyle w:val="msoins0"/>
          <w:sz w:val="16"/>
          <w:szCs w:val="16"/>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8EBAA3"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A77CA" w14:textId="77777777" w:rsidR="004240AA" w:rsidRDefault="00E30CDC">
      <w:r>
        <w:separator/>
      </w:r>
    </w:p>
  </w:endnote>
  <w:endnote w:type="continuationSeparator" w:id="0">
    <w:p w14:paraId="58DABE9A" w14:textId="77777777" w:rsidR="004240AA" w:rsidRDefault="00E3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EA196" w14:textId="77777777" w:rsidR="004240AA" w:rsidRDefault="00E30CDC">
      <w:r>
        <w:separator/>
      </w:r>
    </w:p>
  </w:footnote>
  <w:footnote w:type="continuationSeparator" w:id="0">
    <w:p w14:paraId="0C97D18A" w14:textId="77777777" w:rsidR="004240AA" w:rsidRDefault="00E30CDC">
      <w:r>
        <w:continuationSeparator/>
      </w:r>
    </w:p>
  </w:footnote>
  <w:footnote w:id="1">
    <w:p w14:paraId="63C38940" w14:textId="77777777" w:rsidR="004240AA" w:rsidRDefault="00E30CDC">
      <w:pPr>
        <w:pStyle w:val="Textpoznpodarou"/>
        <w:spacing w:before="0" w:beforeAutospacing="0" w:after="0" w:afterAutospacing="0"/>
        <w:jc w:val="both"/>
        <w:rPr>
          <w:rFonts w:ascii="Arial" w:hAnsi="Arial" w:cs="Arial"/>
          <w:sz w:val="20"/>
          <w:szCs w:val="20"/>
        </w:rPr>
      </w:pPr>
      <w:r>
        <w:rPr>
          <w:rStyle w:val="Znakapoznpodarou"/>
          <w:rFonts w:ascii="Arial" w:hAnsi="Arial" w:cs="Arial"/>
          <w:color w:val="333399"/>
          <w:sz w:val="20"/>
          <w:szCs w:val="20"/>
          <w:u w:val="single"/>
        </w:rPr>
        <w:footnoteRef/>
      </w:r>
      <w:r>
        <w:rPr>
          <w:rStyle w:val="Znakapoznpodarou"/>
          <w:rFonts w:ascii="Arial" w:hAnsi="Arial" w:cs="Arial"/>
          <w:color w:val="333399"/>
          <w:sz w:val="20"/>
          <w:szCs w:val="20"/>
          <w:u w:val="single"/>
        </w:rPr>
        <w:t>[1]</w:t>
      </w:r>
      <w:r>
        <w:rPr>
          <w:sz w:val="20"/>
          <w:szCs w:val="20"/>
        </w:rPr>
        <w:t xml:space="preserve"> § 42 odst. 4 zákona č. 219/1999 Sb., o ozbrojených silách České republiky; § 38 celního zákona č. 13/1993 Sb., ve znění pozdějších změn a doplňků; § 17 zákona č. 555/1992 Sb., o Vězeňské službě a just  </w:t>
      </w:r>
      <w:proofErr w:type="spellStart"/>
      <w:r>
        <w:rPr>
          <w:sz w:val="20"/>
          <w:szCs w:val="20"/>
        </w:rPr>
        <w:t>iční</w:t>
      </w:r>
      <w:proofErr w:type="spellEnd"/>
      <w:r>
        <w:rPr>
          <w:sz w:val="20"/>
          <w:szCs w:val="20"/>
        </w:rPr>
        <w:t xml:space="preserve"> stráži České republiky, ve znění pozdějších změn a doplňků; § 25 zákona č. 124/1992 Sb., o Vojenské policii, ve znění pozdějších změn a doplňků, § 38 zákona č. 283/1991 Sb., o Policii České republiky, ve znění pozdějších změn a doplňků; § 19 zákona č. 553/1991 Sb., o obecní policii, ve znění pozdějších změn a doplňků.</w:t>
      </w:r>
    </w:p>
  </w:footnote>
  <w:footnote w:id="2">
    <w:p w14:paraId="5F753A5C" w14:textId="77777777" w:rsidR="004240AA" w:rsidRDefault="00E30CDC">
      <w:pPr>
        <w:pStyle w:val="Textpoznpodarou"/>
        <w:spacing w:before="0" w:beforeAutospacing="0" w:after="0" w:afterAutospacing="0"/>
        <w:jc w:val="both"/>
        <w:rPr>
          <w:rFonts w:ascii="Arial" w:hAnsi="Arial" w:cs="Arial"/>
          <w:sz w:val="20"/>
          <w:szCs w:val="20"/>
        </w:rPr>
      </w:pPr>
      <w:r>
        <w:rPr>
          <w:rStyle w:val="Znakapoznpodarou"/>
          <w:rFonts w:ascii="Arial" w:hAnsi="Arial" w:cs="Arial"/>
          <w:color w:val="333399"/>
          <w:sz w:val="20"/>
          <w:szCs w:val="20"/>
          <w:u w:val="single"/>
        </w:rPr>
        <w:footnoteRef/>
      </w:r>
      <w:r>
        <w:rPr>
          <w:rStyle w:val="Znakapoznpodarou"/>
          <w:rFonts w:ascii="Arial" w:hAnsi="Arial" w:cs="Arial"/>
          <w:color w:val="333399"/>
          <w:sz w:val="20"/>
          <w:szCs w:val="20"/>
          <w:u w:val="single"/>
        </w:rPr>
        <w:t>[2]</w:t>
      </w:r>
      <w:r>
        <w:rPr>
          <w:sz w:val="20"/>
          <w:szCs w:val="20"/>
        </w:rPr>
        <w:t xml:space="preserve"> § 56 zákona č. 361/2000 Sb., o provozu na pozemních komunikacích, ve znění pozdějších právních předpisů.</w:t>
      </w:r>
    </w:p>
  </w:footnote>
  <w:footnote w:id="3">
    <w:p w14:paraId="2F4CBAA8" w14:textId="77777777" w:rsidR="004240AA" w:rsidRDefault="00E30CDC">
      <w:pPr>
        <w:pStyle w:val="Textpoznpodarou"/>
        <w:rPr>
          <w:sz w:val="20"/>
        </w:rPr>
      </w:pPr>
      <w:r>
        <w:rPr>
          <w:rStyle w:val="Znakapoznpodarou"/>
          <w:sz w:val="20"/>
        </w:rPr>
        <w:footnoteRef/>
      </w:r>
      <w:r>
        <w:rPr>
          <w:rStyle w:val="Znakapoznpodarou"/>
          <w:sz w:val="20"/>
        </w:rPr>
        <w:t>[3]</w:t>
      </w:r>
      <w:r>
        <w:rPr>
          <w:sz w:val="20"/>
        </w:rPr>
        <w:t xml:space="preserve"> § </w:t>
      </w:r>
      <w:proofErr w:type="gramStart"/>
      <w:r>
        <w:rPr>
          <w:sz w:val="20"/>
        </w:rPr>
        <w:t>13b</w:t>
      </w:r>
      <w:proofErr w:type="gramEnd"/>
      <w:r>
        <w:rPr>
          <w:sz w:val="20"/>
        </w:rPr>
        <w:t xml:space="preserve"> odst. 1 písm. c) zákona č. 246/1992 Sb., na ochranu zvířat proti týrání, ve znění pozdějších právních předpisů</w:t>
      </w:r>
    </w:p>
  </w:footnote>
  <w:footnote w:id="4">
    <w:p w14:paraId="2DA193B4" w14:textId="77777777" w:rsidR="004240AA" w:rsidRDefault="00E30CDC">
      <w:pPr>
        <w:pStyle w:val="Textpoznpodarou"/>
        <w:rPr>
          <w:sz w:val="20"/>
        </w:rPr>
      </w:pPr>
      <w:r>
        <w:rPr>
          <w:rStyle w:val="Znakapoznpodarou"/>
          <w:sz w:val="20"/>
        </w:rPr>
        <w:footnoteRef/>
      </w:r>
      <w:r>
        <w:rPr>
          <w:rStyle w:val="Znakapoznpodarou"/>
          <w:sz w:val="20"/>
        </w:rPr>
        <w:t>[4]</w:t>
      </w:r>
      <w:r>
        <w:rPr>
          <w:sz w:val="20"/>
        </w:rPr>
        <w:t xml:space="preserve"> Zejména zákon č. 283/1991 Sb., o Policii České republiky, zákon č. 219/1999 Sb., o ozbrojených silách České republiky.</w:t>
      </w:r>
    </w:p>
  </w:footnote>
  <w:footnote w:id="5">
    <w:p w14:paraId="2AAC1D9C" w14:textId="77777777" w:rsidR="004240AA" w:rsidRDefault="00E30CDC">
      <w:pPr>
        <w:pStyle w:val="Textpoznpodarou"/>
        <w:spacing w:before="0" w:beforeAutospacing="0" w:after="0" w:afterAutospacing="0"/>
        <w:jc w:val="both"/>
        <w:rPr>
          <w:rFonts w:ascii="Arial" w:hAnsi="Arial" w:cs="Arial"/>
          <w:sz w:val="20"/>
          <w:szCs w:val="20"/>
        </w:rPr>
      </w:pPr>
      <w:r>
        <w:rPr>
          <w:rStyle w:val="Znakapoznpodarou"/>
          <w:rFonts w:ascii="Arial" w:hAnsi="Arial" w:cs="Arial"/>
          <w:color w:val="333399"/>
          <w:sz w:val="20"/>
          <w:szCs w:val="20"/>
          <w:u w:val="single"/>
        </w:rPr>
        <w:footnoteRef/>
      </w:r>
      <w:r>
        <w:rPr>
          <w:rStyle w:val="Znakapoznpodarou"/>
          <w:rFonts w:ascii="Arial" w:hAnsi="Arial" w:cs="Arial"/>
          <w:color w:val="333399"/>
          <w:sz w:val="20"/>
          <w:szCs w:val="20"/>
          <w:u w:val="single"/>
        </w:rPr>
        <w:t>[5]</w:t>
      </w:r>
      <w:r>
        <w:rPr>
          <w:sz w:val="20"/>
          <w:szCs w:val="20"/>
        </w:rPr>
        <w:t xml:space="preserve"> § 14, § 35 odst. 3 zákona č. 449/2001 Sb., o myslivosti, ve znění pozdějších právních předpisů.</w:t>
      </w:r>
    </w:p>
  </w:footnote>
  <w:footnote w:id="6">
    <w:p w14:paraId="27F8AC82" w14:textId="77777777" w:rsidR="004240AA" w:rsidRDefault="00E30CDC">
      <w:pPr>
        <w:pStyle w:val="Textpoznpodarou"/>
        <w:spacing w:before="0" w:beforeAutospacing="0" w:after="0" w:afterAutospacing="0"/>
        <w:jc w:val="both"/>
        <w:rPr>
          <w:rFonts w:ascii="Arial" w:hAnsi="Arial" w:cs="Arial"/>
          <w:sz w:val="20"/>
          <w:szCs w:val="20"/>
        </w:rPr>
      </w:pPr>
      <w:r>
        <w:rPr>
          <w:rStyle w:val="Znakapoznpodarou"/>
          <w:rFonts w:ascii="Arial" w:hAnsi="Arial" w:cs="Arial"/>
          <w:color w:val="333399"/>
          <w:sz w:val="20"/>
          <w:szCs w:val="20"/>
          <w:u w:val="single"/>
        </w:rPr>
        <w:footnoteRef/>
      </w:r>
      <w:r>
        <w:rPr>
          <w:rStyle w:val="Znakapoznpodarou"/>
          <w:rFonts w:ascii="Arial" w:hAnsi="Arial" w:cs="Arial"/>
          <w:color w:val="333399"/>
          <w:sz w:val="20"/>
          <w:szCs w:val="20"/>
          <w:u w:val="single"/>
        </w:rPr>
        <w:t>[6]</w:t>
      </w:r>
      <w:r>
        <w:rPr>
          <w:sz w:val="20"/>
          <w:szCs w:val="20"/>
        </w:rPr>
        <w:t xml:space="preserve"> Např. § 23 zákona č. 175/2000 Sb., o přepravním řádu pro veřejnou drážní a silniční osobní dopravu., ve znění pozdějších právních předpisů.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DC"/>
    <w:rsid w:val="004240AA"/>
    <w:rsid w:val="00D52917"/>
    <w:rsid w:val="00E30CDC"/>
    <w:rsid w:val="00E74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C36E9"/>
  <w15:docId w15:val="{94025C85-DE31-4F8F-8F4F-111F237F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Theme="minorEastAsia"/>
      <w:sz w:val="24"/>
      <w:szCs w:val="24"/>
    </w:rPr>
  </w:style>
  <w:style w:type="paragraph" w:styleId="Nadpis1">
    <w:name w:val="heading 1"/>
    <w:basedOn w:val="Normln"/>
    <w:link w:val="Nadpis1Char"/>
    <w:uiPriority w:val="9"/>
    <w:qFormat/>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pPr>
      <w:spacing w:before="100" w:beforeAutospacing="1" w:after="100" w:afterAutospacing="1"/>
      <w:outlineLvl w:val="1"/>
    </w:pPr>
    <w:rPr>
      <w:b/>
      <w:bCs/>
      <w:sz w:val="36"/>
      <w:szCs w:val="36"/>
    </w:rPr>
  </w:style>
  <w:style w:type="paragraph" w:styleId="Nadpis3">
    <w:name w:val="heading 3"/>
    <w:basedOn w:val="Normln"/>
    <w:link w:val="Nadpis3Char"/>
    <w:uiPriority w:val="9"/>
    <w:qFormat/>
    <w:pPr>
      <w:spacing w:before="100" w:beforeAutospacing="1" w:after="100" w:afterAutospacing="1"/>
      <w:outlineLvl w:val="2"/>
    </w:pPr>
    <w:rPr>
      <w:b/>
      <w:bCs/>
      <w:sz w:val="27"/>
      <w:szCs w:val="27"/>
    </w:rPr>
  </w:style>
  <w:style w:type="paragraph" w:styleId="Nadpis4">
    <w:name w:val="heading 4"/>
    <w:basedOn w:val="Normln"/>
    <w:link w:val="Nadpis4Char"/>
    <w:uiPriority w:val="9"/>
    <w:qFormat/>
    <w:pPr>
      <w:spacing w:before="100" w:beforeAutospacing="1" w:after="100" w:afterAutospacing="1"/>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Pr>
      <w:b/>
      <w:bCs/>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4F81BD" w:themeColor="accent1"/>
      <w:sz w:val="24"/>
      <w:szCs w:val="24"/>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4F81BD" w:themeColor="accent1"/>
      <w:sz w:val="24"/>
      <w:szCs w:val="24"/>
    </w:rPr>
  </w:style>
  <w:style w:type="character" w:styleId="Znakapoznpodarou">
    <w:name w:val="footnote reference"/>
    <w:basedOn w:val="Standardnpsmoodstavce"/>
    <w:uiPriority w:val="99"/>
    <w:semiHidden/>
    <w:unhideWhenUsed/>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rPr>
      <w:rFonts w:eastAsiaTheme="minorEastAsia"/>
      <w:sz w:val="24"/>
      <w:szCs w:val="24"/>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4F81BD" w:themeColor="accent1"/>
      <w:sz w:val="26"/>
      <w:szCs w:val="26"/>
    </w:rPr>
  </w:style>
  <w:style w:type="character" w:customStyle="1" w:styleId="Nadpis1Char">
    <w:name w:val="Nadpis 1 Char"/>
    <w:basedOn w:val="Standardnpsmoodstavce"/>
    <w:link w:val="Nadpis1"/>
    <w:uiPriority w:val="9"/>
    <w:rPr>
      <w:rFonts w:asciiTheme="majorHAnsi" w:eastAsiaTheme="majorEastAsia" w:hAnsiTheme="majorHAnsi" w:cstheme="majorBidi"/>
      <w:b/>
      <w:bCs/>
      <w:color w:val="365F91" w:themeColor="accent1" w:themeShade="BF"/>
      <w:sz w:val="28"/>
      <w:szCs w:val="28"/>
    </w:rPr>
  </w:style>
  <w:style w:type="character" w:styleId="Odkaznakoment">
    <w:name w:val="annotation reference"/>
    <w:basedOn w:val="Standardnpsmoodstavce"/>
    <w:uiPriority w:val="99"/>
    <w:semiHidden/>
    <w:unhideWhenUsed/>
  </w:style>
  <w:style w:type="paragraph" w:styleId="Textkomente">
    <w:name w:val="annotation text"/>
    <w:basedOn w:val="Normln"/>
    <w:link w:val="TextkomenteChar"/>
    <w:uiPriority w:val="99"/>
    <w:semiHidden/>
    <w:unhideWhenUsed/>
    <w:pPr>
      <w:spacing w:before="100" w:beforeAutospacing="1" w:after="100" w:afterAutospacing="1"/>
    </w:pPr>
  </w:style>
  <w:style w:type="character" w:customStyle="1" w:styleId="TextkomenteChar">
    <w:name w:val="Text komentáře Char"/>
    <w:basedOn w:val="Standardnpsmoodstavce"/>
    <w:link w:val="Textkomente"/>
    <w:uiPriority w:val="99"/>
    <w:semiHidden/>
    <w:rPr>
      <w:rFonts w:eastAsiaTheme="minorEastAsia"/>
    </w:rPr>
  </w:style>
  <w:style w:type="paragraph" w:styleId="Pedmtkomente">
    <w:name w:val="annotation subject"/>
    <w:basedOn w:val="Textkomente"/>
    <w:next w:val="Textkomente"/>
    <w:link w:val="PedmtkomenteChar"/>
    <w:uiPriority w:val="99"/>
    <w:semiHidden/>
    <w:unhideWhenUsed/>
    <w:pPr>
      <w:spacing w:before="0" w:beforeAutospacing="0" w:after="0" w:afterAutospacing="0"/>
    </w:pPr>
    <w:rPr>
      <w:b/>
      <w:bCs/>
      <w:sz w:val="20"/>
      <w:szCs w:val="20"/>
    </w:rPr>
  </w:style>
  <w:style w:type="character" w:customStyle="1" w:styleId="PedmtkomenteChar">
    <w:name w:val="Předmět komentáře Char"/>
    <w:basedOn w:val="TextkomenteChar"/>
    <w:link w:val="Pedmtkomente"/>
    <w:uiPriority w:val="99"/>
    <w:semiHidden/>
    <w:rPr>
      <w:rFonts w:eastAsiaTheme="minorEastAsia"/>
      <w:b/>
      <w:bCs/>
    </w:rPr>
  </w:style>
  <w:style w:type="character" w:styleId="Hypertextovodkaz">
    <w:name w:val="Hyperlink"/>
    <w:basedOn w:val="Standardnpsmoodstavce"/>
    <w:uiPriority w:val="99"/>
    <w:semiHidden/>
    <w:unhideWhenUsed/>
    <w:rPr>
      <w:color w:val="0000FF"/>
      <w:u w:val="single"/>
    </w:rPr>
  </w:style>
  <w:style w:type="character" w:styleId="Sledovanodkaz">
    <w:name w:val="FollowedHyperlink"/>
    <w:basedOn w:val="Standardnpsmoodstavce"/>
    <w:uiPriority w:val="99"/>
    <w:semiHidden/>
    <w:unhideWhenUsed/>
    <w:rPr>
      <w:color w:val="800080"/>
      <w:u w:val="single"/>
    </w:rPr>
  </w:style>
  <w:style w:type="paragraph" w:styleId="Textpoznpodarou">
    <w:name w:val="footnote text"/>
    <w:basedOn w:val="Normln"/>
    <w:link w:val="TextpoznpodarouChar"/>
    <w:uiPriority w:val="99"/>
    <w:semiHidden/>
    <w:unhideWhenUsed/>
    <w:pPr>
      <w:spacing w:before="100" w:beforeAutospacing="1" w:after="100" w:afterAutospacing="1"/>
    </w:pPr>
  </w:style>
  <w:style w:type="character" w:customStyle="1" w:styleId="TextpoznpodarouChar">
    <w:name w:val="Text pozn. pod čarou Char"/>
    <w:basedOn w:val="Standardnpsmoodstavce"/>
    <w:link w:val="Textpoznpodarou"/>
    <w:uiPriority w:val="99"/>
    <w:semiHidden/>
    <w:rPr>
      <w:rFonts w:eastAsiaTheme="minorEastAsia"/>
    </w:rPr>
  </w:style>
  <w:style w:type="character" w:customStyle="1" w:styleId="msoins0">
    <w:name w:val="msoins"/>
    <w:basedOn w:val="Standardnpsmoodstavce"/>
  </w:style>
  <w:style w:type="paragraph" w:styleId="Textbubliny">
    <w:name w:val="Balloon Text"/>
    <w:basedOn w:val="Normln"/>
    <w:link w:val="TextbublinyChar"/>
    <w:uiPriority w:val="99"/>
    <w:semiHidden/>
    <w:unhideWhenUsed/>
    <w:rsid w:val="00E30CDC"/>
    <w:rPr>
      <w:rFonts w:ascii="Tahoma" w:hAnsi="Tahoma" w:cs="Tahoma"/>
      <w:sz w:val="16"/>
      <w:szCs w:val="16"/>
    </w:rPr>
  </w:style>
  <w:style w:type="character" w:customStyle="1" w:styleId="TextbublinyChar">
    <w:name w:val="Text bubliny Char"/>
    <w:basedOn w:val="Standardnpsmoodstavce"/>
    <w:link w:val="Textbubliny"/>
    <w:uiPriority w:val="99"/>
    <w:semiHidden/>
    <w:rsid w:val="00E30CD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113526">
      <w:marLeft w:val="0"/>
      <w:marRight w:val="0"/>
      <w:marTop w:val="0"/>
      <w:marBottom w:val="0"/>
      <w:divBdr>
        <w:top w:val="none" w:sz="0" w:space="0" w:color="auto"/>
        <w:left w:val="none" w:sz="0" w:space="0" w:color="auto"/>
        <w:bottom w:val="none" w:sz="0" w:space="0" w:color="auto"/>
        <w:right w:val="none" w:sz="0" w:space="0" w:color="auto"/>
      </w:divBdr>
    </w:div>
    <w:div w:id="198280324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3863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Homola Dušan</dc:creator>
  <cp:keywords/>
  <dc:description/>
  <cp:lastModifiedBy>Jirková Michaela</cp:lastModifiedBy>
  <cp:revision>2</cp:revision>
  <dcterms:created xsi:type="dcterms:W3CDTF">2023-01-31T08:23:00Z</dcterms:created>
  <dcterms:modified xsi:type="dcterms:W3CDTF">2023-01-31T08:23:00Z</dcterms:modified>
</cp:coreProperties>
</file>