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E8A7" w14:textId="77777777" w:rsidR="004D5CAF" w:rsidRDefault="004D5CAF">
      <w:pPr>
        <w:pStyle w:val="Zhlav"/>
        <w:tabs>
          <w:tab w:val="clear" w:pos="4536"/>
          <w:tab w:val="clear" w:pos="9072"/>
        </w:tabs>
      </w:pPr>
    </w:p>
    <w:p w14:paraId="26A82E81" w14:textId="288C2E22" w:rsidR="004D5CAF" w:rsidRPr="002529A2" w:rsidRDefault="004147C9">
      <w:pPr>
        <w:pStyle w:val="Zhlav"/>
        <w:tabs>
          <w:tab w:val="clear" w:pos="4536"/>
          <w:tab w:val="clear" w:pos="9072"/>
        </w:tabs>
        <w:rPr>
          <w:b/>
          <w:bCs/>
          <w:i/>
          <w:iCs/>
          <w:color w:val="FF0000"/>
        </w:rPr>
      </w:pPr>
      <w:r w:rsidRPr="002529A2">
        <w:rPr>
          <w:b/>
          <w:bCs/>
          <w:i/>
          <w:iCs/>
          <w:color w:val="FF0000"/>
        </w:rPr>
        <w:t>:</w:t>
      </w:r>
    </w:p>
    <w:p w14:paraId="1D0CCA8E" w14:textId="063F3ABC" w:rsidR="00481AA0" w:rsidRPr="00481AA0" w:rsidRDefault="00481AA0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481AA0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OBEC </w:t>
      </w:r>
      <w:r w:rsidR="009A6383">
        <w:rPr>
          <w:rFonts w:ascii="Arial" w:eastAsia="Times New Roman" w:hAnsi="Arial" w:cs="Arial"/>
          <w:b/>
          <w:color w:val="auto"/>
          <w:bdr w:val="none" w:sz="0" w:space="0" w:color="auto"/>
        </w:rPr>
        <w:t>KOLŠOV</w:t>
      </w:r>
    </w:p>
    <w:p w14:paraId="0EC36C33" w14:textId="15802F9F" w:rsidR="00481AA0" w:rsidRPr="00481AA0" w:rsidRDefault="00481AA0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481AA0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Zastupitelstvo obce </w:t>
      </w:r>
      <w:r w:rsidR="009A6383">
        <w:rPr>
          <w:rFonts w:ascii="Arial" w:eastAsia="Times New Roman" w:hAnsi="Arial" w:cs="Arial"/>
          <w:b/>
          <w:color w:val="auto"/>
          <w:bdr w:val="none" w:sz="0" w:space="0" w:color="auto"/>
        </w:rPr>
        <w:t>KOLŠOV</w:t>
      </w:r>
    </w:p>
    <w:p w14:paraId="6B6CFC59" w14:textId="6F9C7310" w:rsidR="004C258C" w:rsidRDefault="00481AA0" w:rsidP="009A6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481AA0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Obecně závazná vyhláška obce </w:t>
      </w:r>
      <w:r w:rsidR="009A6383">
        <w:rPr>
          <w:rFonts w:ascii="Arial" w:eastAsia="Times New Roman" w:hAnsi="Arial" w:cs="Arial"/>
          <w:b/>
          <w:color w:val="auto"/>
          <w:bdr w:val="none" w:sz="0" w:space="0" w:color="auto"/>
        </w:rPr>
        <w:t>KOLŠOV,</w:t>
      </w:r>
    </w:p>
    <w:p w14:paraId="4F19D5F2" w14:textId="6DF1A849" w:rsidR="004D5CAF" w:rsidRPr="00C63A4A" w:rsidRDefault="004147C9">
      <w:pPr>
        <w:spacing w:after="120"/>
        <w:jc w:val="center"/>
        <w:rPr>
          <w:rFonts w:ascii="Arial" w:eastAsia="Arial" w:hAnsi="Arial" w:cs="Arial"/>
          <w:b/>
          <w:bCs/>
        </w:rPr>
      </w:pPr>
      <w:r w:rsidRPr="00C63A4A">
        <w:rPr>
          <w:rFonts w:ascii="Arial" w:hAnsi="Arial"/>
          <w:b/>
          <w:bCs/>
        </w:rPr>
        <w:t xml:space="preserve">kterou se stanovují pravidla pro pohyb psů na veřejném prostranství </w:t>
      </w:r>
      <w:r w:rsidRPr="00C63A4A">
        <w:rPr>
          <w:rFonts w:ascii="Arial" w:hAnsi="Arial"/>
          <w:b/>
          <w:bCs/>
        </w:rPr>
        <w:br/>
        <w:t xml:space="preserve">v obci </w:t>
      </w:r>
      <w:r w:rsidR="009A6383">
        <w:rPr>
          <w:rFonts w:ascii="Arial" w:eastAsia="Times New Roman" w:hAnsi="Arial" w:cs="Arial"/>
          <w:b/>
          <w:color w:val="auto"/>
          <w:bdr w:val="none" w:sz="0" w:space="0" w:color="auto"/>
        </w:rPr>
        <w:t>Kolšov</w:t>
      </w:r>
      <w:r w:rsidR="002D7ADD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 a vymezují prostory pro volné pobíhání psů</w:t>
      </w:r>
    </w:p>
    <w:p w14:paraId="2D31893F" w14:textId="77777777" w:rsidR="004D5CAF" w:rsidRDefault="004D5CAF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06AF1AE" w14:textId="3FADDA82" w:rsidR="004D5CAF" w:rsidRDefault="004147C9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obce </w:t>
      </w:r>
      <w:r w:rsidR="009A6383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Kolšov</w:t>
      </w:r>
      <w:r w:rsidR="00481AA0" w:rsidRPr="00481AA0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>
        <w:rPr>
          <w:rFonts w:ascii="Arial" w:hAnsi="Arial"/>
          <w:sz w:val="22"/>
          <w:szCs w:val="22"/>
        </w:rPr>
        <w:t>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dne </w:t>
      </w:r>
      <w:r w:rsidR="00F108A4">
        <w:rPr>
          <w:rFonts w:ascii="Arial" w:hAnsi="Arial"/>
          <w:sz w:val="22"/>
          <w:szCs w:val="22"/>
        </w:rPr>
        <w:t>31.8.2022</w:t>
      </w:r>
      <w:r>
        <w:rPr>
          <w:rFonts w:ascii="Arial" w:hAnsi="Arial"/>
          <w:sz w:val="22"/>
          <w:szCs w:val="22"/>
        </w:rPr>
        <w:t xml:space="preserve"> usnesením č. </w:t>
      </w:r>
      <w:r w:rsidR="00F108A4">
        <w:rPr>
          <w:rFonts w:ascii="Arial" w:hAnsi="Arial"/>
          <w:sz w:val="22"/>
          <w:szCs w:val="22"/>
        </w:rPr>
        <w:t>5/38/2022</w:t>
      </w:r>
      <w:r>
        <w:rPr>
          <w:rFonts w:ascii="Arial" w:hAnsi="Arial"/>
          <w:sz w:val="22"/>
          <w:szCs w:val="22"/>
        </w:rPr>
        <w:t xml:space="preserve"> usneslo vydat na základě ustanovení § 24 odst. 2 zákona č. 246/1992 Sb., na ochranu zvířat proti týrání, ve znění pozdějších předpisů, a v souladu s ustanovením § 10 písm. d)</w:t>
      </w:r>
      <w:r w:rsidR="0062466C">
        <w:rPr>
          <w:rFonts w:ascii="Arial" w:hAnsi="Arial"/>
          <w:sz w:val="22"/>
          <w:szCs w:val="22"/>
        </w:rPr>
        <w:t xml:space="preserve"> a písm.c)</w:t>
      </w:r>
      <w:r>
        <w:rPr>
          <w:rFonts w:ascii="Arial" w:hAnsi="Arial"/>
          <w:sz w:val="22"/>
          <w:szCs w:val="22"/>
        </w:rPr>
        <w:t>, §</w:t>
      </w:r>
      <w:r w:rsidR="00AE6D74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35 a § 84 odst. 2 písm. h) zákona č. 128/2000 Sb., o obcích (obecní zřízení), ve znění pozdějších předpisů, tuto obecně závaznou vyhlášku:</w:t>
      </w:r>
    </w:p>
    <w:p w14:paraId="01C6781B" w14:textId="77777777" w:rsidR="004D5CAF" w:rsidRDefault="004147C9">
      <w:pPr>
        <w:widowControl w:val="0"/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35FA59C2" w14:textId="77777777" w:rsidR="004D5CAF" w:rsidRDefault="004147C9">
      <w:pPr>
        <w:widowControl w:val="0"/>
        <w:spacing w:after="120" w:line="360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605238ED" w14:textId="77777777" w:rsidR="004D5CAF" w:rsidRDefault="004147C9">
      <w:pPr>
        <w:pStyle w:val="Odstavecseseznamem"/>
        <w:widowControl w:val="0"/>
        <w:numPr>
          <w:ilvl w:val="0"/>
          <w:numId w:val="2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Stanovují se následující pravidla pro pohyb psů na veřejném prostranství v obci</w:t>
      </w:r>
      <w:r>
        <w:rPr>
          <w:rStyle w:val="Znakapoznpodarou"/>
          <w:rFonts w:ascii="Arial" w:eastAsia="Arial" w:hAnsi="Arial" w:cs="Arial"/>
        </w:rPr>
        <w:footnoteReference w:id="2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:</w:t>
      </w:r>
    </w:p>
    <w:p w14:paraId="4D5EB796" w14:textId="5376F148" w:rsidR="004D5CAF" w:rsidRDefault="006049D9">
      <w:pPr>
        <w:pStyle w:val="Odstavecseseznamem"/>
        <w:widowControl w:val="0"/>
        <w:numPr>
          <w:ilvl w:val="1"/>
          <w:numId w:val="2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 </w:t>
      </w:r>
      <w:r w:rsidR="004147C9">
        <w:rPr>
          <w:rFonts w:ascii="Arial" w:hAnsi="Arial"/>
          <w:b/>
          <w:bCs/>
        </w:rPr>
        <w:t xml:space="preserve">na veřejných prostranstvích </w:t>
      </w:r>
      <w:r w:rsidR="004147C9" w:rsidRPr="009A6383">
        <w:rPr>
          <w:rFonts w:ascii="Arial" w:hAnsi="Arial"/>
        </w:rPr>
        <w:t>v</w:t>
      </w:r>
      <w:r w:rsidR="009A6383" w:rsidRPr="009A6383">
        <w:rPr>
          <w:rFonts w:ascii="Arial" w:hAnsi="Arial"/>
        </w:rPr>
        <w:t> </w:t>
      </w:r>
      <w:r w:rsidR="004147C9" w:rsidRPr="009A6383">
        <w:rPr>
          <w:rFonts w:ascii="Arial" w:hAnsi="Arial"/>
        </w:rPr>
        <w:t>obci</w:t>
      </w:r>
      <w:r w:rsidR="009A6383" w:rsidRPr="009A6383">
        <w:rPr>
          <w:rFonts w:ascii="Arial" w:hAnsi="Arial"/>
        </w:rPr>
        <w:t xml:space="preserve"> v obci je možný pohyb psů pouze na vodítku</w:t>
      </w:r>
      <w:r w:rsidR="009A6383">
        <w:rPr>
          <w:rFonts w:ascii="Arial" w:hAnsi="Arial"/>
          <w:b/>
          <w:bCs/>
        </w:rPr>
        <w:t>,</w:t>
      </w:r>
    </w:p>
    <w:p w14:paraId="45B5C704" w14:textId="151337D1" w:rsidR="004D5CAF" w:rsidRDefault="006049D9">
      <w:pPr>
        <w:pStyle w:val="Odstavecseseznamem"/>
        <w:widowControl w:val="0"/>
        <w:numPr>
          <w:ilvl w:val="1"/>
          <w:numId w:val="2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9A6383">
        <w:rPr>
          <w:rFonts w:ascii="Arial" w:hAnsi="Arial"/>
        </w:rPr>
        <w:t>na veřejných prostranství v obci je povinnost uklidit exkrementy.</w:t>
      </w:r>
    </w:p>
    <w:p w14:paraId="54892DBF" w14:textId="77777777" w:rsidR="004D5CAF" w:rsidRDefault="004147C9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Splnění povinností stanovených v odst. 1 zajišťuje fyzická osoba, která má psa 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3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14:paraId="2DACE9C1" w14:textId="77777777" w:rsidR="004D5CAF" w:rsidRDefault="004147C9">
      <w:pPr>
        <w:pStyle w:val="Odstavecseseznamem"/>
        <w:widowControl w:val="0"/>
        <w:numPr>
          <w:ilvl w:val="0"/>
          <w:numId w:val="3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Pravidla stanovená v odst. 1 se nevztahuje na psy při jejich použití dle zvláštních předpisů</w:t>
      </w:r>
      <w:r>
        <w:rPr>
          <w:rStyle w:val="Znakapoznpodarou"/>
          <w:rFonts w:ascii="Arial" w:eastAsia="Arial" w:hAnsi="Arial" w:cs="Arial"/>
        </w:rPr>
        <w:footnoteReference w:id="4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 xml:space="preserve">. </w:t>
      </w:r>
    </w:p>
    <w:p w14:paraId="5D906422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75E5016" w14:textId="1D510C8B" w:rsidR="004D5CAF" w:rsidRDefault="004147C9">
      <w:pPr>
        <w:pStyle w:val="Zkladntext"/>
        <w:spacing w:after="0" w:line="312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14:paraId="495AEC24" w14:textId="5DD93A1A" w:rsidR="006049D9" w:rsidRDefault="006049D9">
      <w:pPr>
        <w:pStyle w:val="Zkladntext"/>
        <w:spacing w:after="0" w:line="312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Vymezení prostor pro volné pobíhání psů</w:t>
      </w:r>
    </w:p>
    <w:p w14:paraId="7196E43D" w14:textId="40EB37EE" w:rsidR="006049D9" w:rsidRDefault="006049D9">
      <w:pPr>
        <w:pStyle w:val="Zkladntext"/>
        <w:spacing w:after="0" w:line="312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1ACD708B" w14:textId="71292C99" w:rsidR="006049D9" w:rsidRDefault="006049D9" w:rsidP="00B27213">
      <w:pPr>
        <w:pStyle w:val="Zkladntext"/>
        <w:numPr>
          <w:ilvl w:val="0"/>
          <w:numId w:val="9"/>
        </w:numPr>
        <w:spacing w:after="0" w:line="312" w:lineRule="auto"/>
        <w:ind w:left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Pr="006049D9">
        <w:rPr>
          <w:rFonts w:ascii="Arial" w:hAnsi="Arial"/>
          <w:sz w:val="22"/>
          <w:szCs w:val="22"/>
        </w:rPr>
        <w:t>Pro volné pobíhání psů, které je možné pouze pod neustálým dohledem a přímým vlivem fyzické osoby doprovázející psa, se vymezují prostory uvedené v příloze č.1 této obecně závazné vyhlášky.</w:t>
      </w:r>
    </w:p>
    <w:p w14:paraId="53A0E13E" w14:textId="77777777" w:rsidR="00B27213" w:rsidRDefault="00B27213" w:rsidP="00B27213">
      <w:pPr>
        <w:pStyle w:val="Zkladntext"/>
        <w:spacing w:after="0" w:line="312" w:lineRule="auto"/>
        <w:ind w:left="426"/>
        <w:jc w:val="both"/>
        <w:rPr>
          <w:rFonts w:ascii="Arial" w:hAnsi="Arial"/>
          <w:sz w:val="22"/>
          <w:szCs w:val="22"/>
        </w:rPr>
      </w:pPr>
    </w:p>
    <w:p w14:paraId="5F58EC8D" w14:textId="5DEDE482" w:rsidR="00B27213" w:rsidRDefault="00B27213" w:rsidP="00B27213">
      <w:pPr>
        <w:pStyle w:val="Zkladntext"/>
        <w:numPr>
          <w:ilvl w:val="0"/>
          <w:numId w:val="9"/>
        </w:numPr>
        <w:spacing w:after="0" w:line="312" w:lineRule="auto"/>
        <w:ind w:left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Prostory dle odst. 1 jsou pro zvýšení právní jistoty osob osazena nápisem „Místo pro volný pohyb psů“</w:t>
      </w:r>
    </w:p>
    <w:p w14:paraId="0A643907" w14:textId="77777777" w:rsidR="00B27213" w:rsidRPr="006049D9" w:rsidRDefault="00B27213" w:rsidP="00B27213">
      <w:pPr>
        <w:pStyle w:val="Zkladntext"/>
        <w:spacing w:after="0" w:line="312" w:lineRule="auto"/>
        <w:ind w:left="426"/>
        <w:jc w:val="both"/>
        <w:rPr>
          <w:rFonts w:ascii="Arial" w:hAnsi="Arial"/>
          <w:sz w:val="22"/>
          <w:szCs w:val="22"/>
        </w:rPr>
      </w:pPr>
    </w:p>
    <w:p w14:paraId="7853E206" w14:textId="77777777" w:rsidR="00B27213" w:rsidRDefault="00B27213">
      <w:pPr>
        <w:pStyle w:val="Zkladntext"/>
        <w:spacing w:after="0" w:line="312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Čl. 3</w:t>
      </w:r>
    </w:p>
    <w:p w14:paraId="48330667" w14:textId="5C09A034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Zrušovací ustanovení</w:t>
      </w:r>
    </w:p>
    <w:p w14:paraId="68896FE9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543AC538" w14:textId="454DA925" w:rsidR="00B27213" w:rsidRDefault="00B27213" w:rsidP="00B27213">
      <w:pPr>
        <w:pStyle w:val="Seznamoslovan"/>
        <w:tabs>
          <w:tab w:val="left" w:pos="720"/>
        </w:tabs>
        <w:spacing w:after="0" w:line="312" w:lineRule="auto"/>
        <w:ind w:left="567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Touto obecně závaznou vyhláškou se ruší obecně závazná vyhláška obce </w:t>
      </w: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Kolšov</w:t>
      </w:r>
      <w:r>
        <w:rPr>
          <w:rFonts w:ascii="Arial" w:hAnsi="Arial"/>
          <w:sz w:val="22"/>
          <w:szCs w:val="22"/>
        </w:rPr>
        <w:t xml:space="preserve"> č. 1/2008, kterou se vyhlašují pravidla pro pohyb psů na veřejných prostranství obce Kolšov, ze dne 29.1.2008.</w:t>
      </w:r>
    </w:p>
    <w:p w14:paraId="7B973D52" w14:textId="6DACE12A" w:rsidR="004D5CAF" w:rsidRDefault="004D5CAF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74186068" w14:textId="77777777" w:rsidR="004D5CAF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66376C17" w14:textId="4480B9D9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Čl. </w:t>
      </w:r>
      <w:r w:rsidR="0062466C">
        <w:rPr>
          <w:rFonts w:ascii="Arial" w:hAnsi="Arial"/>
          <w:b/>
          <w:bCs/>
          <w:sz w:val="22"/>
          <w:szCs w:val="22"/>
        </w:rPr>
        <w:t>4</w:t>
      </w:r>
    </w:p>
    <w:p w14:paraId="773AA75D" w14:textId="77777777" w:rsidR="004D5CAF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Účinnost</w:t>
      </w:r>
    </w:p>
    <w:p w14:paraId="64B3B80D" w14:textId="58204AFC" w:rsidR="004C258C" w:rsidRPr="004C258C" w:rsidRDefault="004C258C" w:rsidP="00B27213">
      <w:pPr>
        <w:pStyle w:val="Normlnweb"/>
        <w:spacing w:before="120" w:line="312" w:lineRule="auto"/>
        <w:ind w:left="567"/>
        <w:jc w:val="both"/>
        <w:rPr>
          <w:rFonts w:ascii="Arial" w:eastAsia="Times New Roman" w:hAnsi="Arial" w:cs="Arial"/>
          <w:sz w:val="22"/>
          <w:szCs w:val="22"/>
        </w:rPr>
      </w:pPr>
      <w:r w:rsidRPr="004C258C">
        <w:rPr>
          <w:rFonts w:ascii="Arial" w:eastAsia="Times New Roman" w:hAnsi="Arial" w:cs="Arial"/>
          <w:sz w:val="22"/>
          <w:szCs w:val="22"/>
        </w:rPr>
        <w:t xml:space="preserve">Tato </w:t>
      </w:r>
      <w:r w:rsidR="009077D8">
        <w:rPr>
          <w:rFonts w:ascii="Arial" w:eastAsia="Times New Roman" w:hAnsi="Arial" w:cs="Arial"/>
          <w:sz w:val="22"/>
          <w:szCs w:val="22"/>
        </w:rPr>
        <w:t xml:space="preserve">obecně závazná </w:t>
      </w:r>
      <w:r w:rsidRPr="004C258C">
        <w:rPr>
          <w:rFonts w:ascii="Arial" w:eastAsia="Times New Roman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DA8AD7A" w14:textId="7A6DEA98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65CDBD81" w14:textId="77777777" w:rsidR="002D7ADD" w:rsidRDefault="002D7ADD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2B140A99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3AE74AED" w14:textId="468DC056" w:rsidR="004D5CAF" w:rsidRDefault="004147C9">
      <w:pPr>
        <w:pStyle w:val="Nadpis5"/>
        <w:spacing w:before="0" w:after="0"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</w:t>
      </w:r>
      <w:r>
        <w:rPr>
          <w:rFonts w:ascii="Arial" w:hAnsi="Arial"/>
          <w:sz w:val="22"/>
          <w:szCs w:val="22"/>
        </w:rPr>
        <w:tab/>
        <w:t xml:space="preserve">                                                                                       </w:t>
      </w:r>
    </w:p>
    <w:p w14:paraId="56323A8A" w14:textId="7E2FA2E3" w:rsidR="004D5CAF" w:rsidRDefault="00A222F5" w:rsidP="00A222F5">
      <w:pPr>
        <w:tabs>
          <w:tab w:val="left" w:pos="851"/>
          <w:tab w:val="left" w:pos="6521"/>
        </w:tabs>
        <w:spacing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……</w:t>
      </w:r>
      <w:r w:rsidR="004147C9">
        <w:rPr>
          <w:rFonts w:ascii="Arial" w:hAnsi="Arial"/>
          <w:sz w:val="22"/>
          <w:szCs w:val="22"/>
        </w:rPr>
        <w:t>…………….</w:t>
      </w:r>
      <w:r>
        <w:rPr>
          <w:rFonts w:ascii="Arial" w:hAnsi="Arial"/>
          <w:sz w:val="22"/>
          <w:szCs w:val="22"/>
        </w:rPr>
        <w:t xml:space="preserve">                                                                    ………………………                                             </w:t>
      </w:r>
    </w:p>
    <w:p w14:paraId="5FFCB52B" w14:textId="25C86DB7" w:rsidR="004D5CAF" w:rsidRDefault="00A222F5" w:rsidP="00A222F5">
      <w:pPr>
        <w:tabs>
          <w:tab w:val="left" w:pos="851"/>
          <w:tab w:val="left" w:pos="6521"/>
        </w:tabs>
        <w:spacing w:line="312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</w:t>
      </w:r>
      <w:r w:rsidR="002D7ADD">
        <w:rPr>
          <w:rFonts w:ascii="Arial" w:hAnsi="Arial"/>
          <w:sz w:val="22"/>
          <w:szCs w:val="22"/>
        </w:rPr>
        <w:t xml:space="preserve">   </w:t>
      </w:r>
      <w:r>
        <w:rPr>
          <w:rFonts w:ascii="Arial" w:hAnsi="Arial"/>
          <w:sz w:val="22"/>
          <w:szCs w:val="22"/>
        </w:rPr>
        <w:t xml:space="preserve">   </w:t>
      </w:r>
      <w:r w:rsidR="002D7ADD">
        <w:rPr>
          <w:rFonts w:ascii="Arial" w:hAnsi="Arial"/>
          <w:sz w:val="22"/>
          <w:szCs w:val="22"/>
        </w:rPr>
        <w:t>Andrea Šmídová</w:t>
      </w:r>
      <w:r w:rsidR="004147C9">
        <w:rPr>
          <w:rFonts w:ascii="Arial" w:hAnsi="Arial"/>
          <w:sz w:val="22"/>
          <w:szCs w:val="22"/>
        </w:rPr>
        <w:tab/>
      </w:r>
      <w:r w:rsidR="002D7ADD">
        <w:rPr>
          <w:rFonts w:ascii="Arial" w:hAnsi="Arial"/>
          <w:sz w:val="22"/>
          <w:szCs w:val="22"/>
        </w:rPr>
        <w:t>Eva Poulíková</w:t>
      </w:r>
    </w:p>
    <w:p w14:paraId="1525B9DC" w14:textId="1C1E8AE3" w:rsidR="00A222F5" w:rsidRDefault="00A222F5" w:rsidP="00A222F5">
      <w:pPr>
        <w:tabs>
          <w:tab w:val="left" w:pos="851"/>
          <w:tab w:val="left" w:pos="6521"/>
        </w:tabs>
        <w:spacing w:line="312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 w:rsidR="0070428C">
        <w:rPr>
          <w:rFonts w:ascii="Arial" w:hAnsi="Arial"/>
          <w:sz w:val="22"/>
          <w:szCs w:val="22"/>
        </w:rPr>
        <w:t>M</w:t>
      </w:r>
      <w:r>
        <w:rPr>
          <w:rFonts w:ascii="Arial" w:hAnsi="Arial"/>
          <w:sz w:val="22"/>
          <w:szCs w:val="22"/>
        </w:rPr>
        <w:t>ístostarostka</w:t>
      </w:r>
      <w:r w:rsidR="0070428C">
        <w:rPr>
          <w:rFonts w:ascii="Arial" w:hAnsi="Arial"/>
          <w:sz w:val="22"/>
          <w:szCs w:val="22"/>
        </w:rPr>
        <w:t xml:space="preserve">                                                                       </w:t>
      </w:r>
      <w:r>
        <w:rPr>
          <w:rFonts w:ascii="Arial" w:hAnsi="Arial"/>
          <w:sz w:val="22"/>
          <w:szCs w:val="22"/>
        </w:rPr>
        <w:t xml:space="preserve">starostka obce </w:t>
      </w:r>
    </w:p>
    <w:p w14:paraId="75BC0389" w14:textId="48E08FD6" w:rsidR="002D7ADD" w:rsidRDefault="002D7ADD">
      <w:pPr>
        <w:tabs>
          <w:tab w:val="left" w:pos="851"/>
          <w:tab w:val="left" w:pos="6521"/>
        </w:tabs>
        <w:spacing w:line="312" w:lineRule="auto"/>
        <w:jc w:val="center"/>
        <w:rPr>
          <w:rFonts w:ascii="Arial" w:hAnsi="Arial"/>
          <w:sz w:val="22"/>
          <w:szCs w:val="22"/>
        </w:rPr>
      </w:pPr>
    </w:p>
    <w:p w14:paraId="69FAE253" w14:textId="77777777" w:rsidR="002D7ADD" w:rsidRDefault="002D7ADD">
      <w:pPr>
        <w:tabs>
          <w:tab w:val="left" w:pos="851"/>
          <w:tab w:val="left" w:pos="6521"/>
        </w:tabs>
        <w:spacing w:line="312" w:lineRule="auto"/>
        <w:jc w:val="center"/>
        <w:rPr>
          <w:rFonts w:ascii="Arial" w:eastAsia="Arial" w:hAnsi="Arial" w:cs="Arial"/>
          <w:sz w:val="22"/>
          <w:szCs w:val="22"/>
        </w:rPr>
      </w:pPr>
    </w:p>
    <w:p w14:paraId="4C756CB0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44883B90" w14:textId="6C682A21" w:rsidR="004D5CAF" w:rsidRDefault="004147C9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Příloha č. </w:t>
      </w:r>
      <w:r w:rsidR="002D7ADD"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 xml:space="preserve"> k obecně závazné vyhlášce obce </w:t>
      </w:r>
      <w:r w:rsidR="002D7ADD">
        <w:rPr>
          <w:rFonts w:ascii="Arial" w:hAnsi="Arial" w:cs="Arial"/>
          <w:color w:val="auto"/>
          <w:sz w:val="22"/>
          <w:szCs w:val="22"/>
          <w:bdr w:val="none" w:sz="0" w:space="0" w:color="auto"/>
        </w:rPr>
        <w:t>Kolšov,</w:t>
      </w:r>
      <w:r>
        <w:rPr>
          <w:rFonts w:ascii="Arial" w:hAnsi="Arial"/>
          <w:sz w:val="22"/>
          <w:szCs w:val="22"/>
        </w:rPr>
        <w:t xml:space="preserve"> ve které je uveden výčet veřejných prostranství v</w:t>
      </w:r>
      <w:r w:rsidR="002D7ADD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obci</w:t>
      </w:r>
      <w:r w:rsidR="002D7ADD">
        <w:rPr>
          <w:rFonts w:ascii="Arial" w:hAnsi="Arial"/>
          <w:sz w:val="22"/>
          <w:szCs w:val="22"/>
        </w:rPr>
        <w:t xml:space="preserve"> pro volné pobíhání psů v obci, na nichž se uplatňuje regulace dle ust. čl. 2 obecně závazné vyhlášky obce.</w:t>
      </w:r>
    </w:p>
    <w:p w14:paraId="3961D9A1" w14:textId="77777777" w:rsidR="009077D8" w:rsidRDefault="009077D8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hAnsi="Arial"/>
          <w:sz w:val="22"/>
          <w:szCs w:val="22"/>
        </w:rPr>
      </w:pPr>
    </w:p>
    <w:p w14:paraId="79E6D8EA" w14:textId="77777777" w:rsidR="009077D8" w:rsidRDefault="009077D8">
      <w:pPr>
        <w:pStyle w:val="Zhlav"/>
        <w:tabs>
          <w:tab w:val="clear" w:pos="4536"/>
          <w:tab w:val="clear" w:pos="9072"/>
        </w:tabs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5DBF1D56" w14:textId="6AD1E7F0" w:rsidR="004D5CAF" w:rsidRDefault="004C258C" w:rsidP="00AC76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780"/>
        </w:tabs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9077D8">
        <w:rPr>
          <w:rFonts w:ascii="Arial" w:eastAsia="Times New Roman" w:hAnsi="Arial" w:cs="Arial"/>
          <w:i/>
          <w:color w:val="0070C0"/>
          <w:sz w:val="20"/>
          <w:szCs w:val="20"/>
          <w:bdr w:val="none" w:sz="0" w:space="0" w:color="auto"/>
        </w:rPr>
        <w:t>.</w:t>
      </w:r>
    </w:p>
    <w:sectPr w:rsidR="004D5CAF">
      <w:headerReference w:type="default" r:id="rId7"/>
      <w:footerReference w:type="default" r:id="rId8"/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1673" w14:textId="77777777" w:rsidR="0037314D" w:rsidRDefault="0037314D">
      <w:r>
        <w:separator/>
      </w:r>
    </w:p>
  </w:endnote>
  <w:endnote w:type="continuationSeparator" w:id="0">
    <w:p w14:paraId="0FC5B5DA" w14:textId="77777777" w:rsidR="0037314D" w:rsidRDefault="0037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F5B4" w14:textId="77777777"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CA4E8" w14:textId="77777777" w:rsidR="0037314D" w:rsidRDefault="0037314D">
      <w:r>
        <w:separator/>
      </w:r>
    </w:p>
  </w:footnote>
  <w:footnote w:type="continuationSeparator" w:id="0">
    <w:p w14:paraId="0561E43E" w14:textId="77777777" w:rsidR="0037314D" w:rsidRDefault="0037314D">
      <w:r>
        <w:continuationSeparator/>
      </w:r>
    </w:p>
  </w:footnote>
  <w:footnote w:type="continuationNotice" w:id="1">
    <w:p w14:paraId="52BFC6B8" w14:textId="77777777" w:rsidR="0037314D" w:rsidRDefault="0037314D"/>
  </w:footnote>
  <w:footnote w:id="2">
    <w:p w14:paraId="1E9A15A6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r>
        <w:rPr>
          <w:rFonts w:ascii="Arial" w:hAnsi="Arial"/>
        </w:rPr>
        <w:t xml:space="preserve">ákona č. 128/2000 Sb., o obcích (obecní zřízení), ve znění pozdějších předpisů. </w:t>
      </w:r>
    </w:p>
  </w:footnote>
  <w:footnote w:id="3">
    <w:p w14:paraId="183D547A" w14:textId="77777777"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03DE97A1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r>
        <w:rPr>
          <w:rFonts w:ascii="Arial" w:hAnsi="Arial"/>
        </w:rPr>
        <w:t>ákon č. 273/2008 Sb., o Policii Česk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r>
        <w:rPr>
          <w:rFonts w:ascii="Arial" w:hAnsi="Arial"/>
        </w:rPr>
        <w:t>ákon č. 553/1991 Sb., o obecní policii, ve znění pozdějších předpisů.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D5F2E" w14:textId="77777777"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703B9A"/>
    <w:multiLevelType w:val="hybridMultilevel"/>
    <w:tmpl w:val="B93CD214"/>
    <w:numStyleLink w:val="Importovanstyl1"/>
  </w:abstractNum>
  <w:abstractNum w:abstractNumId="2" w15:restartNumberingAfterBreak="0">
    <w:nsid w:val="23B166FA"/>
    <w:multiLevelType w:val="hybridMultilevel"/>
    <w:tmpl w:val="D09EF0EE"/>
    <w:numStyleLink w:val="Importovanstyl4"/>
  </w:abstractNum>
  <w:abstractNum w:abstractNumId="3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EA41115"/>
    <w:multiLevelType w:val="hybridMultilevel"/>
    <w:tmpl w:val="9A682ABE"/>
    <w:lvl w:ilvl="0" w:tplc="BBDC78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43872405">
    <w:abstractNumId w:val="6"/>
  </w:num>
  <w:num w:numId="2" w16cid:durableId="1104501567">
    <w:abstractNumId w:val="1"/>
  </w:num>
  <w:num w:numId="3" w16cid:durableId="634139339">
    <w:abstractNumId w:val="1"/>
    <w:lvlOverride w:ilvl="0">
      <w:lvl w:ilvl="0" w:tplc="859EA43C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3A5E9614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5BA0718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876E8A4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8DE3B68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C96C1EC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9FADE26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D412C0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3DE6280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017001722">
    <w:abstractNumId w:val="3"/>
  </w:num>
  <w:num w:numId="5" w16cid:durableId="33427045">
    <w:abstractNumId w:val="0"/>
  </w:num>
  <w:num w:numId="6" w16cid:durableId="643198214">
    <w:abstractNumId w:val="0"/>
    <w:lvlOverride w:ilvl="0">
      <w:lvl w:ilvl="0" w:tplc="FE84B8C4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E81C3CCC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3526882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988498A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518C6DC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8DC0084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4AA0360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B686F86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F3E0E64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71466399">
    <w:abstractNumId w:val="4"/>
  </w:num>
  <w:num w:numId="8" w16cid:durableId="1067188399">
    <w:abstractNumId w:val="2"/>
  </w:num>
  <w:num w:numId="9" w16cid:durableId="1469543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F0681"/>
    <w:rsid w:val="001203F5"/>
    <w:rsid w:val="002529A2"/>
    <w:rsid w:val="0027446E"/>
    <w:rsid w:val="002D7ADD"/>
    <w:rsid w:val="002E2503"/>
    <w:rsid w:val="0037314D"/>
    <w:rsid w:val="003B251B"/>
    <w:rsid w:val="003F32F9"/>
    <w:rsid w:val="004147C9"/>
    <w:rsid w:val="00481AA0"/>
    <w:rsid w:val="004C258C"/>
    <w:rsid w:val="004D5CAF"/>
    <w:rsid w:val="00592CB1"/>
    <w:rsid w:val="005B429F"/>
    <w:rsid w:val="006049D9"/>
    <w:rsid w:val="0062466C"/>
    <w:rsid w:val="006575C3"/>
    <w:rsid w:val="0070428C"/>
    <w:rsid w:val="008465DB"/>
    <w:rsid w:val="009077D8"/>
    <w:rsid w:val="009A6383"/>
    <w:rsid w:val="009B1EFB"/>
    <w:rsid w:val="00A222F5"/>
    <w:rsid w:val="00AC769E"/>
    <w:rsid w:val="00AE6D74"/>
    <w:rsid w:val="00B27213"/>
    <w:rsid w:val="00B54873"/>
    <w:rsid w:val="00BA773C"/>
    <w:rsid w:val="00C63A4A"/>
    <w:rsid w:val="00C91BAF"/>
    <w:rsid w:val="00CB6618"/>
    <w:rsid w:val="00EC7B4D"/>
    <w:rsid w:val="00F01C7F"/>
    <w:rsid w:val="00F1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C812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VÁŇOVÁ Eva, Mgr.</dc:creator>
  <cp:lastModifiedBy>Gabriela Pospíšilová</cp:lastModifiedBy>
  <cp:revision>9</cp:revision>
  <cp:lastPrinted>2022-09-05T11:20:00Z</cp:lastPrinted>
  <dcterms:created xsi:type="dcterms:W3CDTF">2022-07-28T11:49:00Z</dcterms:created>
  <dcterms:modified xsi:type="dcterms:W3CDTF">2022-09-26T09:26:00Z</dcterms:modified>
</cp:coreProperties>
</file>