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3595" w:right="3547"/>
        <w:rPr>
          <w:rFonts w:ascii="Times New Roman" w:eastAsia="Times New Roman" w:hAnsi="Times New Roman" w:cs="Times New Roman"/>
          <w:b/>
          <w:color w:val="242400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42400"/>
          <w:sz w:val="16"/>
          <w:szCs w:val="16"/>
        </w:rPr>
        <w:t xml:space="preserve">OBEC Mikulovice </w:t>
      </w:r>
    </w:p>
    <w:p w14:paraId="00000002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ind w:left="2937" w:right="2904"/>
        <w:rPr>
          <w:rFonts w:ascii="Times New Roman" w:eastAsia="Times New Roman" w:hAnsi="Times New Roman" w:cs="Times New Roman"/>
          <w:b/>
          <w:color w:val="2424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00"/>
          <w:sz w:val="24"/>
          <w:szCs w:val="24"/>
        </w:rPr>
        <w:t xml:space="preserve">Zastupitelstvo obce Mikulovice </w:t>
      </w:r>
    </w:p>
    <w:p w14:paraId="00000003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720" w:right="667"/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 xml:space="preserve">Obecně závazná </w:t>
      </w:r>
      <w:r>
        <w:rPr>
          <w:b/>
          <w:color w:val="222200"/>
          <w:sz w:val="26"/>
          <w:szCs w:val="26"/>
        </w:rPr>
        <w:t xml:space="preserve">vyhláška </w:t>
      </w: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>č</w:t>
      </w:r>
      <w:r>
        <w:rPr>
          <w:color w:val="2222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 xml:space="preserve">1/2020, o regulaci hlučných činností </w:t>
      </w:r>
    </w:p>
    <w:p w14:paraId="00000004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/>
        <w:ind w:right="86"/>
        <w:jc w:val="both"/>
        <w:rPr>
          <w:color w:val="222200"/>
        </w:rPr>
      </w:pPr>
      <w:r>
        <w:rPr>
          <w:rFonts w:ascii="Times New Roman" w:eastAsia="Times New Roman" w:hAnsi="Times New Roman" w:cs="Times New Roman"/>
          <w:color w:val="222200"/>
        </w:rPr>
        <w:t xml:space="preserve">Zastupitelstvo </w:t>
      </w:r>
      <w:r>
        <w:rPr>
          <w:color w:val="222200"/>
        </w:rPr>
        <w:t xml:space="preserve">obce </w:t>
      </w:r>
      <w:r>
        <w:rPr>
          <w:rFonts w:ascii="Times New Roman" w:eastAsia="Times New Roman" w:hAnsi="Times New Roman" w:cs="Times New Roman"/>
          <w:color w:val="222200"/>
        </w:rPr>
        <w:t xml:space="preserve">Mikulovice </w:t>
      </w:r>
      <w:r>
        <w:rPr>
          <w:color w:val="222200"/>
        </w:rPr>
        <w:t xml:space="preserve">se na </w:t>
      </w:r>
      <w:r>
        <w:rPr>
          <w:rFonts w:ascii="Times New Roman" w:eastAsia="Times New Roman" w:hAnsi="Times New Roman" w:cs="Times New Roman"/>
          <w:color w:val="222200"/>
        </w:rPr>
        <w:t xml:space="preserve">svém </w:t>
      </w:r>
      <w:r>
        <w:rPr>
          <w:color w:val="222200"/>
        </w:rPr>
        <w:t xml:space="preserve">zasedání </w:t>
      </w:r>
      <w:r>
        <w:rPr>
          <w:rFonts w:ascii="Times New Roman" w:eastAsia="Times New Roman" w:hAnsi="Times New Roman" w:cs="Times New Roman"/>
          <w:color w:val="222200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color w:val="222200"/>
        </w:rPr>
        <w:t>28.04.2020</w:t>
      </w:r>
      <w:proofErr w:type="gramEnd"/>
      <w:r>
        <w:rPr>
          <w:rFonts w:ascii="Times New Roman" w:eastAsia="Times New Roman" w:hAnsi="Times New Roman" w:cs="Times New Roman"/>
          <w:color w:val="222200"/>
        </w:rPr>
        <w:t xml:space="preserve"> usneslo </w:t>
      </w:r>
      <w:r>
        <w:rPr>
          <w:b/>
          <w:color w:val="222200"/>
        </w:rPr>
        <w:t xml:space="preserve">vydat v </w:t>
      </w:r>
      <w:r>
        <w:rPr>
          <w:rFonts w:ascii="Times New Roman" w:eastAsia="Times New Roman" w:hAnsi="Times New Roman" w:cs="Times New Roman"/>
          <w:color w:val="222200"/>
        </w:rPr>
        <w:t xml:space="preserve">souladu s ustanovením § </w:t>
      </w:r>
      <w:r>
        <w:rPr>
          <w:b/>
          <w:color w:val="222200"/>
        </w:rPr>
        <w:t xml:space="preserve">10 </w:t>
      </w:r>
      <w:r>
        <w:rPr>
          <w:rFonts w:ascii="Times New Roman" w:eastAsia="Times New Roman" w:hAnsi="Times New Roman" w:cs="Times New Roman"/>
          <w:color w:val="222200"/>
        </w:rPr>
        <w:t xml:space="preserve">písm. </w:t>
      </w:r>
      <w:r>
        <w:rPr>
          <w:color w:val="222200"/>
        </w:rPr>
        <w:t xml:space="preserve">a) </w:t>
      </w:r>
      <w:r>
        <w:rPr>
          <w:rFonts w:ascii="Times New Roman" w:eastAsia="Times New Roman" w:hAnsi="Times New Roman" w:cs="Times New Roman"/>
          <w:color w:val="222200"/>
        </w:rPr>
        <w:t xml:space="preserve">a </w:t>
      </w:r>
      <w:r>
        <w:rPr>
          <w:color w:val="222200"/>
        </w:rPr>
        <w:t xml:space="preserve">§ 84 </w:t>
      </w:r>
      <w:r>
        <w:rPr>
          <w:rFonts w:ascii="Times New Roman" w:eastAsia="Times New Roman" w:hAnsi="Times New Roman" w:cs="Times New Roman"/>
          <w:color w:val="222200"/>
        </w:rPr>
        <w:t>odst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222200"/>
        </w:rPr>
        <w:t xml:space="preserve">2 </w:t>
      </w:r>
      <w:r>
        <w:rPr>
          <w:b/>
          <w:color w:val="222200"/>
        </w:rPr>
        <w:t>písm</w:t>
      </w:r>
      <w:r>
        <w:rPr>
          <w:color w:val="222200"/>
        </w:rPr>
        <w:t xml:space="preserve">. </w:t>
      </w:r>
      <w:r>
        <w:rPr>
          <w:rFonts w:ascii="Times New Roman" w:eastAsia="Times New Roman" w:hAnsi="Times New Roman" w:cs="Times New Roman"/>
          <w:color w:val="222200"/>
        </w:rPr>
        <w:t>h) zákona č. 128/2000 Sb.</w:t>
      </w:r>
      <w:r>
        <w:rPr>
          <w:rFonts w:ascii="Times New Roman" w:eastAsia="Times New Roman" w:hAnsi="Times New Roman" w:cs="Times New Roman"/>
          <w:b/>
          <w:color w:val="222200"/>
        </w:rPr>
        <w:t xml:space="preserve">, </w:t>
      </w:r>
      <w:r>
        <w:rPr>
          <w:rFonts w:ascii="Times New Roman" w:eastAsia="Times New Roman" w:hAnsi="Times New Roman" w:cs="Times New Roman"/>
          <w:color w:val="222200"/>
        </w:rPr>
        <w:t xml:space="preserve">o </w:t>
      </w:r>
      <w:r>
        <w:rPr>
          <w:color w:val="222200"/>
        </w:rPr>
        <w:t>obcích (</w:t>
      </w:r>
      <w:r>
        <w:rPr>
          <w:b/>
          <w:color w:val="222200"/>
        </w:rPr>
        <w:t xml:space="preserve">obecní </w:t>
      </w:r>
      <w:r>
        <w:rPr>
          <w:rFonts w:ascii="Times New Roman" w:eastAsia="Times New Roman" w:hAnsi="Times New Roman" w:cs="Times New Roman"/>
          <w:color w:val="222200"/>
        </w:rPr>
        <w:t>zřízení</w:t>
      </w:r>
      <w:r>
        <w:rPr>
          <w:rFonts w:ascii="Times New Roman" w:eastAsia="Times New Roman" w:hAnsi="Times New Roman" w:cs="Times New Roman"/>
          <w:b/>
          <w:color w:val="222200"/>
        </w:rPr>
        <w:t xml:space="preserve">), </w:t>
      </w:r>
      <w:r>
        <w:rPr>
          <w:rFonts w:ascii="Times New Roman" w:eastAsia="Times New Roman" w:hAnsi="Times New Roman" w:cs="Times New Roman"/>
          <w:color w:val="222200"/>
        </w:rPr>
        <w:t xml:space="preserve">ve znění pozdějších předpisů, </w:t>
      </w:r>
      <w:r>
        <w:rPr>
          <w:color w:val="222200"/>
        </w:rPr>
        <w:t xml:space="preserve">tuto obecně </w:t>
      </w:r>
      <w:r>
        <w:rPr>
          <w:rFonts w:ascii="Times New Roman" w:eastAsia="Times New Roman" w:hAnsi="Times New Roman" w:cs="Times New Roman"/>
          <w:color w:val="222200"/>
        </w:rPr>
        <w:t xml:space="preserve">závaznou </w:t>
      </w:r>
      <w:r>
        <w:rPr>
          <w:color w:val="222200"/>
        </w:rPr>
        <w:t xml:space="preserve">vyhlášku </w:t>
      </w:r>
      <w:r>
        <w:rPr>
          <w:rFonts w:ascii="Times New Roman" w:eastAsia="Times New Roman" w:hAnsi="Times New Roman" w:cs="Times New Roman"/>
          <w:color w:val="222200"/>
        </w:rPr>
        <w:t xml:space="preserve">( </w:t>
      </w:r>
      <w:r>
        <w:rPr>
          <w:rFonts w:ascii="Times New Roman" w:eastAsia="Times New Roman" w:hAnsi="Times New Roman" w:cs="Times New Roman"/>
          <w:b/>
          <w:color w:val="222200"/>
        </w:rPr>
        <w:t xml:space="preserve">dále </w:t>
      </w:r>
      <w:r>
        <w:rPr>
          <w:rFonts w:ascii="Times New Roman" w:eastAsia="Times New Roman" w:hAnsi="Times New Roman" w:cs="Times New Roman"/>
          <w:color w:val="222200"/>
        </w:rPr>
        <w:t>jen vyhláška</w:t>
      </w:r>
      <w:r>
        <w:rPr>
          <w:rFonts w:ascii="Times New Roman" w:eastAsia="Times New Roman" w:hAnsi="Times New Roman" w:cs="Times New Roman"/>
          <w:b/>
          <w:color w:val="222200"/>
        </w:rPr>
        <w:t>)</w:t>
      </w:r>
      <w:r>
        <w:rPr>
          <w:color w:val="222200"/>
        </w:rPr>
        <w:t xml:space="preserve">: </w:t>
      </w:r>
    </w:p>
    <w:p w14:paraId="00000005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4228" w:right="4219"/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</w:pPr>
      <w:r>
        <w:rPr>
          <w:color w:val="222200"/>
          <w:sz w:val="26"/>
          <w:szCs w:val="26"/>
        </w:rPr>
        <w:t>ČI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 xml:space="preserve">1 </w:t>
      </w:r>
    </w:p>
    <w:p w14:paraId="00000006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/>
        <w:ind w:left="3734" w:right="3696"/>
        <w:rPr>
          <w:rFonts w:ascii="Times New Roman" w:eastAsia="Times New Roman" w:hAnsi="Times New Roman" w:cs="Times New Roman"/>
          <w:b/>
          <w:color w:val="2222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222200"/>
          <w:sz w:val="20"/>
          <w:szCs w:val="20"/>
        </w:rPr>
        <w:t xml:space="preserve">Předmět </w:t>
      </w:r>
      <w:r>
        <w:rPr>
          <w:color w:val="2222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color w:val="222200"/>
          <w:sz w:val="20"/>
          <w:szCs w:val="20"/>
        </w:rPr>
        <w:t xml:space="preserve">cíl </w:t>
      </w:r>
    </w:p>
    <w:p w14:paraId="00000007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5"/>
        <w:ind w:left="4" w:right="249"/>
        <w:rPr>
          <w:color w:val="2222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00"/>
        </w:rPr>
        <w:t>(1</w:t>
      </w:r>
      <w:r>
        <w:rPr>
          <w:rFonts w:ascii="Times New Roman" w:eastAsia="Times New Roman" w:hAnsi="Times New Roman" w:cs="Times New Roman"/>
          <w:b/>
          <w:color w:val="222200"/>
        </w:rPr>
        <w:t xml:space="preserve">) </w:t>
      </w:r>
      <w:r>
        <w:rPr>
          <w:rFonts w:ascii="Times New Roman" w:eastAsia="Times New Roman" w:hAnsi="Times New Roman" w:cs="Times New Roman"/>
          <w:color w:val="222200"/>
        </w:rPr>
        <w:t xml:space="preserve">Předmětem </w:t>
      </w:r>
      <w:r>
        <w:rPr>
          <w:color w:val="222200"/>
        </w:rPr>
        <w:t xml:space="preserve">této </w:t>
      </w:r>
      <w:r>
        <w:rPr>
          <w:rFonts w:ascii="Times New Roman" w:eastAsia="Times New Roman" w:hAnsi="Times New Roman" w:cs="Times New Roman"/>
          <w:color w:val="222200"/>
        </w:rPr>
        <w:t xml:space="preserve">vyhlášky je regulace </w:t>
      </w:r>
      <w:r>
        <w:rPr>
          <w:color w:val="222200"/>
        </w:rPr>
        <w:t xml:space="preserve">činností v </w:t>
      </w:r>
      <w:r>
        <w:rPr>
          <w:rFonts w:ascii="Times New Roman" w:eastAsia="Times New Roman" w:hAnsi="Times New Roman" w:cs="Times New Roman"/>
          <w:color w:val="222200"/>
        </w:rPr>
        <w:t xml:space="preserve">nevhodnou denní dobu, které </w:t>
      </w:r>
      <w:r>
        <w:rPr>
          <w:b/>
          <w:color w:val="222200"/>
        </w:rPr>
        <w:t xml:space="preserve">by </w:t>
      </w:r>
      <w:r>
        <w:rPr>
          <w:rFonts w:ascii="Times New Roman" w:eastAsia="Times New Roman" w:hAnsi="Times New Roman" w:cs="Times New Roman"/>
          <w:color w:val="222200"/>
        </w:rPr>
        <w:t xml:space="preserve">mohly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svou hlučností </w:t>
      </w:r>
      <w:r>
        <w:rPr>
          <w:color w:val="222200"/>
          <w:sz w:val="24"/>
          <w:szCs w:val="24"/>
        </w:rPr>
        <w:t xml:space="preserve">narušit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veřejný pořádek nebo být </w:t>
      </w:r>
      <w:r>
        <w:rPr>
          <w:color w:val="222200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rozporu </w:t>
      </w:r>
      <w:r>
        <w:rPr>
          <w:color w:val="2222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>dobrými mravy v obci</w:t>
      </w:r>
      <w:r>
        <w:rPr>
          <w:color w:val="222200"/>
          <w:sz w:val="24"/>
          <w:szCs w:val="24"/>
        </w:rPr>
        <w:t xml:space="preserve">. </w:t>
      </w:r>
    </w:p>
    <w:p w14:paraId="00000008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14" w:right="312" w:firstLine="28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222200"/>
        </w:rPr>
        <w:t>(</w:t>
      </w:r>
      <w:r>
        <w:rPr>
          <w:rFonts w:ascii="Times New Roman" w:eastAsia="Times New Roman" w:hAnsi="Times New Roman" w:cs="Times New Roman"/>
          <w:color w:val="222200"/>
        </w:rPr>
        <w:t>2</w:t>
      </w:r>
      <w:r>
        <w:rPr>
          <w:rFonts w:ascii="Times New Roman" w:eastAsia="Times New Roman" w:hAnsi="Times New Roman" w:cs="Times New Roman"/>
          <w:b/>
          <w:color w:val="222200"/>
        </w:rPr>
        <w:t xml:space="preserve">) </w:t>
      </w:r>
      <w:r>
        <w:rPr>
          <w:rFonts w:ascii="Times New Roman" w:eastAsia="Times New Roman" w:hAnsi="Times New Roman" w:cs="Times New Roman"/>
          <w:color w:val="222200"/>
        </w:rPr>
        <w:t xml:space="preserve">Cílem této obecně závazné vyhlášky je přijetí opatření </w:t>
      </w:r>
      <w:r>
        <w:rPr>
          <w:color w:val="222200"/>
        </w:rPr>
        <w:t xml:space="preserve">k ochraně </w:t>
      </w:r>
      <w:r>
        <w:rPr>
          <w:rFonts w:ascii="Times New Roman" w:eastAsia="Times New Roman" w:hAnsi="Times New Roman" w:cs="Times New Roman"/>
          <w:b/>
          <w:color w:val="222200"/>
        </w:rPr>
        <w:t xml:space="preserve">před </w:t>
      </w:r>
      <w:r>
        <w:rPr>
          <w:rFonts w:ascii="Times New Roman" w:eastAsia="Times New Roman" w:hAnsi="Times New Roman" w:cs="Times New Roman"/>
          <w:color w:val="222200"/>
        </w:rPr>
        <w:t xml:space="preserve">hlukem v rámci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zabezpečení </w:t>
      </w:r>
      <w:r>
        <w:rPr>
          <w:b/>
          <w:color w:val="222200"/>
          <w:sz w:val="24"/>
          <w:szCs w:val="24"/>
        </w:rPr>
        <w:t xml:space="preserve">místních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záležitostí veřejného pořádku </w:t>
      </w:r>
      <w:r>
        <w:rPr>
          <w:color w:val="222200"/>
          <w:sz w:val="24"/>
          <w:szCs w:val="24"/>
        </w:rPr>
        <w:t xml:space="preserve">jako </w:t>
      </w:r>
      <w:r>
        <w:rPr>
          <w:rFonts w:ascii="Times New Roman" w:eastAsia="Times New Roman" w:hAnsi="Times New Roman" w:cs="Times New Roman"/>
          <w:color w:val="222200"/>
          <w:sz w:val="24"/>
          <w:szCs w:val="24"/>
        </w:rPr>
        <w:t xml:space="preserve">stavu, který umožňuje pokojné </w:t>
      </w:r>
      <w:r>
        <w:rPr>
          <w:rFonts w:ascii="Times New Roman" w:eastAsia="Times New Roman" w:hAnsi="Times New Roman" w:cs="Times New Roman"/>
          <w:color w:val="222200"/>
        </w:rPr>
        <w:t xml:space="preserve">soužití </w:t>
      </w:r>
      <w:r>
        <w:rPr>
          <w:color w:val="222200"/>
        </w:rPr>
        <w:t xml:space="preserve">občanů </w:t>
      </w:r>
      <w:r>
        <w:rPr>
          <w:rFonts w:ascii="Times New Roman" w:eastAsia="Times New Roman" w:hAnsi="Times New Roman" w:cs="Times New Roman"/>
          <w:color w:val="222200"/>
        </w:rPr>
        <w:t xml:space="preserve">i </w:t>
      </w:r>
      <w:r>
        <w:rPr>
          <w:b/>
          <w:color w:val="222200"/>
        </w:rPr>
        <w:t xml:space="preserve">návštěvníků </w:t>
      </w:r>
      <w:r>
        <w:rPr>
          <w:color w:val="222200"/>
        </w:rPr>
        <w:t xml:space="preserve">obce </w:t>
      </w:r>
      <w:r>
        <w:rPr>
          <w:rFonts w:ascii="Times New Roman" w:eastAsia="Times New Roman" w:hAnsi="Times New Roman" w:cs="Times New Roman"/>
          <w:color w:val="222200"/>
        </w:rPr>
        <w:t xml:space="preserve">Mikulovice </w:t>
      </w:r>
      <w:r>
        <w:rPr>
          <w:color w:val="222200"/>
        </w:rPr>
        <w:t xml:space="preserve">a </w:t>
      </w:r>
      <w:r>
        <w:rPr>
          <w:rFonts w:ascii="Times New Roman" w:eastAsia="Times New Roman" w:hAnsi="Times New Roman" w:cs="Times New Roman"/>
          <w:color w:val="222200"/>
        </w:rPr>
        <w:t xml:space="preserve">vytváří předpoklad pro příznivé podmínky pro život </w:t>
      </w:r>
      <w:r>
        <w:rPr>
          <w:color w:val="222200"/>
        </w:rPr>
        <w:t xml:space="preserve">v </w:t>
      </w:r>
      <w:r>
        <w:rPr>
          <w:rFonts w:ascii="Times New Roman" w:eastAsia="Times New Roman" w:hAnsi="Times New Roman" w:cs="Times New Roman"/>
          <w:color w:val="222200"/>
        </w:rPr>
        <w:t>obci</w:t>
      </w:r>
      <w:r>
        <w:rPr>
          <w:color w:val="000000"/>
        </w:rPr>
        <w:t xml:space="preserve">. </w:t>
      </w:r>
    </w:p>
    <w:p w14:paraId="00000009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4243" w:right="4224"/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>ČI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222200"/>
          <w:sz w:val="26"/>
          <w:szCs w:val="26"/>
        </w:rPr>
        <w:t xml:space="preserve">2 </w:t>
      </w:r>
    </w:p>
    <w:p w14:paraId="0000000A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4"/>
        <w:ind w:left="1363" w:right="1344"/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00"/>
          <w:sz w:val="24"/>
          <w:szCs w:val="24"/>
        </w:rPr>
        <w:t xml:space="preserve">Regulace hlučných činností v nevhodnou denní dobu </w:t>
      </w:r>
    </w:p>
    <w:p w14:paraId="0000000B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-4" w:right="273"/>
        <w:rPr>
          <w:rFonts w:ascii="Times New Roman" w:eastAsia="Times New Roman" w:hAnsi="Times New Roman" w:cs="Times New Roman"/>
          <w:color w:val="222200"/>
        </w:rPr>
      </w:pPr>
      <w:r>
        <w:rPr>
          <w:rFonts w:ascii="Times New Roman" w:eastAsia="Times New Roman" w:hAnsi="Times New Roman" w:cs="Times New Roman"/>
          <w:color w:val="222200"/>
        </w:rPr>
        <w:t xml:space="preserve">Každý je povinen zdržet </w:t>
      </w:r>
      <w:r>
        <w:rPr>
          <w:color w:val="222200"/>
        </w:rPr>
        <w:t xml:space="preserve">se o </w:t>
      </w:r>
      <w:r>
        <w:rPr>
          <w:rFonts w:ascii="Times New Roman" w:eastAsia="Times New Roman" w:hAnsi="Times New Roman" w:cs="Times New Roman"/>
          <w:color w:val="222200"/>
        </w:rPr>
        <w:t xml:space="preserve">nedělích </w:t>
      </w:r>
      <w:r>
        <w:rPr>
          <w:color w:val="222200"/>
        </w:rPr>
        <w:t xml:space="preserve">a </w:t>
      </w:r>
      <w:r>
        <w:rPr>
          <w:rFonts w:ascii="Times New Roman" w:eastAsia="Times New Roman" w:hAnsi="Times New Roman" w:cs="Times New Roman"/>
          <w:color w:val="222200"/>
        </w:rPr>
        <w:t xml:space="preserve">státních svátcích v </w:t>
      </w:r>
      <w:r>
        <w:rPr>
          <w:b/>
          <w:color w:val="222200"/>
        </w:rPr>
        <w:t xml:space="preserve">době od </w:t>
      </w:r>
      <w:r>
        <w:rPr>
          <w:rFonts w:ascii="Times New Roman" w:eastAsia="Times New Roman" w:hAnsi="Times New Roman" w:cs="Times New Roman"/>
          <w:color w:val="222200"/>
        </w:rPr>
        <w:t xml:space="preserve">06.00 do 22.00 hodin veškerých činností spojených s užíváním zařízení a přístrojů způsobujících hluk </w:t>
      </w:r>
      <w:r>
        <w:rPr>
          <w:rFonts w:ascii="Times New Roman" w:eastAsia="Times New Roman" w:hAnsi="Times New Roman" w:cs="Times New Roman"/>
          <w:b/>
          <w:color w:val="222200"/>
        </w:rPr>
        <w:t>(</w:t>
      </w:r>
      <w:r>
        <w:rPr>
          <w:rFonts w:ascii="Times New Roman" w:eastAsia="Times New Roman" w:hAnsi="Times New Roman" w:cs="Times New Roman"/>
          <w:color w:val="222200"/>
        </w:rPr>
        <w:t xml:space="preserve">například sekaček </w:t>
      </w:r>
      <w:r>
        <w:rPr>
          <w:color w:val="222200"/>
        </w:rPr>
        <w:t xml:space="preserve">na </w:t>
      </w:r>
      <w:r>
        <w:rPr>
          <w:rFonts w:ascii="Times New Roman" w:eastAsia="Times New Roman" w:hAnsi="Times New Roman" w:cs="Times New Roman"/>
          <w:color w:val="222200"/>
        </w:rPr>
        <w:t>trávu, cirkulárek</w:t>
      </w:r>
      <w:r>
        <w:rPr>
          <w:b/>
          <w:color w:val="222200"/>
        </w:rPr>
        <w:t xml:space="preserve">, </w:t>
      </w:r>
      <w:r>
        <w:rPr>
          <w:rFonts w:ascii="Times New Roman" w:eastAsia="Times New Roman" w:hAnsi="Times New Roman" w:cs="Times New Roman"/>
          <w:color w:val="222200"/>
        </w:rPr>
        <w:t xml:space="preserve">motorových pil a křovinořezů </w:t>
      </w:r>
      <w:r>
        <w:rPr>
          <w:color w:val="222200"/>
        </w:rPr>
        <w:t xml:space="preserve">a </w:t>
      </w:r>
      <w:r>
        <w:rPr>
          <w:rFonts w:ascii="Times New Roman" w:eastAsia="Times New Roman" w:hAnsi="Times New Roman" w:cs="Times New Roman"/>
          <w:color w:val="222200"/>
        </w:rPr>
        <w:t xml:space="preserve">podobně) </w:t>
      </w:r>
    </w:p>
    <w:p w14:paraId="0000000C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8"/>
        <w:ind w:left="3988" w:right="3969"/>
        <w:jc w:val="center"/>
        <w:rPr>
          <w:rFonts w:ascii="Times New Roman" w:eastAsia="Times New Roman" w:hAnsi="Times New Roman" w:cs="Times New Roman"/>
          <w:b/>
          <w:color w:val="2323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23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232300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b/>
          <w:color w:val="232300"/>
          <w:sz w:val="28"/>
          <w:szCs w:val="28"/>
        </w:rPr>
        <w:t xml:space="preserve">Účinnost </w:t>
      </w:r>
    </w:p>
    <w:p w14:paraId="0000000D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0"/>
        <w:ind w:left="-14" w:right="1776"/>
        <w:rPr>
          <w:color w:val="000000"/>
        </w:rPr>
      </w:pPr>
      <w:r>
        <w:rPr>
          <w:rFonts w:ascii="Times New Roman" w:eastAsia="Times New Roman" w:hAnsi="Times New Roman" w:cs="Times New Roman"/>
          <w:color w:val="242400"/>
        </w:rPr>
        <w:t xml:space="preserve">Tato obecně závazná vyhláška </w:t>
      </w:r>
      <w:r>
        <w:rPr>
          <w:color w:val="242400"/>
        </w:rPr>
        <w:t xml:space="preserve">nabývá </w:t>
      </w:r>
      <w:r>
        <w:rPr>
          <w:rFonts w:ascii="Times New Roman" w:eastAsia="Times New Roman" w:hAnsi="Times New Roman" w:cs="Times New Roman"/>
          <w:color w:val="242400"/>
        </w:rPr>
        <w:t xml:space="preserve">účinnosti 15. dnem </w:t>
      </w:r>
      <w:r>
        <w:rPr>
          <w:color w:val="242400"/>
        </w:rPr>
        <w:t xml:space="preserve">po </w:t>
      </w:r>
      <w:r>
        <w:rPr>
          <w:b/>
          <w:color w:val="242400"/>
        </w:rPr>
        <w:t xml:space="preserve">dni </w:t>
      </w:r>
      <w:r>
        <w:rPr>
          <w:rFonts w:ascii="Times New Roman" w:eastAsia="Times New Roman" w:hAnsi="Times New Roman" w:cs="Times New Roman"/>
          <w:color w:val="242400"/>
        </w:rPr>
        <w:t>vyhlášení</w:t>
      </w:r>
      <w:r>
        <w:rPr>
          <w:color w:val="000000"/>
        </w:rPr>
        <w:t xml:space="preserve">. </w:t>
      </w:r>
    </w:p>
    <w:p w14:paraId="0000000E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4"/>
        <w:ind w:left="1368" w:right="6902"/>
        <w:rPr>
          <w:color w:val="767600"/>
          <w:sz w:val="50"/>
          <w:szCs w:val="50"/>
        </w:rPr>
      </w:pPr>
      <w:proofErr w:type="spellStart"/>
      <w:r>
        <w:rPr>
          <w:color w:val="767600"/>
          <w:sz w:val="50"/>
          <w:szCs w:val="50"/>
        </w:rPr>
        <w:t>Мико</w:t>
      </w:r>
      <w:proofErr w:type="spellEnd"/>
      <w:r>
        <w:rPr>
          <w:color w:val="767600"/>
          <w:sz w:val="50"/>
          <w:szCs w:val="50"/>
        </w:rPr>
        <w:t xml:space="preserve"> </w:t>
      </w:r>
    </w:p>
    <w:p w14:paraId="0000000F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710" w:right="6268"/>
        <w:rPr>
          <w:rFonts w:ascii="Times New Roman" w:eastAsia="Times New Roman" w:hAnsi="Times New Roman" w:cs="Times New Roman"/>
          <w:color w:val="242400"/>
          <w:sz w:val="26"/>
          <w:szCs w:val="26"/>
        </w:rPr>
      </w:pPr>
      <w:r>
        <w:rPr>
          <w:rFonts w:ascii="Times New Roman" w:eastAsia="Times New Roman" w:hAnsi="Times New Roman" w:cs="Times New Roman"/>
          <w:color w:val="242400"/>
          <w:sz w:val="26"/>
          <w:szCs w:val="26"/>
        </w:rPr>
        <w:lastRenderedPageBreak/>
        <w:t>Mgr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242400"/>
          <w:sz w:val="26"/>
          <w:szCs w:val="26"/>
        </w:rPr>
        <w:t xml:space="preserve">Roman Šťastný </w:t>
      </w:r>
    </w:p>
    <w:p w14:paraId="00000010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/>
        <w:ind w:left="782" w:right="7521"/>
        <w:rPr>
          <w:b/>
          <w:color w:val="242400"/>
          <w:sz w:val="14"/>
          <w:szCs w:val="14"/>
        </w:rPr>
      </w:pPr>
      <w:r>
        <w:rPr>
          <w:b/>
          <w:color w:val="242400"/>
          <w:sz w:val="14"/>
          <w:szCs w:val="14"/>
        </w:rPr>
        <w:t xml:space="preserve">starosta </w:t>
      </w:r>
    </w:p>
    <w:p w14:paraId="00000011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6619" w:right="1440"/>
        <w:rPr>
          <w:rFonts w:ascii="Times New Roman" w:eastAsia="Times New Roman" w:hAnsi="Times New Roman" w:cs="Times New Roman"/>
          <w:color w:val="222200"/>
          <w:sz w:val="20"/>
          <w:szCs w:val="20"/>
        </w:rPr>
      </w:pPr>
      <w:r>
        <w:rPr>
          <w:rFonts w:ascii="Times New Roman" w:eastAsia="Times New Roman" w:hAnsi="Times New Roman" w:cs="Times New Roman"/>
          <w:color w:val="4E4E00"/>
          <w:sz w:val="20"/>
          <w:szCs w:val="20"/>
        </w:rPr>
        <w:t xml:space="preserve">Jin </w:t>
      </w:r>
      <w:r>
        <w:rPr>
          <w:rFonts w:ascii="Times New Roman" w:eastAsia="Times New Roman" w:hAnsi="Times New Roman" w:cs="Times New Roman"/>
          <w:color w:val="222200"/>
          <w:sz w:val="20"/>
          <w:szCs w:val="20"/>
        </w:rPr>
        <w:t xml:space="preserve">Šimík </w:t>
      </w:r>
    </w:p>
    <w:p w14:paraId="00000012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6408" w:right="1339"/>
        <w:rPr>
          <w:rFonts w:ascii="Times New Roman" w:eastAsia="Times New Roman" w:hAnsi="Times New Roman" w:cs="Times New Roman"/>
          <w:color w:val="222200"/>
          <w:sz w:val="18"/>
          <w:szCs w:val="18"/>
        </w:rPr>
      </w:pPr>
      <w:r>
        <w:rPr>
          <w:rFonts w:ascii="Times New Roman" w:eastAsia="Times New Roman" w:hAnsi="Times New Roman" w:cs="Times New Roman"/>
          <w:color w:val="222200"/>
          <w:sz w:val="18"/>
          <w:szCs w:val="18"/>
        </w:rPr>
        <w:t xml:space="preserve">místostarosta </w:t>
      </w:r>
    </w:p>
    <w:p w14:paraId="00000013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6"/>
        <w:ind w:left="-9" w:right="6062"/>
        <w:rPr>
          <w:color w:val="FEFE00"/>
        </w:rPr>
      </w:pPr>
      <w:r>
        <w:rPr>
          <w:rFonts w:ascii="Times New Roman" w:eastAsia="Times New Roman" w:hAnsi="Times New Roman" w:cs="Times New Roman"/>
          <w:color w:val="242400"/>
        </w:rPr>
        <w:t xml:space="preserve">Vyvěšeno </w:t>
      </w:r>
      <w:r>
        <w:rPr>
          <w:color w:val="242400"/>
        </w:rPr>
        <w:t xml:space="preserve">na </w:t>
      </w:r>
      <w:r>
        <w:rPr>
          <w:rFonts w:ascii="Times New Roman" w:eastAsia="Times New Roman" w:hAnsi="Times New Roman" w:cs="Times New Roman"/>
          <w:color w:val="242400"/>
        </w:rPr>
        <w:t xml:space="preserve">úřední </w:t>
      </w:r>
      <w:r>
        <w:rPr>
          <w:b/>
          <w:color w:val="242400"/>
        </w:rPr>
        <w:t>desce dne</w:t>
      </w:r>
      <w:r>
        <w:rPr>
          <w:color w:val="FEFE00"/>
        </w:rPr>
        <w:t xml:space="preserve">: </w:t>
      </w:r>
    </w:p>
    <w:p w14:paraId="00000014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2"/>
        <w:ind w:right="6312"/>
        <w:rPr>
          <w:color w:val="242400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00"/>
          <w:sz w:val="24"/>
          <w:szCs w:val="24"/>
        </w:rPr>
        <w:t xml:space="preserve">Sejmuto z </w:t>
      </w:r>
      <w:r>
        <w:rPr>
          <w:b/>
          <w:color w:val="242400"/>
          <w:sz w:val="24"/>
          <w:szCs w:val="24"/>
        </w:rPr>
        <w:t xml:space="preserve">úřední </w:t>
      </w:r>
      <w:r>
        <w:rPr>
          <w:rFonts w:ascii="Times New Roman" w:eastAsia="Times New Roman" w:hAnsi="Times New Roman" w:cs="Times New Roman"/>
          <w:color w:val="242400"/>
          <w:sz w:val="24"/>
          <w:szCs w:val="24"/>
        </w:rPr>
        <w:t>desky dne</w:t>
      </w:r>
      <w:r>
        <w:rPr>
          <w:color w:val="242400"/>
          <w:sz w:val="24"/>
          <w:szCs w:val="24"/>
        </w:rPr>
        <w:t xml:space="preserve">: </w:t>
      </w:r>
    </w:p>
    <w:p w14:paraId="00000015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3388" w:right="4507"/>
        <w:rPr>
          <w:color w:val="242400"/>
          <w:sz w:val="24"/>
          <w:szCs w:val="24"/>
        </w:rPr>
      </w:pPr>
      <w:r>
        <w:rPr>
          <w:color w:val="242400"/>
          <w:sz w:val="24"/>
          <w:szCs w:val="24"/>
        </w:rPr>
        <w:t xml:space="preserve">29-04-2020 </w:t>
      </w:r>
    </w:p>
    <w:p w14:paraId="00000016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3067" w:right="4843"/>
        <w:rPr>
          <w:color w:val="242400"/>
        </w:rPr>
      </w:pPr>
      <w:r>
        <w:rPr>
          <w:color w:val="242400"/>
        </w:rPr>
        <w:t xml:space="preserve">18-05-2020 </w:t>
      </w:r>
    </w:p>
    <w:p w14:paraId="00000017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5371" w:right="1185"/>
        <w:jc w:val="center"/>
        <w:rPr>
          <w:rFonts w:ascii="Times New Roman" w:eastAsia="Times New Roman" w:hAnsi="Times New Roman" w:cs="Times New Roman"/>
          <w:color w:val="767600"/>
          <w:sz w:val="20"/>
          <w:szCs w:val="20"/>
        </w:rPr>
      </w:pPr>
      <w:r>
        <w:rPr>
          <w:color w:val="767600"/>
          <w:sz w:val="26"/>
          <w:szCs w:val="26"/>
        </w:rPr>
        <w:t xml:space="preserve">OBECNÍ ÚŘAD </w:t>
      </w:r>
      <w:r>
        <w:rPr>
          <w:rFonts w:ascii="Times New Roman" w:eastAsia="Times New Roman" w:hAnsi="Times New Roman" w:cs="Times New Roman"/>
          <w:color w:val="767600"/>
          <w:sz w:val="20"/>
          <w:szCs w:val="20"/>
        </w:rPr>
        <w:t xml:space="preserve">MIKULOVICE </w:t>
      </w:r>
    </w:p>
    <w:p w14:paraId="00000018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5347" w:right="2889"/>
        <w:rPr>
          <w:rFonts w:ascii="Times New Roman" w:eastAsia="Times New Roman" w:hAnsi="Times New Roman" w:cs="Times New Roman"/>
          <w:color w:val="767600"/>
          <w:sz w:val="16"/>
          <w:szCs w:val="16"/>
        </w:rPr>
      </w:pPr>
      <w:r>
        <w:rPr>
          <w:b/>
          <w:color w:val="767600"/>
          <w:sz w:val="16"/>
          <w:szCs w:val="16"/>
        </w:rPr>
        <w:t xml:space="preserve">PSČ 790 </w:t>
      </w:r>
      <w:r>
        <w:rPr>
          <w:rFonts w:ascii="Times New Roman" w:eastAsia="Times New Roman" w:hAnsi="Times New Roman" w:cs="Times New Roman"/>
          <w:color w:val="767600"/>
          <w:sz w:val="16"/>
          <w:szCs w:val="16"/>
        </w:rPr>
        <w:t xml:space="preserve">4 </w:t>
      </w:r>
    </w:p>
    <w:p w14:paraId="00000019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7257" w:right="1190"/>
        <w:rPr>
          <w:rFonts w:ascii="Times New Roman" w:eastAsia="Times New Roman" w:hAnsi="Times New Roman" w:cs="Times New Roman"/>
          <w:b/>
          <w:color w:val="767600"/>
          <w:sz w:val="12"/>
          <w:szCs w:val="12"/>
        </w:rPr>
      </w:pPr>
      <w:r>
        <w:rPr>
          <w:color w:val="767600"/>
          <w:sz w:val="12"/>
          <w:szCs w:val="12"/>
        </w:rPr>
        <w:t xml:space="preserve">Hlavní </w:t>
      </w:r>
      <w:r>
        <w:rPr>
          <w:rFonts w:ascii="Times New Roman" w:eastAsia="Times New Roman" w:hAnsi="Times New Roman" w:cs="Times New Roman"/>
          <w:b/>
          <w:color w:val="767600"/>
          <w:sz w:val="12"/>
          <w:szCs w:val="12"/>
        </w:rPr>
        <w:t xml:space="preserve">i </w:t>
      </w:r>
    </w:p>
    <w:p w14:paraId="0000001A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5726" w:right="1603"/>
        <w:rPr>
          <w:rFonts w:ascii="Times New Roman" w:eastAsia="Times New Roman" w:hAnsi="Times New Roman" w:cs="Times New Roman"/>
          <w:color w:val="767600"/>
          <w:sz w:val="12"/>
          <w:szCs w:val="12"/>
        </w:rPr>
      </w:pPr>
      <w:r>
        <w:rPr>
          <w:b/>
          <w:color w:val="767600"/>
          <w:sz w:val="12"/>
          <w:szCs w:val="12"/>
        </w:rPr>
        <w:t>tel</w:t>
      </w:r>
      <w:r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  <w:t xml:space="preserve">.. </w:t>
      </w:r>
      <w:r>
        <w:rPr>
          <w:color w:val="767600"/>
          <w:sz w:val="12"/>
          <w:szCs w:val="12"/>
        </w:rPr>
        <w:t xml:space="preserve">584 </w:t>
      </w:r>
      <w:r>
        <w:rPr>
          <w:rFonts w:ascii="Times New Roman" w:eastAsia="Times New Roman" w:hAnsi="Times New Roman" w:cs="Times New Roman"/>
          <w:color w:val="767600"/>
          <w:sz w:val="12"/>
          <w:szCs w:val="12"/>
        </w:rPr>
        <w:t>429 100</w:t>
      </w:r>
      <w:r>
        <w:rPr>
          <w:rFonts w:ascii="Times New Roman" w:eastAsia="Times New Roman" w:hAnsi="Times New Roman" w:cs="Times New Roman"/>
          <w:color w:val="FEFE00"/>
          <w:sz w:val="12"/>
          <w:szCs w:val="12"/>
        </w:rPr>
        <w:t xml:space="preserve">, </w:t>
      </w:r>
      <w:r>
        <w:rPr>
          <w:rFonts w:ascii="Times New Roman" w:eastAsia="Times New Roman" w:hAnsi="Times New Roman" w:cs="Times New Roman"/>
          <w:color w:val="767600"/>
          <w:sz w:val="12"/>
          <w:szCs w:val="12"/>
        </w:rPr>
        <w:t xml:space="preserve">429 09/ </w:t>
      </w:r>
    </w:p>
    <w:p w14:paraId="0000001B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6014" w:right="1910"/>
        <w:rPr>
          <w:color w:val="767600"/>
          <w:sz w:val="12"/>
          <w:szCs w:val="12"/>
        </w:rPr>
      </w:pPr>
      <w:r>
        <w:rPr>
          <w:b/>
          <w:color w:val="767600"/>
          <w:sz w:val="12"/>
          <w:szCs w:val="12"/>
        </w:rPr>
        <w:t xml:space="preserve">Tax: </w:t>
      </w:r>
      <w:r>
        <w:rPr>
          <w:rFonts w:ascii="Times New Roman" w:eastAsia="Times New Roman" w:hAnsi="Times New Roman" w:cs="Times New Roman"/>
          <w:b/>
          <w:color w:val="767600"/>
          <w:sz w:val="12"/>
          <w:szCs w:val="12"/>
        </w:rPr>
        <w:t xml:space="preserve">584 </w:t>
      </w:r>
      <w:r>
        <w:rPr>
          <w:color w:val="767600"/>
          <w:sz w:val="12"/>
          <w:szCs w:val="12"/>
        </w:rPr>
        <w:t xml:space="preserve">429 195 </w:t>
      </w:r>
    </w:p>
    <w:p w14:paraId="0000001C" w14:textId="77777777" w:rsidR="00DC6F27" w:rsidRDefault="001F234A">
      <w:pPr>
        <w:widowControl w:val="0"/>
        <w:pBdr>
          <w:top w:val="nil"/>
          <w:left w:val="nil"/>
          <w:bottom w:val="nil"/>
          <w:right w:val="nil"/>
          <w:between w:val="nil"/>
        </w:pBdr>
        <w:ind w:left="7776" w:right="1156"/>
        <w:rPr>
          <w:color w:val="767600"/>
          <w:sz w:val="8"/>
          <w:szCs w:val="8"/>
        </w:rPr>
      </w:pPr>
      <w:r>
        <w:rPr>
          <w:color w:val="767600"/>
          <w:sz w:val="8"/>
          <w:szCs w:val="8"/>
        </w:rPr>
        <w:t xml:space="preserve">3 </w:t>
      </w:r>
    </w:p>
    <w:sectPr w:rsidR="00DC6F27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DC6F27"/>
    <w:rsid w:val="001F234A"/>
    <w:rsid w:val="00D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Čujová</dc:creator>
  <cp:lastModifiedBy>Renata Čujová</cp:lastModifiedBy>
  <cp:revision>2</cp:revision>
  <dcterms:created xsi:type="dcterms:W3CDTF">2023-11-02T08:53:00Z</dcterms:created>
  <dcterms:modified xsi:type="dcterms:W3CDTF">2023-11-02T08:53:00Z</dcterms:modified>
</cp:coreProperties>
</file>