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</w:t>
      </w:r>
      <w:r>
        <w:rPr>
          <w:b/>
          <w:sz w:val="40"/>
          <w:szCs w:val="40"/>
        </w:rPr>
        <w:t xml:space="preserve">  L U K A V E C</w:t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ZASTUPITELSTVO OBCE LUKAVEC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regulaci hlučné zábavní pyrotechniky 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a o stanovení výjimečných případů, kdy doba nočního klidu je vymezena kratší dobou </w:t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jc w:val="both"/>
        <w:rPr>
          <w:i/>
          <w:i/>
        </w:rPr>
      </w:pPr>
      <w:r>
        <w:rPr>
          <w:i/>
        </w:rPr>
        <w:t xml:space="preserve">Zastupitelstvo obce Lukavec se na svém zasedání dne </w:t>
      </w:r>
      <w:r>
        <w:rPr>
          <w:i/>
        </w:rPr>
        <w:t>27.5.</w:t>
      </w:r>
      <w:r>
        <w:rPr>
          <w:i/>
        </w:rPr>
        <w:t xml:space="preserve"> 2024 usneslo vydat na základě § 10 písm. a) a d) a § 84 odst. 2 písm. h) zákona č. 128/2000 Sb., o obcích (obecní zřízení), ve znění pozdějších předpisů, a na základě § 5 odst. 7 zákona č. 251/2016 Sb., o některých přestupcích, ve znění pozdějších předpisů (dále jen „zákon o některých přestupcích“), tuto obecně závaznou vyhlášku (dále jen „vyhláška“):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1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Úvodní ustanovení</w:t>
      </w:r>
    </w:p>
    <w:p>
      <w:pPr>
        <w:pStyle w:val="Normal"/>
        <w:ind w:firstLine="708"/>
        <w:rPr>
          <w:sz w:val="20"/>
        </w:rPr>
      </w:pPr>
      <w:r>
        <w:rPr>
          <w:sz w:val="20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Činností, která by mohla narušit veřejný pořádek a občanské soužití v obci Lukavec (dále jen „obec“), je používání hlučné zábavní pyrotechniky.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Cílem této vyhlášky je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zlepšení pohody bydlení a pobytu v otevřených prostorech v zastavěném území</w:t>
      </w:r>
      <w:r>
        <w:rPr>
          <w:rStyle w:val="FootnoteReference"/>
        </w:rPr>
        <w:footnoteReference w:id="2"/>
      </w:r>
      <w:r>
        <w:rPr>
          <w:vertAlign w:val="superscript"/>
        </w:rPr>
        <w:t>)</w:t>
      </w:r>
      <w:r>
        <w:rPr/>
        <w:t xml:space="preserve"> obce, a to přiměřeným omezením činnosti uvedené v odst. 1,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udržení místních tradic a upevňování mezilidských vazeb skrze hlasité noční aktivity, které nelze, nebo není vždy vhodné, provozovat mimo dobu zákonem nastaveného nočního klidu, a to zmírněním ochrany nočního klidu ve výjimečných případech stanovením výjimečných případů, kdy doba nočního klidu je vymezena kratší dobou.</w:t>
      </w:r>
      <w:r>
        <w:rPr>
          <w:rStyle w:val="FootnoteReference"/>
        </w:rPr>
        <w:footnoteReference w:id="3"/>
      </w:r>
      <w:r>
        <w:rPr>
          <w:vertAlign w:val="superscript"/>
        </w:rPr>
        <w:t>)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>Ochranu nočního klidu upravuje zvláštní zákon.</w:t>
      </w:r>
      <w:r>
        <w:rPr>
          <w:rStyle w:val="FootnoteReference"/>
        </w:rPr>
        <w:footnoteReference w:id="4"/>
      </w:r>
      <w:r>
        <w:rPr>
          <w:vertAlign w:val="superscript"/>
        </w:rPr>
        <w:t>)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2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Omezení používání hlučné zábavní pyrotechniky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jc w:val="both"/>
        <w:rPr/>
      </w:pPr>
      <w:r>
        <w:rPr/>
        <w:t>Používání hlučné zábavní pyrotechniky je zakázáno na všech veřejných prostranstvích v zastavěném území obce a dále na všech místech v obci, pokud hluk v intenzitě způsobilé narušit veřejný pořádek přesáhne na veřejné prostranství nebo nemovitost jiné osoby nacházející se v zastavěném území obce.</w:t>
      </w:r>
    </w:p>
    <w:p>
      <w:pPr>
        <w:pStyle w:val="Normal"/>
        <w:rPr>
          <w:b/>
          <w:bCs/>
        </w:rPr>
      </w:pPr>
      <w:r>
        <w:rPr>
          <w:b/>
          <w:bCs/>
        </w:rPr>
      </w:r>
      <w:r>
        <w:br w:type="page"/>
      </w:r>
    </w:p>
    <w:p>
      <w:pPr>
        <w:pStyle w:val="Normal"/>
        <w:spacing w:before="0" w:after="0"/>
        <w:jc w:val="center"/>
        <w:rPr>
          <w:b/>
          <w:bCs/>
        </w:rPr>
      </w:pPr>
      <w:r>
        <w:rPr>
          <w:b/>
          <w:bCs/>
        </w:rPr>
        <w:t>Článek 3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Výjimky z omezení používání hlučné zábavní pyrotechniky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Zákaz dle čl. 2 této vyhlášky neplatí od 20:00 hodin dne 31. prosince do 4:00 hodin dne 1. ledna následujícího roku.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4</w:t>
      </w:r>
    </w:p>
    <w:p>
      <w:pPr>
        <w:pStyle w:val="Normal"/>
        <w:jc w:val="center"/>
        <w:rPr>
          <w:b/>
        </w:rPr>
      </w:pPr>
      <w:r>
        <w:rPr>
          <w:b/>
        </w:rPr>
        <w:t>Stanovení výjimečných případů, kdy doba nočního klidu je vymezena dobou kratší</w:t>
      </w:r>
    </w:p>
    <w:p>
      <w:pPr>
        <w:pStyle w:val="Normal"/>
        <w:jc w:val="both"/>
        <w:rPr/>
      </w:pPr>
      <w:r>
        <w:rPr/>
      </w:r>
    </w:p>
    <w:p>
      <w:pPr>
        <w:pStyle w:val="Normal"/>
        <w:suppressAutoHyphens w:val="true"/>
        <w:jc w:val="both"/>
        <w:rPr/>
      </w:pPr>
      <w:r>
        <w:rPr/>
        <w:t>Doba nočního klidu je vymezena kratší dobou každý rok na území celé obce v noci z 31. prosince na 1. ledna na dobu od 4:00 do 6:00 hodin.</w:t>
      </w:r>
      <w:r>
        <w:rPr>
          <w:rStyle w:val="FootnoteReference"/>
        </w:rPr>
        <w:footnoteReference w:id="5"/>
      </w:r>
      <w:r>
        <w:rPr>
          <w:vertAlign w:val="superscript"/>
        </w:rPr>
        <w:t>)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5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Zrušovací ustanovení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rFonts w:eastAsia="MS Mincho"/>
        </w:rPr>
        <w:t>Zrušuje se obecně závazná vyhláška č. 1/2016, o regulaci hlučné zábavní pyrotechniky a provádění pyrotechnických efektů a ohňostrojů způsobujících hluk, ze dne 18. 4. 2016.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Článek 6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Účinnost</w:t>
      </w:r>
    </w:p>
    <w:p>
      <w:pPr>
        <w:pStyle w:val="Normal"/>
        <w:rPr/>
      </w:pPr>
      <w:r>
        <w:rPr/>
      </w:r>
    </w:p>
    <w:p>
      <w:pPr>
        <w:pStyle w:val="PlainText"/>
        <w:tabs>
          <w:tab w:val="clear" w:pos="708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  <w:t>Tato vyhláška nabývá účinnosti počátkem patnáctého dne následujícího po dni jejího vyhlášení.</w:t>
        <w:br/>
      </w:r>
    </w:p>
    <w:p>
      <w:pPr>
        <w:pStyle w:val="PlainText"/>
        <w:tabs>
          <w:tab w:val="clear" w:pos="708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</w:r>
    </w:p>
    <w:p>
      <w:pPr>
        <w:pStyle w:val="PlainText"/>
        <w:tabs>
          <w:tab w:val="clear" w:pos="708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</w:r>
    </w:p>
    <w:p>
      <w:pPr>
        <w:pStyle w:val="PlainText"/>
        <w:tabs>
          <w:tab w:val="clear" w:pos="708"/>
          <w:tab w:val="left" w:pos="4172" w:leader="none"/>
        </w:tabs>
        <w:jc w:val="both"/>
        <w:rPr>
          <w:rFonts w:ascii="Times New Roman" w:hAnsi="Times New Roman" w:eastAsia="MS Mincho"/>
          <w:sz w:val="24"/>
          <w:szCs w:val="24"/>
        </w:rPr>
      </w:pPr>
      <w:r>
        <w:rPr>
          <w:rFonts w:eastAsia="MS Mincho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tbl>
      <w:tblPr>
        <w:tblW w:w="907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36"/>
        <w:gridCol w:w="4535"/>
      </w:tblGrid>
      <w:tr>
        <w:trPr/>
        <w:tc>
          <w:tcPr>
            <w:tcW w:w="4536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</w:t>
            </w:r>
          </w:p>
        </w:tc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____________________________</w:t>
            </w:r>
          </w:p>
        </w:tc>
      </w:tr>
      <w:tr>
        <w:trPr/>
        <w:tc>
          <w:tcPr>
            <w:tcW w:w="4536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Tomáš Průša v. r.</w:t>
            </w:r>
          </w:p>
          <w:p>
            <w:pPr>
              <w:pStyle w:val="Normal"/>
              <w:jc w:val="center"/>
              <w:rPr/>
            </w:pPr>
            <w:r>
              <w:rPr/>
              <w:t>místostarosta</w:t>
            </w:r>
          </w:p>
        </w:tc>
        <w:tc>
          <w:tcPr>
            <w:tcW w:w="4535" w:type="dxa"/>
            <w:tcBorders/>
          </w:tcPr>
          <w:p>
            <w:pPr>
              <w:pStyle w:val="Normal"/>
              <w:jc w:val="center"/>
              <w:rPr/>
            </w:pPr>
            <w:r>
              <w:rPr/>
              <w:t>Ing. Tomáš Šenfeldr v. r.</w:t>
            </w:r>
          </w:p>
          <w:p>
            <w:pPr>
              <w:pStyle w:val="Normal"/>
              <w:jc w:val="center"/>
              <w:rPr/>
            </w:pPr>
            <w:r>
              <w:rPr/>
              <w:t>starosta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780" w:leader="none"/>
        </w:tabs>
        <w:jc w:val="both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ind w:hanging="170" w:left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územní plán obce je k nahlédnutí na Obecním úřadu Lukavec</w:t>
      </w:r>
    </w:p>
  </w:footnote>
  <w:footnote w:id="3">
    <w:p>
      <w:pPr>
        <w:pStyle w:val="FootnoteText"/>
        <w:ind w:hanging="198" w:left="198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4">
    <w:p>
      <w:pPr>
        <w:pStyle w:val="FootnoteText"/>
        <w:ind w:hanging="170" w:left="170"/>
        <w:jc w:val="both"/>
        <w:rPr/>
      </w:pPr>
      <w:r>
        <w:rPr>
          <w:rStyle w:val="Znakypropoznmkupodarou"/>
        </w:rPr>
        <w:footnoteRef/>
      </w:r>
      <w:r>
        <w:rPr>
          <w:vertAlign w:val="superscript"/>
        </w:rPr>
        <w:tab/>
        <w:t>)</w:t>
      </w:r>
      <w:r>
        <w:rPr/>
        <w:t xml:space="preserve"> ustanovení § 5 odst. 1 písm. d) a odst. 2 zákona o některých přestupcích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rPr/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>
          <w:vertAlign w:val="superscript"/>
        </w:rPr>
        <w:t>)</w:t>
      </w:r>
      <w:r>
        <w:rPr/>
        <w:t xml:space="preserve"> Silvestrovská noc spojená s rodinnými oslavami příchodu Nového roku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dstrike w:val="false"/>
        <w:strike w:val="false"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68f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c468f4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poznpodarouChar" w:customStyle="1">
    <w:name w:val="Text pozn. pod čarou Char"/>
    <w:basedOn w:val="DefaultParagraphFont"/>
    <w:qFormat/>
    <w:rsid w:val="00c468f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ypropoznmkupodarou">
    <w:name w:val="Znaky pro poznámku pod čarou"/>
    <w:qFormat/>
    <w:rsid w:val="00c468f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rosttextChar" w:customStyle="1">
    <w:name w:val="Prostý text Char"/>
    <w:basedOn w:val="DefaultParagraphFont"/>
    <w:link w:val="PlainText"/>
    <w:qFormat/>
    <w:rsid w:val="00c468f4"/>
    <w:rPr>
      <w:rFonts w:ascii="Courier New" w:hAnsi="Courier New" w:eastAsia="Times New Roman" w:cs="Times New Roman"/>
      <w:sz w:val="20"/>
      <w:szCs w:val="20"/>
      <w:lang w:eastAsia="cs-CZ"/>
    </w:rPr>
  </w:style>
  <w:style w:type="character" w:styleId="ZkladntextChar" w:customStyle="1">
    <w:name w:val="Základní text Char"/>
    <w:basedOn w:val="DefaultParagraphFont"/>
    <w:qFormat/>
    <w:rsid w:val="00ff3daa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11f98"/>
    <w:rPr>
      <w:rFonts w:ascii="Segoe UI" w:hAnsi="Segoe UI" w:eastAsia="Times New Roman" w:cs="Segoe UI"/>
      <w:sz w:val="18"/>
      <w:szCs w:val="18"/>
      <w:lang w:eastAsia="cs-CZ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ff3daa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c468f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rsid w:val="00c468f4"/>
    <w:pPr/>
    <w:rPr>
      <w:sz w:val="20"/>
      <w:szCs w:val="20"/>
    </w:rPr>
  </w:style>
  <w:style w:type="paragraph" w:styleId="PlainText">
    <w:name w:val="Plain Text"/>
    <w:basedOn w:val="Normal"/>
    <w:link w:val="ProsttextChar"/>
    <w:qFormat/>
    <w:rsid w:val="00c468f4"/>
    <w:pPr/>
    <w:rPr>
      <w:rFonts w:ascii="Courier New" w:hAnsi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c468f4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11f98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LibreOffice/24.2.0.3$Windows_X86_64 LibreOffice_project/da48488a73ddd66ea24cf16bbc4f7b9c08e9bea1</Application>
  <AppVersion>15.0000</AppVersion>
  <Pages>2</Pages>
  <Words>513</Words>
  <Characters>2804</Characters>
  <CharactersWithSpaces>3280</CharactersWithSpaces>
  <Paragraphs>38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2024-05-16T11:13:00Z</dcterms:created>
  <dc:creator>PECH Martin, Mgr.</dc:creator>
  <dc:description/>
  <dc:language>cs-CZ</dc:language>
  <cp:lastModifiedBy/>
  <cp:lastPrinted>2022-06-06T11:23:00Z</cp:lastPrinted>
  <dcterms:modified xsi:type="dcterms:W3CDTF">2024-06-03T17:12:35Z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