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SVS/2025/193591</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0127E3B" w14:textId="77777777" w:rsidR="006953F4" w:rsidRPr="006953F4" w:rsidRDefault="006953F4" w:rsidP="006953F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6953F4">
        <w:rPr>
          <w:rFonts w:ascii="Arial" w:eastAsia="Times New Roman" w:hAnsi="Arial" w:cs="Times New Roman"/>
          <w:b/>
          <w:bCs/>
          <w:sz w:val="26"/>
          <w:szCs w:val="28"/>
        </w:rPr>
        <w:t xml:space="preserve">Nařízení Státní veterinární správy </w:t>
      </w:r>
    </w:p>
    <w:p w14:paraId="00817075" w14:textId="77777777" w:rsidR="006953F4" w:rsidRPr="006953F4" w:rsidRDefault="006953F4" w:rsidP="006953F4">
      <w:pPr>
        <w:spacing w:before="120" w:after="0" w:line="240" w:lineRule="auto"/>
        <w:ind w:firstLine="708"/>
        <w:jc w:val="both"/>
        <w:rPr>
          <w:rFonts w:ascii="Arial" w:eastAsia="Times New Roman" w:hAnsi="Arial" w:cs="Times New Roman"/>
          <w:szCs w:val="24"/>
          <w:lang w:eastAsia="cs-CZ"/>
        </w:rPr>
      </w:pPr>
      <w:r w:rsidRPr="006953F4">
        <w:rPr>
          <w:rFonts w:ascii="Arial" w:eastAsia="Times New Roman" w:hAnsi="Arial" w:cs="Arial"/>
          <w:szCs w:val="20"/>
          <w:lang w:eastAsia="cs-CZ"/>
        </w:rPr>
        <w:t xml:space="preserve">Krajská veterinární správa Státní veterinární správy pro Středočeský kraj (dále též „KVS“) </w:t>
      </w:r>
      <w:r w:rsidRPr="006953F4">
        <w:rPr>
          <w:rFonts w:ascii="Arial" w:eastAsia="Times New Roman" w:hAnsi="Arial" w:cs="Times New Roman"/>
          <w:szCs w:val="24"/>
          <w:lang w:eastAsia="cs-CZ"/>
        </w:rPr>
        <w:t xml:space="preserve">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w:t>
      </w:r>
      <w:r w:rsidRPr="006953F4">
        <w:rPr>
          <w:rFonts w:ascii="Arial" w:eastAsia="Times New Roman" w:hAnsi="Arial" w:cs="Times New Roman"/>
          <w:b/>
          <w:bCs/>
          <w:szCs w:val="24"/>
          <w:lang w:eastAsia="cs-CZ"/>
        </w:rPr>
        <w:t>nařizuje tato</w:t>
      </w:r>
    </w:p>
    <w:p w14:paraId="00C3F5E0" w14:textId="77777777" w:rsidR="006953F4" w:rsidRPr="006953F4" w:rsidRDefault="006953F4" w:rsidP="006953F4">
      <w:pPr>
        <w:numPr>
          <w:ilvl w:val="1"/>
          <w:numId w:val="0"/>
        </w:numPr>
        <w:spacing w:before="240" w:after="240" w:line="240" w:lineRule="auto"/>
        <w:jc w:val="center"/>
        <w:rPr>
          <w:rFonts w:ascii="Arial" w:eastAsia="Times New Roman" w:hAnsi="Arial" w:cs="Arial"/>
          <w:b/>
          <w:iCs/>
          <w:spacing w:val="15"/>
          <w:sz w:val="24"/>
          <w:szCs w:val="26"/>
          <w:lang w:eastAsia="cs-CZ"/>
        </w:rPr>
      </w:pPr>
      <w:r w:rsidRPr="006953F4">
        <w:rPr>
          <w:rFonts w:ascii="Arial" w:eastAsia="Times New Roman" w:hAnsi="Arial" w:cs="Arial"/>
          <w:b/>
          <w:iCs/>
          <w:spacing w:val="15"/>
          <w:sz w:val="24"/>
          <w:szCs w:val="26"/>
          <w:lang w:eastAsia="cs-CZ"/>
        </w:rPr>
        <w:t>mimořádná veterinární opatření:</w:t>
      </w:r>
    </w:p>
    <w:p w14:paraId="78BC3CC8" w14:textId="77777777" w:rsidR="006953F4" w:rsidRPr="006953F4" w:rsidRDefault="006953F4" w:rsidP="006953F4">
      <w:pPr>
        <w:spacing w:after="0" w:line="240" w:lineRule="auto"/>
        <w:ind w:firstLine="708"/>
        <w:jc w:val="both"/>
        <w:rPr>
          <w:rFonts w:ascii="Arial" w:eastAsia="Times New Roman" w:hAnsi="Arial" w:cs="Arial"/>
          <w:b/>
          <w:bCs/>
          <w:szCs w:val="20"/>
          <w:lang w:eastAsia="cs-CZ"/>
        </w:rPr>
      </w:pPr>
      <w:r w:rsidRPr="006953F4">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6953F4">
        <w:rPr>
          <w:rFonts w:ascii="Arial" w:eastAsia="Times New Roman" w:hAnsi="Arial" w:cs="Arial"/>
          <w:b/>
          <w:bCs/>
          <w:szCs w:val="20"/>
          <w:lang w:eastAsia="cs-CZ"/>
        </w:rPr>
        <w:t>v katastrálním území číslo 636479 – Habry (okres Havlíčkův Brod, Kraj Vysočina), jakožto přesah vytyčeného uzavřeného pásma z Kraje Vysočina do kraje Středočeského.</w:t>
      </w:r>
    </w:p>
    <w:p w14:paraId="6874C903" w14:textId="77777777" w:rsidR="006953F4" w:rsidRPr="006953F4" w:rsidRDefault="006953F4" w:rsidP="006953F4">
      <w:pPr>
        <w:spacing w:before="240" w:after="120" w:line="240" w:lineRule="auto"/>
        <w:jc w:val="center"/>
        <w:rPr>
          <w:rFonts w:ascii="Arial" w:eastAsia="Times New Roman" w:hAnsi="Arial" w:cs="Arial"/>
          <w:szCs w:val="20"/>
          <w:lang w:eastAsia="cs-CZ"/>
        </w:rPr>
      </w:pPr>
      <w:r w:rsidRPr="006953F4">
        <w:rPr>
          <w:rFonts w:ascii="Arial" w:eastAsia="Times New Roman" w:hAnsi="Arial" w:cs="Arial"/>
          <w:b/>
          <w:bCs/>
          <w:szCs w:val="20"/>
          <w:lang w:eastAsia="cs-CZ"/>
        </w:rPr>
        <w:t>Čl. 1</w:t>
      </w:r>
    </w:p>
    <w:p w14:paraId="63506F73" w14:textId="77777777" w:rsidR="006953F4" w:rsidRPr="006953F4" w:rsidRDefault="006953F4" w:rsidP="006953F4">
      <w:pPr>
        <w:spacing w:before="120" w:after="0" w:line="240" w:lineRule="auto"/>
        <w:jc w:val="center"/>
        <w:rPr>
          <w:rFonts w:ascii="Arial" w:eastAsia="Times New Roman" w:hAnsi="Arial" w:cs="Arial"/>
          <w:szCs w:val="20"/>
          <w:lang w:eastAsia="cs-CZ"/>
        </w:rPr>
      </w:pPr>
      <w:r w:rsidRPr="006953F4">
        <w:rPr>
          <w:rFonts w:ascii="Arial" w:eastAsia="Times New Roman" w:hAnsi="Arial" w:cs="Arial"/>
          <w:b/>
          <w:bCs/>
          <w:szCs w:val="20"/>
          <w:lang w:eastAsia="cs-CZ"/>
        </w:rPr>
        <w:t>Vymezení uzavřeného pásma</w:t>
      </w:r>
    </w:p>
    <w:p w14:paraId="1FD0762E" w14:textId="77777777" w:rsidR="006953F4" w:rsidRPr="006953F4" w:rsidRDefault="006953F4" w:rsidP="006953F4">
      <w:pPr>
        <w:spacing w:before="120" w:after="120" w:line="240" w:lineRule="auto"/>
        <w:jc w:val="both"/>
        <w:rPr>
          <w:rFonts w:ascii="Arial" w:eastAsia="Times New Roman" w:hAnsi="Arial" w:cs="Arial"/>
          <w:szCs w:val="20"/>
          <w:lang w:eastAsia="cs-CZ"/>
        </w:rPr>
      </w:pPr>
      <w:r w:rsidRPr="006953F4">
        <w:rPr>
          <w:rFonts w:ascii="Arial" w:eastAsia="Times New Roman" w:hAnsi="Arial" w:cs="Arial"/>
          <w:szCs w:val="20"/>
          <w:lang w:eastAsia="cs-CZ"/>
        </w:rPr>
        <w:t>Vymezuje se uzavřené pásmo, které sestává z pásma dozoru:</w:t>
      </w:r>
    </w:p>
    <w:p w14:paraId="1B528FAA" w14:textId="77777777" w:rsidR="006953F4" w:rsidRPr="006953F4" w:rsidRDefault="006953F4" w:rsidP="006953F4">
      <w:pPr>
        <w:spacing w:after="0" w:line="240" w:lineRule="auto"/>
        <w:rPr>
          <w:rFonts w:ascii="Arial" w:eastAsia="Times New Roman" w:hAnsi="Arial" w:cs="Arial"/>
          <w:u w:val="single"/>
        </w:rPr>
      </w:pPr>
      <w:r w:rsidRPr="006953F4">
        <w:rPr>
          <w:rFonts w:ascii="Arial" w:eastAsia="Times New Roman" w:hAnsi="Arial" w:cs="Arial"/>
          <w:b/>
          <w:bCs/>
        </w:rPr>
        <w:t>Pásmem dozoru</w:t>
      </w:r>
      <w:r w:rsidRPr="006953F4">
        <w:rPr>
          <w:rFonts w:ascii="Arial" w:eastAsia="Times New Roman" w:hAnsi="Arial" w:cs="Arial"/>
        </w:rPr>
        <w:t xml:space="preserve"> se stanovují </w:t>
      </w:r>
      <w:r w:rsidRPr="006953F4">
        <w:rPr>
          <w:rFonts w:ascii="Arial" w:eastAsia="Times New Roman" w:hAnsi="Arial" w:cs="Arial"/>
          <w:u w:val="single"/>
        </w:rPr>
        <w:t>celá následující katastrální území:</w:t>
      </w:r>
    </w:p>
    <w:p w14:paraId="495E3523" w14:textId="77777777" w:rsidR="006953F4" w:rsidRPr="006953F4" w:rsidRDefault="006953F4" w:rsidP="006953F4">
      <w:pPr>
        <w:spacing w:after="0" w:line="240" w:lineRule="auto"/>
        <w:jc w:val="both"/>
        <w:rPr>
          <w:rFonts w:ascii="Arial" w:eastAsia="Times New Roman" w:hAnsi="Arial" w:cs="Arial"/>
          <w:u w:val="single"/>
        </w:rPr>
      </w:pPr>
      <w:r w:rsidRPr="006953F4">
        <w:rPr>
          <w:rFonts w:ascii="Arial" w:eastAsia="Times New Roman" w:hAnsi="Arial" w:cs="Arial"/>
        </w:rPr>
        <w:t>Bratčice u Potěh (726389); Chlum u Zbýšova (792055); Klucké Chvalovice (792063); Kozohlody (783951); Okřesaneč (709735); Přibyslavice u Vlkanče (783960) a Vlkaneč (783978);</w:t>
      </w:r>
    </w:p>
    <w:p w14:paraId="3E296B63" w14:textId="77777777" w:rsidR="006953F4" w:rsidRPr="006953F4" w:rsidRDefault="006953F4" w:rsidP="006953F4">
      <w:pPr>
        <w:spacing w:after="0" w:line="240" w:lineRule="auto"/>
        <w:ind w:left="1134"/>
        <w:contextualSpacing/>
        <w:jc w:val="both"/>
        <w:rPr>
          <w:rFonts w:ascii="Arial" w:eastAsia="Times New Roman" w:hAnsi="Arial" w:cs="Arial"/>
          <w:szCs w:val="20"/>
          <w:lang w:eastAsia="cs-CZ"/>
        </w:rPr>
      </w:pPr>
    </w:p>
    <w:p w14:paraId="56098F7A" w14:textId="77777777" w:rsidR="006953F4" w:rsidRPr="006953F4" w:rsidRDefault="006953F4" w:rsidP="006953F4">
      <w:pPr>
        <w:spacing w:before="120" w:after="0" w:line="240" w:lineRule="auto"/>
        <w:contextualSpacing/>
        <w:jc w:val="center"/>
        <w:rPr>
          <w:rFonts w:ascii="Arial" w:eastAsia="Times New Roman" w:hAnsi="Arial" w:cs="Arial"/>
          <w:b/>
          <w:lang w:eastAsia="cs-CZ"/>
        </w:rPr>
      </w:pPr>
      <w:r w:rsidRPr="006953F4">
        <w:rPr>
          <w:rFonts w:ascii="Arial" w:eastAsia="Times New Roman" w:hAnsi="Arial" w:cs="Arial"/>
          <w:b/>
          <w:lang w:eastAsia="cs-CZ"/>
        </w:rPr>
        <w:t>Čl. 2</w:t>
      </w:r>
    </w:p>
    <w:p w14:paraId="47D22558" w14:textId="77777777" w:rsidR="006953F4" w:rsidRPr="006953F4" w:rsidRDefault="006953F4" w:rsidP="006953F4">
      <w:pPr>
        <w:spacing w:after="239"/>
        <w:ind w:left="10" w:right="19" w:hanging="10"/>
        <w:jc w:val="center"/>
        <w:rPr>
          <w:rFonts w:ascii="Arial" w:eastAsia="Times New Roman" w:hAnsi="Arial" w:cs="Arial"/>
          <w:color w:val="000000"/>
          <w:lang w:eastAsia="cs-CZ"/>
        </w:rPr>
      </w:pPr>
      <w:r w:rsidRPr="006953F4">
        <w:rPr>
          <w:rFonts w:ascii="Arial" w:eastAsia="Times New Roman" w:hAnsi="Arial" w:cs="Arial"/>
          <w:b/>
          <w:color w:val="000000"/>
          <w:lang w:eastAsia="cs-CZ"/>
        </w:rPr>
        <w:t xml:space="preserve">Opatření v uzavřeném pásmu </w:t>
      </w:r>
    </w:p>
    <w:p w14:paraId="63EF7BA1" w14:textId="77777777" w:rsidR="006953F4" w:rsidRPr="006953F4" w:rsidRDefault="006953F4" w:rsidP="006953F4">
      <w:pPr>
        <w:spacing w:after="111" w:line="250" w:lineRule="auto"/>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(1) </w:t>
      </w:r>
      <w:r w:rsidRPr="006953F4">
        <w:rPr>
          <w:rFonts w:ascii="Arial" w:eastAsia="Times New Roman" w:hAnsi="Arial" w:cs="Arial"/>
          <w:b/>
          <w:color w:val="000000"/>
          <w:lang w:eastAsia="cs-CZ"/>
        </w:rPr>
        <w:t>Obcím v uzavřeném pásmu se nařizuje</w:t>
      </w:r>
      <w:r w:rsidRPr="006953F4">
        <w:rPr>
          <w:rFonts w:ascii="Arial" w:eastAsia="Times New Roman" w:hAnsi="Arial" w:cs="Arial"/>
          <w:color w:val="000000"/>
          <w:lang w:eastAsia="cs-CZ"/>
        </w:rPr>
        <w:t xml:space="preserve">:  </w:t>
      </w:r>
    </w:p>
    <w:p w14:paraId="7566C772" w14:textId="77777777" w:rsidR="006953F4" w:rsidRPr="006953F4" w:rsidRDefault="006953F4" w:rsidP="006953F4">
      <w:pPr>
        <w:numPr>
          <w:ilvl w:val="0"/>
          <w:numId w:val="8"/>
        </w:numPr>
        <w:spacing w:after="111" w:line="250" w:lineRule="auto"/>
        <w:ind w:right="14" w:hanging="285"/>
        <w:jc w:val="both"/>
        <w:rPr>
          <w:rFonts w:ascii="Arial" w:eastAsia="Times New Roman" w:hAnsi="Arial" w:cs="Arial"/>
          <w:color w:val="000000"/>
          <w:lang w:eastAsia="cs-CZ"/>
        </w:rPr>
      </w:pPr>
      <w:r w:rsidRPr="006953F4">
        <w:rPr>
          <w:rFonts w:ascii="Arial" w:eastAsia="Times New Roman" w:hAnsi="Arial" w:cs="Arial"/>
          <w:b/>
          <w:color w:val="000000"/>
          <w:lang w:eastAsia="cs-CZ"/>
        </w:rPr>
        <w:t xml:space="preserve">na základě hlášení chovatelů provést soupis všech hospodářství, kde je chována či držena drůbež (dále jen „chovaní ptáci“), s výjimkou domácností, které chovají ptáky v zájmovém chovu (druhy ptáků jiné než kur domácí, krůty, perličky, kachny, husy, křepelky, holubi, bažanti, koroptve a běžci). </w:t>
      </w:r>
    </w:p>
    <w:p w14:paraId="02FE5934" w14:textId="746922AB" w:rsidR="006953F4" w:rsidRPr="00186FB0" w:rsidRDefault="006953F4" w:rsidP="00186FB0">
      <w:pPr>
        <w:spacing w:after="111" w:line="250" w:lineRule="auto"/>
        <w:ind w:left="285" w:right="14"/>
        <w:jc w:val="both"/>
        <w:rPr>
          <w:rFonts w:ascii="Arial" w:eastAsia="Times New Roman" w:hAnsi="Arial" w:cs="Arial"/>
          <w:sz w:val="24"/>
          <w:szCs w:val="24"/>
        </w:rPr>
      </w:pPr>
      <w:r w:rsidRPr="006953F4">
        <w:rPr>
          <w:rFonts w:ascii="Arial" w:eastAsia="Times New Roman" w:hAnsi="Arial" w:cs="Arial"/>
          <w:b/>
          <w:color w:val="000000"/>
          <w:lang w:eastAsia="cs-CZ"/>
        </w:rPr>
        <w:t xml:space="preserve">Soupis bude obsahovat vždy druh, kategorii a počet chovaných ptáků v každém chovu či hospodářství; tento soupis předat KVS nejpozději </w:t>
      </w:r>
      <w:r w:rsidRPr="006953F4">
        <w:rPr>
          <w:rFonts w:ascii="Arial" w:eastAsia="Times New Roman" w:hAnsi="Arial" w:cs="Arial"/>
          <w:b/>
          <w:color w:val="000000"/>
          <w:u w:val="single"/>
          <w:lang w:eastAsia="cs-CZ"/>
        </w:rPr>
        <w:t xml:space="preserve">do </w:t>
      </w:r>
      <w:r w:rsidR="00817D8B">
        <w:rPr>
          <w:rFonts w:ascii="Arial" w:eastAsia="Times New Roman" w:hAnsi="Arial" w:cs="Arial"/>
          <w:b/>
          <w:color w:val="000000"/>
          <w:u w:val="single"/>
          <w:lang w:eastAsia="cs-CZ"/>
        </w:rPr>
        <w:t>5</w:t>
      </w:r>
      <w:r w:rsidRPr="006953F4">
        <w:rPr>
          <w:rFonts w:ascii="Arial" w:eastAsia="Times New Roman" w:hAnsi="Arial" w:cs="Arial"/>
          <w:b/>
          <w:color w:val="000000"/>
          <w:u w:val="single"/>
          <w:lang w:eastAsia="cs-CZ"/>
        </w:rPr>
        <w:t>.</w:t>
      </w:r>
      <w:r w:rsidR="00817D8B">
        <w:rPr>
          <w:rFonts w:ascii="Arial" w:eastAsia="Times New Roman" w:hAnsi="Arial" w:cs="Arial"/>
          <w:b/>
          <w:color w:val="000000"/>
          <w:u w:val="single"/>
          <w:lang w:eastAsia="cs-CZ"/>
        </w:rPr>
        <w:t>1.</w:t>
      </w:r>
      <w:r w:rsidRPr="006953F4">
        <w:rPr>
          <w:rFonts w:ascii="Arial" w:eastAsia="Times New Roman" w:hAnsi="Arial" w:cs="Arial"/>
          <w:b/>
          <w:color w:val="000000"/>
          <w:u w:val="single"/>
          <w:lang w:eastAsia="cs-CZ"/>
        </w:rPr>
        <w:t>2025</w:t>
      </w:r>
      <w:r w:rsidRPr="006953F4">
        <w:rPr>
          <w:rFonts w:ascii="Arial" w:eastAsia="Times New Roman" w:hAnsi="Arial" w:cs="Arial"/>
          <w:b/>
          <w:color w:val="000000"/>
          <w:lang w:eastAsia="cs-CZ"/>
        </w:rPr>
        <w:t xml:space="preserve"> </w:t>
      </w:r>
      <w:r w:rsidRPr="006953F4">
        <w:rPr>
          <w:rFonts w:ascii="Arial" w:eastAsia="Times New Roman" w:hAnsi="Arial" w:cs="Arial"/>
          <w:color w:val="000000"/>
          <w:u w:val="single"/>
          <w:lang w:eastAsia="cs-CZ"/>
        </w:rPr>
        <w:t>prostřednictvím následujícího webového formuláře na webových stránkách Státní veterinární správy</w:t>
      </w:r>
      <w:r w:rsidRPr="006953F4">
        <w:rPr>
          <w:rFonts w:ascii="Arial" w:eastAsia="Times New Roman" w:hAnsi="Arial" w:cs="Arial"/>
          <w:color w:val="000000"/>
          <w:sz w:val="24"/>
          <w:szCs w:val="24"/>
          <w:lang w:eastAsia="cs-CZ"/>
        </w:rPr>
        <w:t xml:space="preserve">: </w:t>
      </w:r>
      <w:hyperlink r:id="rId8" w:anchor="pasmo=XAVEROV-KVSS-2025-10KM" w:history="1">
        <w:r w:rsidR="00186FB0" w:rsidRPr="00186FB0">
          <w:rPr>
            <w:rStyle w:val="Hypertextovodkaz"/>
            <w:rFonts w:ascii="Arial" w:eastAsia="Times New Roman" w:hAnsi="Arial" w:cs="Arial"/>
            <w:sz w:val="24"/>
            <w:szCs w:val="24"/>
          </w:rPr>
          <w:t>https://www.svscr.cz/online-formulare/aviarni-influenza-stavy-drubeze-a-ostatnich-ptaku-v-obci-v2/#pasmo=XAVEROV-KVSS-2025-10KM</w:t>
        </w:r>
      </w:hyperlink>
    </w:p>
    <w:p w14:paraId="72B0CBDF" w14:textId="77777777" w:rsidR="006953F4" w:rsidRPr="006953F4" w:rsidRDefault="006953F4" w:rsidP="006953F4">
      <w:pPr>
        <w:numPr>
          <w:ilvl w:val="0"/>
          <w:numId w:val="8"/>
        </w:numPr>
        <w:spacing w:after="112" w:line="250" w:lineRule="auto"/>
        <w:ind w:right="14" w:hanging="285"/>
        <w:jc w:val="both"/>
        <w:rPr>
          <w:rFonts w:ascii="Arial" w:eastAsia="Times New Roman" w:hAnsi="Arial" w:cs="Arial"/>
          <w:color w:val="000000"/>
          <w:lang w:eastAsia="cs-CZ"/>
        </w:rPr>
      </w:pPr>
      <w:r w:rsidRPr="006953F4">
        <w:rPr>
          <w:rFonts w:ascii="Arial" w:eastAsia="Times New Roman" w:hAnsi="Arial" w:cs="Arial"/>
          <w:b/>
          <w:color w:val="000000"/>
          <w:lang w:eastAsia="cs-CZ"/>
        </w:rPr>
        <w:t>informovat veřejnost způsobem v obci obvyklým</w:t>
      </w:r>
      <w:r w:rsidRPr="006953F4">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038A1BC2" w14:textId="77777777" w:rsidR="006953F4" w:rsidRPr="006953F4" w:rsidRDefault="006953F4" w:rsidP="006953F4">
      <w:pPr>
        <w:numPr>
          <w:ilvl w:val="0"/>
          <w:numId w:val="8"/>
        </w:numPr>
        <w:spacing w:after="112" w:line="250" w:lineRule="auto"/>
        <w:ind w:right="14" w:hanging="285"/>
        <w:jc w:val="both"/>
        <w:rPr>
          <w:rFonts w:ascii="Arial" w:eastAsia="Times New Roman" w:hAnsi="Arial" w:cs="Arial"/>
          <w:color w:val="000000"/>
          <w:lang w:eastAsia="cs-CZ"/>
        </w:rPr>
      </w:pPr>
      <w:r w:rsidRPr="006953F4">
        <w:rPr>
          <w:rFonts w:ascii="Arial" w:eastAsia="Times New Roman" w:hAnsi="Arial" w:cs="Arial"/>
          <w:b/>
          <w:color w:val="000000"/>
          <w:lang w:eastAsia="cs-CZ"/>
        </w:rPr>
        <w:lastRenderedPageBreak/>
        <w:t>zajistit kontejnery nebo nepropustné uzavíratelné nádoby k bezpečnému uložení uhynulých volně žijících ptáků pro jejich svoz</w:t>
      </w:r>
      <w:r w:rsidRPr="006953F4">
        <w:rPr>
          <w:rFonts w:ascii="Arial" w:eastAsia="Times New Roman" w:hAnsi="Arial" w:cs="Arial"/>
          <w:color w:val="000000"/>
          <w:lang w:eastAsia="cs-CZ"/>
        </w:rPr>
        <w:t xml:space="preserve"> </w:t>
      </w:r>
      <w:r w:rsidRPr="006953F4">
        <w:rPr>
          <w:rFonts w:ascii="Arial" w:eastAsia="Times New Roman" w:hAnsi="Arial" w:cs="Arial"/>
          <w:b/>
          <w:color w:val="000000"/>
          <w:lang w:eastAsia="cs-CZ"/>
        </w:rPr>
        <w:t>a neškodné odstranění asanačním podnikem</w:t>
      </w:r>
      <w:r w:rsidRPr="006953F4">
        <w:rPr>
          <w:rFonts w:ascii="Arial" w:eastAsia="Times New Roman" w:hAnsi="Arial" w:cs="Arial"/>
          <w:color w:val="000000"/>
          <w:lang w:eastAsia="cs-CZ"/>
        </w:rPr>
        <w:t>; tyto nádoby vhodně umístit a označit nápisem „</w:t>
      </w:r>
      <w:r w:rsidRPr="006953F4">
        <w:rPr>
          <w:rFonts w:ascii="Arial" w:eastAsia="Times New Roman" w:hAnsi="Arial" w:cs="Arial"/>
          <w:i/>
          <w:color w:val="000000"/>
          <w:lang w:eastAsia="cs-CZ"/>
        </w:rPr>
        <w:t>VŽP 2. kategorie - Není určeno ke krmení zvířat</w:t>
      </w:r>
      <w:r w:rsidRPr="006953F4">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6457A1B0" w14:textId="77777777" w:rsidR="006953F4" w:rsidRPr="006953F4" w:rsidRDefault="006953F4" w:rsidP="006953F4">
      <w:pPr>
        <w:numPr>
          <w:ilvl w:val="0"/>
          <w:numId w:val="8"/>
        </w:numPr>
        <w:spacing w:after="231" w:line="250" w:lineRule="auto"/>
        <w:ind w:right="14" w:hanging="285"/>
        <w:jc w:val="both"/>
        <w:rPr>
          <w:rFonts w:ascii="Arial" w:eastAsia="Times New Roman" w:hAnsi="Arial" w:cs="Arial"/>
          <w:color w:val="000000"/>
          <w:lang w:eastAsia="cs-CZ"/>
        </w:rPr>
      </w:pPr>
      <w:r w:rsidRPr="006953F4">
        <w:rPr>
          <w:rFonts w:ascii="Arial" w:eastAsia="Times New Roman" w:hAnsi="Arial" w:cs="Arial"/>
          <w:b/>
          <w:color w:val="000000"/>
          <w:lang w:eastAsia="cs-CZ"/>
        </w:rPr>
        <w:t>spolupracovat s KVS</w:t>
      </w:r>
      <w:r w:rsidRPr="006953F4">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10E2D055" w14:textId="77777777" w:rsidR="006953F4" w:rsidRPr="006953F4" w:rsidRDefault="006953F4" w:rsidP="00082A2C">
      <w:pPr>
        <w:spacing w:before="120" w:after="0" w:line="250" w:lineRule="auto"/>
        <w:ind w:hanging="10"/>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(2) </w:t>
      </w:r>
      <w:r w:rsidRPr="006953F4">
        <w:rPr>
          <w:rFonts w:ascii="Arial" w:eastAsia="Times New Roman" w:hAnsi="Arial" w:cs="Arial"/>
          <w:b/>
          <w:color w:val="000000"/>
          <w:lang w:eastAsia="cs-CZ"/>
        </w:rPr>
        <w:t>Chovatelům ptáků v uzavřeném pásmu se nařizuje</w:t>
      </w:r>
      <w:r w:rsidRPr="006953F4">
        <w:rPr>
          <w:rFonts w:ascii="Arial" w:eastAsia="Times New Roman" w:hAnsi="Arial" w:cs="Arial"/>
          <w:color w:val="000000"/>
          <w:lang w:eastAsia="cs-CZ"/>
        </w:rPr>
        <w:t xml:space="preserve">:  </w:t>
      </w:r>
    </w:p>
    <w:p w14:paraId="685EF5DD" w14:textId="77777777" w:rsidR="006953F4" w:rsidRPr="006953F4" w:rsidRDefault="006953F4" w:rsidP="006953F4">
      <w:pPr>
        <w:numPr>
          <w:ilvl w:val="0"/>
          <w:numId w:val="9"/>
        </w:numPr>
        <w:spacing w:after="112" w:line="250" w:lineRule="auto"/>
        <w:ind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držet chované ptáky odděleně od volně žijících zvířat a ostatních zvířat, tzn. </w:t>
      </w:r>
      <w:r w:rsidRPr="006953F4">
        <w:rPr>
          <w:rFonts w:ascii="Arial" w:eastAsia="Times New Roman" w:hAnsi="Arial" w:cs="Arial"/>
          <w:b/>
          <w:color w:val="000000"/>
          <w:lang w:eastAsia="cs-CZ"/>
        </w:rPr>
        <w:t>zajistit umístění</w:t>
      </w:r>
      <w:r w:rsidRPr="006953F4">
        <w:rPr>
          <w:rFonts w:ascii="Arial" w:eastAsia="Times New Roman" w:hAnsi="Arial" w:cs="Arial"/>
          <w:color w:val="000000"/>
          <w:lang w:eastAsia="cs-CZ"/>
        </w:rPr>
        <w:t xml:space="preserve"> ptáků do uzavřených prostor, zde je držet, </w:t>
      </w:r>
      <w:r w:rsidRPr="006953F4">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6953F4">
        <w:rPr>
          <w:rFonts w:ascii="Arial" w:eastAsia="Times New Roman" w:hAnsi="Arial" w:cs="Arial"/>
          <w:color w:val="000000"/>
          <w:lang w:eastAsia="cs-CZ"/>
        </w:rPr>
        <w:t xml:space="preserve">, zamezit vstupu jiných druhů zvířat do hospodářství; </w:t>
      </w:r>
      <w:r w:rsidRPr="006953F4">
        <w:rPr>
          <w:rFonts w:ascii="Arial" w:eastAsia="Times New Roman" w:hAnsi="Arial" w:cs="Arial"/>
          <w:b/>
          <w:color w:val="000000"/>
          <w:lang w:eastAsia="cs-CZ"/>
        </w:rPr>
        <w:t xml:space="preserve">není-li to proveditelné </w:t>
      </w:r>
      <w:r w:rsidRPr="006953F4">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1E0B06D7" w14:textId="77777777" w:rsidR="006953F4" w:rsidRPr="006953F4" w:rsidRDefault="006953F4" w:rsidP="006953F4">
      <w:pPr>
        <w:numPr>
          <w:ilvl w:val="0"/>
          <w:numId w:val="9"/>
        </w:numPr>
        <w:spacing w:after="112" w:line="250" w:lineRule="auto"/>
        <w:ind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6953F4">
        <w:rPr>
          <w:rFonts w:ascii="Arial" w:eastAsia="Times New Roman" w:hAnsi="Arial" w:cs="Arial"/>
          <w:b/>
          <w:color w:val="000000"/>
          <w:lang w:eastAsia="cs-CZ"/>
        </w:rPr>
        <w:t>+420 720 995 204</w:t>
      </w:r>
      <w:r w:rsidRPr="006953F4">
        <w:rPr>
          <w:rFonts w:ascii="Arial" w:eastAsia="Times New Roman" w:hAnsi="Arial" w:cs="Arial"/>
          <w:color w:val="000000"/>
          <w:lang w:eastAsia="cs-CZ"/>
        </w:rPr>
        <w:t xml:space="preserve"> </w:t>
      </w:r>
    </w:p>
    <w:p w14:paraId="28121AA2" w14:textId="77777777" w:rsidR="006953F4" w:rsidRPr="006953F4" w:rsidRDefault="006953F4" w:rsidP="006953F4">
      <w:pPr>
        <w:numPr>
          <w:ilvl w:val="0"/>
          <w:numId w:val="9"/>
        </w:numPr>
        <w:spacing w:after="112" w:line="250" w:lineRule="auto"/>
        <w:ind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používat na vstupech a výstupech do a z hospodářství či chovu dezinfekční prostředky vhodné k tlumení nákazy;  </w:t>
      </w:r>
    </w:p>
    <w:p w14:paraId="599478FD" w14:textId="77777777" w:rsidR="006953F4" w:rsidRPr="006953F4" w:rsidRDefault="006953F4" w:rsidP="006953F4">
      <w:pPr>
        <w:numPr>
          <w:ilvl w:val="0"/>
          <w:numId w:val="9"/>
        </w:numPr>
        <w:spacing w:after="112" w:line="250" w:lineRule="auto"/>
        <w:ind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2FF26E55" w14:textId="77777777" w:rsidR="006953F4" w:rsidRPr="006953F4" w:rsidRDefault="006953F4" w:rsidP="006953F4">
      <w:pPr>
        <w:numPr>
          <w:ilvl w:val="0"/>
          <w:numId w:val="9"/>
        </w:numPr>
        <w:spacing w:after="112" w:line="250" w:lineRule="auto"/>
        <w:ind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027F865A" w14:textId="77777777" w:rsidR="006953F4" w:rsidRPr="006953F4" w:rsidRDefault="006953F4" w:rsidP="006953F4">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6953F4">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0"/>
    <w:p w14:paraId="7151EB81" w14:textId="77777777" w:rsidR="006953F4" w:rsidRPr="006953F4" w:rsidRDefault="006953F4" w:rsidP="006953F4">
      <w:pPr>
        <w:numPr>
          <w:ilvl w:val="0"/>
          <w:numId w:val="9"/>
        </w:numPr>
        <w:spacing w:after="112" w:line="250" w:lineRule="auto"/>
        <w:ind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v souladu s § 40 veterinárního zákona neškodně odstraňovat kadávery, a to neprodleně. </w:t>
      </w:r>
    </w:p>
    <w:p w14:paraId="6EC4B8A3" w14:textId="35431AA2" w:rsidR="006953F4" w:rsidRPr="006953F4" w:rsidRDefault="006953F4" w:rsidP="006953F4">
      <w:pPr>
        <w:numPr>
          <w:ilvl w:val="0"/>
          <w:numId w:val="9"/>
        </w:numPr>
        <w:spacing w:after="112" w:line="250" w:lineRule="auto"/>
        <w:ind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poskytnout obci pro účely naplnění tohoto nařízení následující informace k provedení soupisu ptáků na hospodářství, </w:t>
      </w:r>
      <w:r w:rsidRPr="006953F4">
        <w:rPr>
          <w:rFonts w:ascii="Arial" w:eastAsia="Times New Roman" w:hAnsi="Arial" w:cs="Arial"/>
          <w:color w:val="000000"/>
          <w:u w:val="single"/>
          <w:lang w:eastAsia="cs-CZ"/>
        </w:rPr>
        <w:t xml:space="preserve">a to nejpozději </w:t>
      </w:r>
      <w:r w:rsidRPr="006953F4">
        <w:rPr>
          <w:rFonts w:ascii="Arial" w:eastAsia="Times New Roman" w:hAnsi="Arial" w:cs="Arial"/>
          <w:b/>
          <w:color w:val="000000"/>
          <w:u w:val="single"/>
          <w:lang w:eastAsia="cs-CZ"/>
        </w:rPr>
        <w:t xml:space="preserve">do </w:t>
      </w:r>
      <w:r w:rsidR="00FC76D2">
        <w:rPr>
          <w:rFonts w:ascii="Arial" w:eastAsia="Times New Roman" w:hAnsi="Arial" w:cs="Arial"/>
          <w:b/>
          <w:color w:val="000000"/>
          <w:u w:val="single"/>
          <w:lang w:eastAsia="cs-CZ"/>
        </w:rPr>
        <w:t>2</w:t>
      </w:r>
      <w:r w:rsidRPr="006953F4">
        <w:rPr>
          <w:rFonts w:ascii="Arial" w:eastAsia="Times New Roman" w:hAnsi="Arial" w:cs="Arial"/>
          <w:b/>
          <w:color w:val="000000"/>
          <w:u w:val="single"/>
          <w:lang w:eastAsia="cs-CZ"/>
        </w:rPr>
        <w:t>.1.2025:</w:t>
      </w:r>
      <w:r w:rsidRPr="006953F4">
        <w:rPr>
          <w:rFonts w:ascii="Arial" w:eastAsia="Times New Roman" w:hAnsi="Arial" w:cs="Arial"/>
          <w:b/>
          <w:color w:val="000000"/>
          <w:lang w:eastAsia="cs-CZ"/>
        </w:rPr>
        <w:t xml:space="preserve">  </w:t>
      </w:r>
    </w:p>
    <w:p w14:paraId="0BEC310A" w14:textId="77777777" w:rsidR="006953F4" w:rsidRPr="006953F4" w:rsidRDefault="006953F4" w:rsidP="006953F4">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Chovatel (jméno, příjmení, obchodní firma, název)  </w:t>
      </w:r>
    </w:p>
    <w:p w14:paraId="7F220ECA" w14:textId="77777777" w:rsidR="006953F4" w:rsidRPr="006953F4" w:rsidRDefault="006953F4" w:rsidP="006953F4">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Adresa (sídlo) chovatele  </w:t>
      </w:r>
    </w:p>
    <w:p w14:paraId="589E6A7F" w14:textId="77777777" w:rsidR="006953F4" w:rsidRPr="006953F4" w:rsidRDefault="006953F4" w:rsidP="006953F4">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Kontaktní osoba  </w:t>
      </w:r>
    </w:p>
    <w:p w14:paraId="50686194" w14:textId="77777777" w:rsidR="006953F4" w:rsidRPr="006953F4" w:rsidRDefault="006953F4" w:rsidP="006953F4">
      <w:pPr>
        <w:numPr>
          <w:ilvl w:val="0"/>
          <w:numId w:val="13"/>
        </w:numPr>
        <w:spacing w:after="10" w:line="246" w:lineRule="auto"/>
        <w:ind w:left="709" w:right="84" w:hanging="141"/>
        <w:contextualSpacing/>
        <w:rPr>
          <w:rFonts w:ascii="Arial" w:eastAsia="Times New Roman" w:hAnsi="Arial" w:cs="Arial"/>
          <w:color w:val="000000"/>
          <w:lang w:eastAsia="cs-CZ"/>
        </w:rPr>
      </w:pPr>
      <w:r w:rsidRPr="006953F4">
        <w:rPr>
          <w:rFonts w:ascii="Arial" w:eastAsia="Times New Roman" w:hAnsi="Arial" w:cs="Arial"/>
          <w:color w:val="000000"/>
          <w:lang w:eastAsia="cs-CZ"/>
        </w:rPr>
        <w:t xml:space="preserve">Kontakt (telefonní číslo, nejlépe na mobilní telefon)  </w:t>
      </w:r>
    </w:p>
    <w:p w14:paraId="4F7443A1" w14:textId="77777777" w:rsidR="006953F4" w:rsidRPr="006953F4" w:rsidRDefault="006953F4" w:rsidP="006953F4">
      <w:pPr>
        <w:numPr>
          <w:ilvl w:val="0"/>
          <w:numId w:val="13"/>
        </w:numPr>
        <w:spacing w:after="10" w:line="246" w:lineRule="auto"/>
        <w:ind w:left="709" w:right="84" w:hanging="141"/>
        <w:contextualSpacing/>
        <w:rPr>
          <w:rFonts w:ascii="Arial" w:eastAsia="Times New Roman" w:hAnsi="Arial" w:cs="Arial"/>
          <w:color w:val="000000"/>
          <w:lang w:eastAsia="cs-CZ"/>
        </w:rPr>
      </w:pPr>
      <w:r w:rsidRPr="006953F4">
        <w:rPr>
          <w:rFonts w:ascii="Arial" w:eastAsia="Times New Roman" w:hAnsi="Arial" w:cs="Arial"/>
          <w:color w:val="000000"/>
          <w:lang w:eastAsia="cs-CZ"/>
        </w:rPr>
        <w:t xml:space="preserve">Adresa místa chovu ptáků  </w:t>
      </w:r>
    </w:p>
    <w:p w14:paraId="3A5361AA" w14:textId="77777777" w:rsidR="006953F4" w:rsidRPr="006953F4" w:rsidRDefault="006953F4" w:rsidP="006953F4">
      <w:pPr>
        <w:numPr>
          <w:ilvl w:val="0"/>
          <w:numId w:val="13"/>
        </w:numPr>
        <w:spacing w:after="10" w:line="246" w:lineRule="auto"/>
        <w:ind w:left="709" w:right="84" w:hanging="141"/>
        <w:contextualSpacing/>
        <w:rPr>
          <w:rFonts w:ascii="Arial" w:eastAsia="Times New Roman" w:hAnsi="Arial" w:cs="Arial"/>
          <w:color w:val="000000"/>
          <w:lang w:eastAsia="cs-CZ"/>
        </w:rPr>
      </w:pPr>
      <w:r w:rsidRPr="006953F4">
        <w:rPr>
          <w:rFonts w:ascii="Arial" w:eastAsia="Times New Roman" w:hAnsi="Arial" w:cs="Arial"/>
          <w:color w:val="000000"/>
          <w:lang w:eastAsia="cs-CZ"/>
        </w:rPr>
        <w:t xml:space="preserve">Určení produktů (pro vlastní potřebu, i pro prodej)  </w:t>
      </w:r>
    </w:p>
    <w:p w14:paraId="2BD678FF" w14:textId="77777777" w:rsidR="006953F4" w:rsidRPr="006953F4" w:rsidRDefault="006953F4" w:rsidP="006953F4">
      <w:pPr>
        <w:numPr>
          <w:ilvl w:val="0"/>
          <w:numId w:val="13"/>
        </w:numPr>
        <w:spacing w:after="10" w:line="246" w:lineRule="auto"/>
        <w:ind w:left="709" w:right="84" w:hanging="141"/>
        <w:contextualSpacing/>
        <w:rPr>
          <w:rFonts w:ascii="Arial" w:eastAsia="Times New Roman" w:hAnsi="Arial" w:cs="Arial"/>
          <w:color w:val="000000"/>
          <w:lang w:eastAsia="cs-CZ"/>
        </w:rPr>
      </w:pPr>
      <w:r w:rsidRPr="006953F4">
        <w:rPr>
          <w:rFonts w:ascii="Arial" w:eastAsia="Times New Roman" w:hAnsi="Arial" w:cs="Arial"/>
          <w:color w:val="000000"/>
          <w:lang w:eastAsia="cs-CZ"/>
        </w:rPr>
        <w:t xml:space="preserve">Počty drůbeže chovaných v hospodářství dle kategorie:  </w:t>
      </w:r>
    </w:p>
    <w:p w14:paraId="5DEC97FD" w14:textId="77777777" w:rsidR="006953F4" w:rsidRPr="006953F4" w:rsidRDefault="006953F4" w:rsidP="006953F4">
      <w:pPr>
        <w:numPr>
          <w:ilvl w:val="1"/>
          <w:numId w:val="9"/>
        </w:numPr>
        <w:spacing w:after="7" w:line="250" w:lineRule="auto"/>
        <w:ind w:left="993" w:right="84" w:hanging="22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Hrabavá (slepice, krůty, perličky, křepelky, bažanti,…)  </w:t>
      </w:r>
    </w:p>
    <w:p w14:paraId="588FBE71" w14:textId="77777777" w:rsidR="006953F4" w:rsidRPr="006953F4" w:rsidRDefault="006953F4" w:rsidP="006953F4">
      <w:pPr>
        <w:numPr>
          <w:ilvl w:val="1"/>
          <w:numId w:val="9"/>
        </w:numPr>
        <w:spacing w:after="7" w:line="250" w:lineRule="auto"/>
        <w:ind w:left="993" w:right="84" w:hanging="22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Vodní (husy, kachny)  </w:t>
      </w:r>
    </w:p>
    <w:p w14:paraId="1D89E6B8" w14:textId="77777777" w:rsidR="006953F4" w:rsidRPr="006953F4" w:rsidRDefault="006953F4" w:rsidP="006953F4">
      <w:pPr>
        <w:numPr>
          <w:ilvl w:val="1"/>
          <w:numId w:val="9"/>
        </w:numPr>
        <w:spacing w:after="7" w:line="250" w:lineRule="auto"/>
        <w:ind w:left="993" w:right="84" w:hanging="22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Ostatní (pštros, pávi)  </w:t>
      </w:r>
    </w:p>
    <w:p w14:paraId="4E64E960" w14:textId="77777777" w:rsidR="006953F4" w:rsidRPr="006953F4" w:rsidRDefault="006953F4" w:rsidP="006953F4">
      <w:pPr>
        <w:numPr>
          <w:ilvl w:val="1"/>
          <w:numId w:val="9"/>
        </w:numPr>
        <w:spacing w:after="7" w:line="250" w:lineRule="auto"/>
        <w:ind w:left="993" w:right="84" w:hanging="22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Holubi  </w:t>
      </w:r>
    </w:p>
    <w:p w14:paraId="1059DB20" w14:textId="77777777" w:rsidR="006953F4" w:rsidRPr="006953F4" w:rsidRDefault="006953F4" w:rsidP="006953F4">
      <w:pPr>
        <w:numPr>
          <w:ilvl w:val="1"/>
          <w:numId w:val="9"/>
        </w:numPr>
        <w:spacing w:after="112" w:line="250" w:lineRule="auto"/>
        <w:ind w:left="993" w:right="84" w:hanging="225"/>
        <w:jc w:val="both"/>
        <w:rPr>
          <w:rFonts w:ascii="Arial" w:eastAsia="Times New Roman" w:hAnsi="Arial" w:cs="Arial"/>
          <w:color w:val="000000"/>
          <w:lang w:eastAsia="cs-CZ"/>
        </w:rPr>
      </w:pPr>
      <w:r w:rsidRPr="006953F4">
        <w:rPr>
          <w:rFonts w:ascii="Arial" w:eastAsia="Times New Roman" w:hAnsi="Arial" w:cs="Arial"/>
          <w:color w:val="000000"/>
          <w:lang w:eastAsia="cs-CZ"/>
        </w:rPr>
        <w:lastRenderedPageBreak/>
        <w:t xml:space="preserve">Jiné ptactvo v zajetí (exotické ptactvo a ostatní v komerčních chovech), </w:t>
      </w:r>
    </w:p>
    <w:p w14:paraId="62380688" w14:textId="77777777" w:rsidR="006953F4" w:rsidRPr="006953F4" w:rsidRDefault="006953F4" w:rsidP="006953F4">
      <w:pPr>
        <w:spacing w:after="112" w:line="250" w:lineRule="auto"/>
        <w:ind w:left="426" w:right="14"/>
        <w:jc w:val="both"/>
        <w:rPr>
          <w:rFonts w:ascii="Arial" w:eastAsia="Times New Roman" w:hAnsi="Arial" w:cs="Arial"/>
          <w:color w:val="000000"/>
          <w:lang w:eastAsia="cs-CZ"/>
        </w:rPr>
      </w:pPr>
      <w:r w:rsidRPr="006953F4">
        <w:rPr>
          <w:rFonts w:ascii="Arial" w:eastAsia="Times New Roman" w:hAnsi="Arial" w:cs="Arial"/>
          <w:color w:val="000000"/>
          <w:lang w:eastAsia="cs-CZ"/>
        </w:rPr>
        <w:t>například vyplněním sčítacího listu uvedeného v příloze tohoto nařízení.</w:t>
      </w:r>
    </w:p>
    <w:p w14:paraId="1A5F7A2F" w14:textId="77777777" w:rsidR="006953F4" w:rsidRPr="006953F4" w:rsidRDefault="006953F4" w:rsidP="006953F4">
      <w:pPr>
        <w:spacing w:before="240" w:after="120" w:line="250" w:lineRule="auto"/>
        <w:ind w:right="14" w:hanging="10"/>
        <w:jc w:val="both"/>
        <w:rPr>
          <w:rFonts w:ascii="Arial" w:eastAsia="Times New Roman" w:hAnsi="Arial" w:cs="Arial"/>
          <w:b/>
          <w:color w:val="000000"/>
          <w:lang w:eastAsia="cs-CZ"/>
        </w:rPr>
      </w:pPr>
      <w:r w:rsidRPr="006953F4">
        <w:rPr>
          <w:rFonts w:ascii="Arial" w:eastAsia="Times New Roman" w:hAnsi="Arial" w:cs="Arial"/>
          <w:b/>
          <w:color w:val="000000"/>
          <w:lang w:eastAsia="cs-CZ"/>
        </w:rPr>
        <w:t xml:space="preserve">(3) V uzavřeném pásmu se dále nařizuje:  </w:t>
      </w:r>
    </w:p>
    <w:p w14:paraId="5BDF0A54" w14:textId="77777777" w:rsidR="006953F4" w:rsidRPr="006953F4" w:rsidRDefault="006953F4" w:rsidP="006953F4">
      <w:pPr>
        <w:numPr>
          <w:ilvl w:val="0"/>
          <w:numId w:val="10"/>
        </w:numPr>
        <w:spacing w:after="112" w:line="250" w:lineRule="auto"/>
        <w:ind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169C2DA2" w14:textId="77777777" w:rsidR="006953F4" w:rsidRPr="006953F4" w:rsidRDefault="006953F4" w:rsidP="006953F4">
      <w:pPr>
        <w:numPr>
          <w:ilvl w:val="0"/>
          <w:numId w:val="10"/>
        </w:numPr>
        <w:spacing w:after="112" w:line="250" w:lineRule="auto"/>
        <w:ind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008F4FA9" w14:textId="77777777" w:rsidR="006953F4" w:rsidRPr="006953F4" w:rsidRDefault="006953F4" w:rsidP="006953F4">
      <w:pPr>
        <w:numPr>
          <w:ilvl w:val="0"/>
          <w:numId w:val="10"/>
        </w:numPr>
        <w:spacing w:after="0" w:line="250" w:lineRule="auto"/>
        <w:ind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provádět přepravu zvířat a produktů přes uzavřené pásmo  </w:t>
      </w:r>
    </w:p>
    <w:p w14:paraId="14EFB587" w14:textId="77777777" w:rsidR="006953F4" w:rsidRPr="006953F4" w:rsidRDefault="006953F4" w:rsidP="006953F4">
      <w:pPr>
        <w:numPr>
          <w:ilvl w:val="2"/>
          <w:numId w:val="11"/>
        </w:numPr>
        <w:spacing w:after="0" w:line="250" w:lineRule="auto"/>
        <w:ind w:right="14" w:hanging="22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bez zastávky nebo vykládky v uzavřeném pásmu;  </w:t>
      </w:r>
    </w:p>
    <w:p w14:paraId="4B13B92F" w14:textId="77777777" w:rsidR="006953F4" w:rsidRPr="006953F4" w:rsidRDefault="006953F4" w:rsidP="006953F4">
      <w:pPr>
        <w:numPr>
          <w:ilvl w:val="2"/>
          <w:numId w:val="11"/>
        </w:numPr>
        <w:spacing w:after="0" w:line="250" w:lineRule="auto"/>
        <w:ind w:right="14" w:hanging="22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s upřednostněním hlavních silnic nebo železnic a  </w:t>
      </w:r>
    </w:p>
    <w:p w14:paraId="4EB42DCE" w14:textId="77777777" w:rsidR="006953F4" w:rsidRPr="006953F4" w:rsidRDefault="006953F4" w:rsidP="006953F4">
      <w:pPr>
        <w:numPr>
          <w:ilvl w:val="2"/>
          <w:numId w:val="11"/>
        </w:numPr>
        <w:spacing w:after="0" w:line="250" w:lineRule="auto"/>
        <w:ind w:right="14" w:hanging="22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s vyhýbáním se blízkosti zařízení, která chovají ptáky; </w:t>
      </w:r>
    </w:p>
    <w:p w14:paraId="714E2561" w14:textId="77777777" w:rsidR="006953F4" w:rsidRPr="006953F4" w:rsidRDefault="006953F4" w:rsidP="006953F4">
      <w:pPr>
        <w:numPr>
          <w:ilvl w:val="0"/>
          <w:numId w:val="10"/>
        </w:numPr>
        <w:spacing w:before="120" w:after="112" w:line="250" w:lineRule="auto"/>
        <w:ind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přepravovat vedlejší produkty živočišného původu, vyjma kadáverů zvířat do asanačního podniku,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w:t>
      </w:r>
      <w:r w:rsidRPr="006953F4">
        <w:rPr>
          <w:rFonts w:ascii="Arial" w:eastAsia="Times New Roman" w:hAnsi="Arial" w:cs="Times New Roman"/>
          <w:szCs w:val="24"/>
          <w:lang w:eastAsia="cs-CZ"/>
        </w:rPr>
        <w:t>nařízení Komise 2020/687 na základě žádosti provozovatele</w:t>
      </w:r>
      <w:r w:rsidRPr="006953F4">
        <w:rPr>
          <w:rFonts w:ascii="Arial" w:eastAsia="Times New Roman" w:hAnsi="Arial" w:cs="Arial"/>
          <w:color w:val="000000"/>
          <w:lang w:eastAsia="cs-CZ"/>
        </w:rPr>
        <w:t xml:space="preserve">; </w:t>
      </w:r>
    </w:p>
    <w:p w14:paraId="5DFCE981" w14:textId="77777777" w:rsidR="006953F4" w:rsidRPr="006953F4" w:rsidRDefault="006953F4" w:rsidP="006953F4">
      <w:pPr>
        <w:numPr>
          <w:ilvl w:val="0"/>
          <w:numId w:val="10"/>
        </w:numPr>
        <w:spacing w:after="170" w:line="250" w:lineRule="auto"/>
        <w:ind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4A96F006" w14:textId="77777777" w:rsidR="006953F4" w:rsidRPr="006953F4" w:rsidRDefault="006953F4" w:rsidP="006953F4">
      <w:pPr>
        <w:numPr>
          <w:ilvl w:val="0"/>
          <w:numId w:val="10"/>
        </w:numPr>
        <w:spacing w:after="112" w:line="250" w:lineRule="auto"/>
        <w:ind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používat k přemísťování </w:t>
      </w:r>
      <w:r w:rsidRPr="006953F4">
        <w:rPr>
          <w:rFonts w:ascii="Arial" w:eastAsia="Times New Roman" w:hAnsi="Arial" w:cs="Arial"/>
          <w:b/>
          <w:color w:val="000000"/>
          <w:lang w:eastAsia="cs-CZ"/>
        </w:rPr>
        <w:t>chovaných ptáků</w:t>
      </w:r>
      <w:r w:rsidRPr="006953F4">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1B83012E" w14:textId="77777777" w:rsidR="006953F4" w:rsidRPr="006953F4" w:rsidRDefault="006953F4" w:rsidP="006953F4">
      <w:pPr>
        <w:numPr>
          <w:ilvl w:val="1"/>
          <w:numId w:val="10"/>
        </w:numPr>
        <w:spacing w:after="112" w:line="250" w:lineRule="auto"/>
        <w:ind w:right="14" w:hanging="10"/>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0BD103E0" w14:textId="77777777" w:rsidR="006953F4" w:rsidRPr="006953F4" w:rsidRDefault="006953F4" w:rsidP="006953F4">
      <w:pPr>
        <w:numPr>
          <w:ilvl w:val="1"/>
          <w:numId w:val="10"/>
        </w:numPr>
        <w:spacing w:after="82" w:line="250" w:lineRule="auto"/>
        <w:ind w:right="14" w:hanging="10"/>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6C8E6AC2" w14:textId="77777777" w:rsidR="006953F4" w:rsidRPr="006953F4" w:rsidRDefault="006953F4" w:rsidP="006953F4">
      <w:pPr>
        <w:spacing w:before="240" w:after="120" w:line="250" w:lineRule="auto"/>
        <w:ind w:left="10" w:hanging="10"/>
        <w:jc w:val="center"/>
        <w:rPr>
          <w:rFonts w:ascii="Arial" w:eastAsia="Times New Roman" w:hAnsi="Arial" w:cs="Arial"/>
          <w:b/>
          <w:color w:val="000000"/>
          <w:lang w:eastAsia="cs-CZ"/>
        </w:rPr>
      </w:pPr>
      <w:r w:rsidRPr="006953F4">
        <w:rPr>
          <w:rFonts w:ascii="Arial" w:eastAsia="Times New Roman" w:hAnsi="Arial" w:cs="Arial"/>
          <w:b/>
          <w:color w:val="000000"/>
          <w:lang w:eastAsia="cs-CZ"/>
        </w:rPr>
        <w:t>Čl. 3</w:t>
      </w:r>
    </w:p>
    <w:p w14:paraId="2EA29222" w14:textId="77777777" w:rsidR="006953F4" w:rsidRPr="006953F4" w:rsidRDefault="006953F4" w:rsidP="006953F4">
      <w:pPr>
        <w:spacing w:after="239"/>
        <w:ind w:left="10" w:right="34" w:hanging="10"/>
        <w:jc w:val="center"/>
        <w:rPr>
          <w:rFonts w:ascii="Arial" w:eastAsia="Times New Roman" w:hAnsi="Arial" w:cs="Arial"/>
          <w:color w:val="000000"/>
          <w:lang w:eastAsia="cs-CZ"/>
        </w:rPr>
      </w:pPr>
      <w:r w:rsidRPr="006953F4">
        <w:rPr>
          <w:rFonts w:ascii="Arial" w:eastAsia="Times New Roman" w:hAnsi="Arial" w:cs="Arial"/>
          <w:b/>
          <w:color w:val="000000"/>
          <w:lang w:eastAsia="cs-CZ"/>
        </w:rPr>
        <w:t xml:space="preserve">Další opatření v uzavřeném pásmu </w:t>
      </w:r>
    </w:p>
    <w:p w14:paraId="2DCCED5B" w14:textId="77777777" w:rsidR="006953F4" w:rsidRPr="006953F4" w:rsidRDefault="006953F4" w:rsidP="006953F4">
      <w:pPr>
        <w:spacing w:after="120" w:line="250" w:lineRule="auto"/>
        <w:ind w:left="284" w:hanging="284"/>
        <w:rPr>
          <w:rFonts w:ascii="Arial" w:eastAsia="Times New Roman" w:hAnsi="Arial" w:cs="Arial"/>
          <w:color w:val="000000"/>
          <w:lang w:eastAsia="cs-CZ"/>
        </w:rPr>
      </w:pPr>
      <w:r w:rsidRPr="006953F4">
        <w:rPr>
          <w:rFonts w:ascii="Arial" w:eastAsia="Times New Roman" w:hAnsi="Arial" w:cs="Arial"/>
          <w:color w:val="000000"/>
          <w:lang w:eastAsia="cs-CZ"/>
        </w:rPr>
        <w:t xml:space="preserve">(1) </w:t>
      </w:r>
      <w:r w:rsidRPr="006953F4">
        <w:rPr>
          <w:rFonts w:ascii="Arial" w:eastAsia="Times New Roman" w:hAnsi="Arial" w:cs="Arial"/>
          <w:color w:val="000000"/>
          <w:lang w:eastAsia="cs-CZ"/>
        </w:rPr>
        <w:tab/>
        <w:t xml:space="preserve">V uzavřeném pásmu se dále nařizuje:  </w:t>
      </w:r>
    </w:p>
    <w:p w14:paraId="29BA8F15" w14:textId="77777777" w:rsidR="006953F4" w:rsidRPr="006953F4" w:rsidRDefault="006953F4" w:rsidP="006953F4">
      <w:pPr>
        <w:numPr>
          <w:ilvl w:val="0"/>
          <w:numId w:val="12"/>
        </w:numPr>
        <w:spacing w:before="120" w:after="0" w:line="250" w:lineRule="auto"/>
        <w:ind w:left="567"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750FD5FE" w14:textId="77777777" w:rsidR="006953F4" w:rsidRPr="006953F4" w:rsidRDefault="006953F4" w:rsidP="006953F4">
      <w:pPr>
        <w:numPr>
          <w:ilvl w:val="0"/>
          <w:numId w:val="12"/>
        </w:numPr>
        <w:spacing w:before="120" w:after="0" w:line="250" w:lineRule="auto"/>
        <w:ind w:left="567"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6953F4">
        <w:rPr>
          <w:rFonts w:ascii="Arial" w:eastAsia="Times New Roman" w:hAnsi="Arial" w:cs="Arial"/>
          <w:b/>
          <w:color w:val="000000"/>
          <w:lang w:eastAsia="cs-CZ"/>
        </w:rPr>
        <w:t xml:space="preserve"> </w:t>
      </w:r>
    </w:p>
    <w:p w14:paraId="7B916868" w14:textId="77777777" w:rsidR="006953F4" w:rsidRPr="006953F4" w:rsidRDefault="006953F4" w:rsidP="006953F4">
      <w:pPr>
        <w:numPr>
          <w:ilvl w:val="0"/>
          <w:numId w:val="12"/>
        </w:numPr>
        <w:spacing w:before="120" w:after="0" w:line="250" w:lineRule="auto"/>
        <w:ind w:left="567"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lastRenderedPageBreak/>
        <w:t xml:space="preserve">zákaz doplnění stavů pernaté zvěře a vypouštění jiného ptactva chovaného v zajetí v uzavřeném pásmu; </w:t>
      </w:r>
    </w:p>
    <w:p w14:paraId="145F56CB" w14:textId="77777777" w:rsidR="006953F4" w:rsidRPr="006953F4" w:rsidRDefault="006953F4" w:rsidP="006953F4">
      <w:pPr>
        <w:numPr>
          <w:ilvl w:val="0"/>
          <w:numId w:val="12"/>
        </w:numPr>
        <w:spacing w:before="120" w:after="0" w:line="250" w:lineRule="auto"/>
        <w:ind w:left="567" w:right="14" w:hanging="285"/>
        <w:jc w:val="both"/>
        <w:rPr>
          <w:rFonts w:ascii="Arial" w:eastAsia="Times New Roman" w:hAnsi="Arial" w:cs="Arial"/>
          <w:color w:val="000000"/>
          <w:lang w:eastAsia="cs-CZ"/>
        </w:rPr>
      </w:pPr>
      <w:bookmarkStart w:id="1" w:name="_Hlk121478834"/>
      <w:r w:rsidRPr="006953F4">
        <w:rPr>
          <w:rFonts w:ascii="Arial" w:eastAsia="Times New Roman" w:hAnsi="Arial" w:cs="Arial"/>
          <w:color w:val="000000"/>
          <w:lang w:eastAsia="cs-CZ"/>
        </w:rPr>
        <w:t xml:space="preserve">zákaz pořádání výstav, trhů, přehlídek drůbeže a jiné shromažďování chovaných ptáků; </w:t>
      </w:r>
      <w:bookmarkEnd w:id="1"/>
    </w:p>
    <w:p w14:paraId="28916AB6" w14:textId="77777777" w:rsidR="006953F4" w:rsidRPr="006953F4" w:rsidRDefault="006953F4" w:rsidP="006953F4">
      <w:pPr>
        <w:numPr>
          <w:ilvl w:val="0"/>
          <w:numId w:val="12"/>
        </w:numPr>
        <w:spacing w:before="120" w:after="0" w:line="250" w:lineRule="auto"/>
        <w:ind w:left="567"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zákaz přemisťování násadových vajec z hospodářství či chovů; </w:t>
      </w:r>
    </w:p>
    <w:p w14:paraId="6DB78E19" w14:textId="77777777" w:rsidR="006953F4" w:rsidRPr="006953F4" w:rsidRDefault="006953F4" w:rsidP="006953F4">
      <w:pPr>
        <w:numPr>
          <w:ilvl w:val="0"/>
          <w:numId w:val="12"/>
        </w:numPr>
        <w:spacing w:before="120" w:after="0" w:line="250" w:lineRule="auto"/>
        <w:ind w:left="567"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35D347F3" w14:textId="77777777" w:rsidR="006953F4" w:rsidRPr="006953F4" w:rsidRDefault="006953F4" w:rsidP="006953F4">
      <w:pPr>
        <w:numPr>
          <w:ilvl w:val="0"/>
          <w:numId w:val="12"/>
        </w:numPr>
        <w:spacing w:before="120" w:after="0" w:line="250" w:lineRule="auto"/>
        <w:ind w:left="567"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zákaz přemisťování masných výrobků získaných z čerstvého masa drůbeže z potravinářských podniků, pokud tyto nebyly ošetřeny způsobem uvedeným v příloze VII </w:t>
      </w:r>
      <w:r w:rsidRPr="006953F4">
        <w:rPr>
          <w:rFonts w:ascii="Arial" w:eastAsia="Times New Roman" w:hAnsi="Arial" w:cs="Times New Roman"/>
          <w:szCs w:val="24"/>
          <w:lang w:eastAsia="cs-CZ"/>
        </w:rPr>
        <w:t>nařízení Komise 2020/687</w:t>
      </w:r>
      <w:r w:rsidRPr="006953F4">
        <w:rPr>
          <w:rFonts w:ascii="Arial" w:eastAsia="Times New Roman" w:hAnsi="Arial" w:cs="Arial"/>
          <w:color w:val="000000"/>
          <w:lang w:eastAsia="cs-CZ"/>
        </w:rPr>
        <w:t xml:space="preserve">; </w:t>
      </w:r>
    </w:p>
    <w:p w14:paraId="057BFA4A" w14:textId="77777777" w:rsidR="006953F4" w:rsidRPr="006953F4" w:rsidRDefault="006953F4" w:rsidP="006953F4">
      <w:pPr>
        <w:numPr>
          <w:ilvl w:val="0"/>
          <w:numId w:val="12"/>
        </w:numPr>
        <w:spacing w:before="120" w:after="0" w:line="250" w:lineRule="auto"/>
        <w:ind w:left="567"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zákaz přemisťování vajec či tekutých vajec k lidské spotřebě z hospodářství či potravinářských podniků a</w:t>
      </w:r>
    </w:p>
    <w:p w14:paraId="585093D3" w14:textId="1DB21041" w:rsidR="006953F4" w:rsidRPr="006953F4" w:rsidRDefault="006953F4" w:rsidP="00945C22">
      <w:pPr>
        <w:numPr>
          <w:ilvl w:val="0"/>
          <w:numId w:val="12"/>
        </w:numPr>
        <w:spacing w:before="120" w:after="0" w:line="250" w:lineRule="auto"/>
        <w:ind w:left="567" w:right="14" w:hanging="285"/>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zákaz pořádání honů na pernatou zvěř, KVS SVS pro Středočeský může vydat rozhodnutí o výjimce z tohoto zákazu, o kterou je třeba požádat minimálně 5 pracovních dnů před plánovaným termínem konání honu. </w:t>
      </w:r>
    </w:p>
    <w:p w14:paraId="14C7E600" w14:textId="0C2F920B" w:rsidR="006953F4" w:rsidRPr="006953F4" w:rsidRDefault="006953F4" w:rsidP="004E6951">
      <w:pPr>
        <w:numPr>
          <w:ilvl w:val="1"/>
          <w:numId w:val="12"/>
        </w:numPr>
        <w:spacing w:before="240" w:after="0" w:line="250" w:lineRule="auto"/>
        <w:ind w:left="426" w:right="14" w:hanging="436"/>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Na základě žádosti provozovatele o výjimku může KVS rozhodnout za podmínek stanovených </w:t>
      </w:r>
      <w:r w:rsidRPr="006953F4">
        <w:rPr>
          <w:rFonts w:ascii="Arial" w:eastAsia="Times New Roman" w:hAnsi="Arial" w:cs="Times New Roman"/>
          <w:szCs w:val="24"/>
          <w:lang w:eastAsia="cs-CZ"/>
        </w:rPr>
        <w:t>nařízení Komise 2020/687</w:t>
      </w:r>
      <w:r w:rsidRPr="006953F4">
        <w:rPr>
          <w:rFonts w:ascii="Arial" w:eastAsia="Times New Roman" w:hAnsi="Arial" w:cs="Arial"/>
          <w:color w:val="000000"/>
          <w:lang w:eastAsia="cs-CZ"/>
        </w:rPr>
        <w:t xml:space="preserve"> o povolení výjimky ze zákazů uvedených v odst.(1) tohoto článku. </w:t>
      </w:r>
    </w:p>
    <w:p w14:paraId="53CF3AF5" w14:textId="77777777" w:rsidR="006953F4" w:rsidRPr="006953F4" w:rsidRDefault="006953F4" w:rsidP="00F222BB">
      <w:pPr>
        <w:spacing w:before="240" w:after="112" w:line="250" w:lineRule="auto"/>
        <w:ind w:left="-10" w:right="14"/>
        <w:jc w:val="center"/>
        <w:rPr>
          <w:rFonts w:ascii="Arial" w:eastAsia="Times New Roman" w:hAnsi="Arial" w:cs="Arial"/>
          <w:b/>
          <w:color w:val="000000"/>
          <w:lang w:eastAsia="cs-CZ"/>
        </w:rPr>
      </w:pPr>
      <w:r w:rsidRPr="006953F4">
        <w:rPr>
          <w:rFonts w:ascii="Arial" w:eastAsia="Times New Roman" w:hAnsi="Arial" w:cs="Arial"/>
          <w:b/>
          <w:color w:val="000000"/>
          <w:lang w:eastAsia="cs-CZ"/>
        </w:rPr>
        <w:t>Čl. 4</w:t>
      </w:r>
    </w:p>
    <w:p w14:paraId="5015A23E" w14:textId="77777777" w:rsidR="006953F4" w:rsidRPr="006953F4" w:rsidRDefault="006953F4" w:rsidP="006953F4">
      <w:pPr>
        <w:spacing w:after="112" w:line="250" w:lineRule="auto"/>
        <w:ind w:left="-10" w:right="14"/>
        <w:jc w:val="center"/>
        <w:rPr>
          <w:rFonts w:ascii="Arial" w:eastAsia="Times New Roman" w:hAnsi="Arial" w:cs="Arial"/>
          <w:b/>
          <w:color w:val="000000"/>
          <w:lang w:eastAsia="cs-CZ"/>
        </w:rPr>
      </w:pPr>
      <w:r w:rsidRPr="006953F4">
        <w:rPr>
          <w:rFonts w:ascii="Arial" w:eastAsia="Times New Roman" w:hAnsi="Arial" w:cs="Arial"/>
          <w:b/>
          <w:color w:val="000000"/>
          <w:lang w:eastAsia="cs-CZ"/>
        </w:rPr>
        <w:t>Doba trvání opatření</w:t>
      </w:r>
    </w:p>
    <w:p w14:paraId="68FE0B2C" w14:textId="77777777" w:rsidR="006953F4" w:rsidRPr="006953F4" w:rsidRDefault="006953F4" w:rsidP="006953F4">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6953F4">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6953F4">
        <w:rPr>
          <w:rFonts w:ascii="Arial" w:eastAsia="Times New Roman" w:hAnsi="Arial" w:cs="Times New Roman"/>
          <w:szCs w:val="24"/>
          <w:lang w:eastAsia="cs-CZ"/>
        </w:rPr>
        <w:t>nařízení Komise 2020/687</w:t>
      </w:r>
      <w:r w:rsidRPr="006953F4">
        <w:rPr>
          <w:rFonts w:ascii="Arial" w:eastAsia="Times New Roman" w:hAnsi="Arial" w:cs="Arial"/>
          <w:color w:val="000000"/>
          <w:lang w:eastAsia="cs-CZ"/>
        </w:rPr>
        <w:t xml:space="preserve">. Po zrušení ochranného pásma budou nadále uplatňovány v celém uzavřeném pásmu opatření jako pro pásmo dozoru. </w:t>
      </w:r>
    </w:p>
    <w:p w14:paraId="74FF9157" w14:textId="77777777" w:rsidR="006953F4" w:rsidRPr="006953F4" w:rsidRDefault="006953F4" w:rsidP="006953F4">
      <w:pPr>
        <w:spacing w:after="112" w:line="250" w:lineRule="auto"/>
        <w:ind w:left="426" w:right="14"/>
        <w:contextualSpacing/>
        <w:jc w:val="both"/>
        <w:rPr>
          <w:rFonts w:ascii="Arial" w:eastAsia="Times New Roman" w:hAnsi="Arial" w:cs="Arial"/>
          <w:color w:val="000000"/>
          <w:lang w:eastAsia="cs-CZ"/>
        </w:rPr>
      </w:pPr>
    </w:p>
    <w:p w14:paraId="28983FB9" w14:textId="182D31F7" w:rsidR="006953F4" w:rsidRPr="006953F4" w:rsidRDefault="006953F4" w:rsidP="00EB62A0">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6953F4">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73D16E1A" w14:textId="77777777" w:rsidR="006953F4" w:rsidRPr="006953F4" w:rsidRDefault="006953F4" w:rsidP="006953F4">
      <w:pPr>
        <w:spacing w:before="360" w:after="0" w:line="240" w:lineRule="auto"/>
        <w:jc w:val="center"/>
        <w:rPr>
          <w:rFonts w:ascii="Arial" w:eastAsia="Times New Roman" w:hAnsi="Arial" w:cs="Arial"/>
          <w:szCs w:val="20"/>
          <w:lang w:eastAsia="cs-CZ"/>
        </w:rPr>
      </w:pPr>
      <w:r w:rsidRPr="006953F4">
        <w:rPr>
          <w:rFonts w:ascii="Arial" w:eastAsia="Times New Roman" w:hAnsi="Arial" w:cs="Arial"/>
          <w:b/>
          <w:bCs/>
          <w:szCs w:val="20"/>
          <w:lang w:eastAsia="cs-CZ"/>
        </w:rPr>
        <w:t>Čl. 5</w:t>
      </w:r>
    </w:p>
    <w:p w14:paraId="4479C9BD" w14:textId="77777777" w:rsidR="006953F4" w:rsidRPr="006953F4" w:rsidRDefault="006953F4" w:rsidP="00102F6C">
      <w:pPr>
        <w:spacing w:after="0" w:line="240" w:lineRule="auto"/>
        <w:jc w:val="center"/>
        <w:rPr>
          <w:rFonts w:ascii="Arial" w:eastAsia="Times New Roman" w:hAnsi="Arial" w:cs="Arial"/>
          <w:szCs w:val="20"/>
          <w:lang w:eastAsia="cs-CZ"/>
        </w:rPr>
      </w:pPr>
      <w:r w:rsidRPr="006953F4">
        <w:rPr>
          <w:rFonts w:ascii="Arial" w:eastAsia="Times New Roman" w:hAnsi="Arial" w:cs="Arial"/>
          <w:b/>
          <w:bCs/>
          <w:szCs w:val="20"/>
          <w:lang w:eastAsia="cs-CZ"/>
        </w:rPr>
        <w:t>Sankce</w:t>
      </w:r>
    </w:p>
    <w:p w14:paraId="0F3D3FE4" w14:textId="77777777" w:rsidR="006953F4" w:rsidRPr="006953F4" w:rsidRDefault="006953F4" w:rsidP="006953F4">
      <w:pPr>
        <w:spacing w:before="120" w:after="0" w:line="240" w:lineRule="auto"/>
        <w:ind w:firstLine="708"/>
        <w:jc w:val="both"/>
        <w:rPr>
          <w:rFonts w:ascii="Arial" w:eastAsia="Times New Roman" w:hAnsi="Arial" w:cs="Arial"/>
          <w:szCs w:val="20"/>
          <w:lang w:eastAsia="cs-CZ"/>
        </w:rPr>
      </w:pPr>
      <w:r w:rsidRPr="006953F4">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3BC8B458" w14:textId="77777777" w:rsidR="006953F4" w:rsidRPr="006953F4" w:rsidRDefault="006953F4" w:rsidP="006953F4">
      <w:pPr>
        <w:spacing w:before="120" w:after="0" w:line="240" w:lineRule="auto"/>
        <w:jc w:val="both"/>
        <w:rPr>
          <w:rFonts w:ascii="Arial" w:eastAsia="Times New Roman" w:hAnsi="Arial" w:cs="Arial"/>
          <w:szCs w:val="20"/>
          <w:lang w:eastAsia="cs-CZ"/>
        </w:rPr>
      </w:pPr>
      <w:r w:rsidRPr="006953F4">
        <w:rPr>
          <w:rFonts w:ascii="Arial" w:eastAsia="Times New Roman" w:hAnsi="Arial" w:cs="Arial"/>
          <w:szCs w:val="20"/>
          <w:lang w:eastAsia="cs-CZ"/>
        </w:rPr>
        <w:t xml:space="preserve">a) 100 000 Kč, jde-li o fyzickou osobu, </w:t>
      </w:r>
    </w:p>
    <w:p w14:paraId="1DBB5562" w14:textId="77777777" w:rsidR="006953F4" w:rsidRPr="006953F4" w:rsidRDefault="006953F4" w:rsidP="006953F4">
      <w:pPr>
        <w:spacing w:before="120" w:after="0" w:line="240" w:lineRule="auto"/>
        <w:jc w:val="both"/>
        <w:rPr>
          <w:rFonts w:ascii="Arial" w:eastAsia="Times New Roman" w:hAnsi="Arial" w:cs="Arial"/>
          <w:szCs w:val="20"/>
          <w:lang w:eastAsia="cs-CZ"/>
        </w:rPr>
      </w:pPr>
      <w:r w:rsidRPr="006953F4">
        <w:rPr>
          <w:rFonts w:ascii="Arial" w:eastAsia="Times New Roman" w:hAnsi="Arial" w:cs="Arial"/>
          <w:szCs w:val="20"/>
          <w:lang w:eastAsia="cs-CZ"/>
        </w:rPr>
        <w:t>b) 2 000 000 Kč, jde-li o právnickou osobu nebo podnikající fyzickou osobu</w:t>
      </w:r>
    </w:p>
    <w:p w14:paraId="36C75A08" w14:textId="77777777" w:rsidR="006953F4" w:rsidRPr="006953F4" w:rsidRDefault="006953F4" w:rsidP="006953F4">
      <w:pPr>
        <w:spacing w:before="360" w:after="0" w:line="240" w:lineRule="auto"/>
        <w:jc w:val="center"/>
        <w:rPr>
          <w:rFonts w:ascii="Arial" w:eastAsia="Times New Roman" w:hAnsi="Arial" w:cs="Arial"/>
          <w:b/>
          <w:bCs/>
          <w:szCs w:val="20"/>
          <w:lang w:eastAsia="cs-CZ"/>
        </w:rPr>
      </w:pPr>
      <w:r w:rsidRPr="006953F4">
        <w:rPr>
          <w:rFonts w:ascii="Arial" w:eastAsia="Times New Roman" w:hAnsi="Arial" w:cs="Arial"/>
          <w:b/>
          <w:bCs/>
          <w:szCs w:val="20"/>
          <w:lang w:eastAsia="cs-CZ"/>
        </w:rPr>
        <w:t>Čl. 6</w:t>
      </w:r>
    </w:p>
    <w:p w14:paraId="18D5BF0C" w14:textId="77777777" w:rsidR="006953F4" w:rsidRPr="006953F4" w:rsidRDefault="006953F4" w:rsidP="00102F6C">
      <w:pPr>
        <w:spacing w:after="120" w:line="240" w:lineRule="auto"/>
        <w:jc w:val="center"/>
        <w:rPr>
          <w:rFonts w:ascii="Arial" w:eastAsia="Times New Roman" w:hAnsi="Arial" w:cs="Arial"/>
          <w:b/>
          <w:bCs/>
          <w:szCs w:val="20"/>
          <w:lang w:eastAsia="cs-CZ"/>
        </w:rPr>
      </w:pPr>
      <w:r w:rsidRPr="006953F4">
        <w:rPr>
          <w:rFonts w:ascii="Arial" w:eastAsia="Times New Roman" w:hAnsi="Arial" w:cs="Arial"/>
          <w:b/>
          <w:bCs/>
          <w:szCs w:val="20"/>
          <w:lang w:eastAsia="cs-CZ"/>
        </w:rPr>
        <w:t>Poučení o nákaze</w:t>
      </w:r>
    </w:p>
    <w:p w14:paraId="5B0EF68A" w14:textId="77777777" w:rsidR="006953F4" w:rsidRPr="006953F4" w:rsidRDefault="006953F4" w:rsidP="006953F4">
      <w:pPr>
        <w:ind w:firstLine="708"/>
        <w:jc w:val="both"/>
        <w:rPr>
          <w:rFonts w:ascii="Arial" w:eastAsia="Times New Roman" w:hAnsi="Arial" w:cs="Arial"/>
        </w:rPr>
      </w:pPr>
      <w:r w:rsidRPr="006953F4">
        <w:rPr>
          <w:rFonts w:ascii="Arial" w:eastAsia="Times New Roman" w:hAnsi="Arial" w:cs="Arial"/>
        </w:rPr>
        <w:t>(1)   Pro účely nařízení Evropského parlamentu a Rady (EU) 2016/429 se rozumí:</w:t>
      </w:r>
    </w:p>
    <w:p w14:paraId="6814FB66" w14:textId="77777777" w:rsidR="006953F4" w:rsidRPr="006953F4" w:rsidRDefault="006953F4" w:rsidP="006953F4">
      <w:pPr>
        <w:spacing w:after="0"/>
        <w:jc w:val="both"/>
        <w:rPr>
          <w:rFonts w:ascii="Arial" w:eastAsia="Times New Roman" w:hAnsi="Arial" w:cs="Arial"/>
        </w:rPr>
      </w:pPr>
      <w:r w:rsidRPr="006953F4">
        <w:rPr>
          <w:rFonts w:ascii="Arial" w:eastAsia="Times New Roman" w:hAnsi="Arial" w:cs="Arial"/>
        </w:rPr>
        <w:t xml:space="preserve">„drůbeží“ ptáci, kteří jsou chováni nebo drženi v zajetí pro účely: </w:t>
      </w:r>
    </w:p>
    <w:p w14:paraId="07FD6E25" w14:textId="77777777" w:rsidR="006953F4" w:rsidRPr="006953F4" w:rsidRDefault="006953F4" w:rsidP="006953F4">
      <w:pPr>
        <w:spacing w:after="0"/>
        <w:jc w:val="both"/>
        <w:rPr>
          <w:rFonts w:ascii="Arial" w:eastAsia="Times New Roman" w:hAnsi="Arial" w:cs="Arial"/>
        </w:rPr>
      </w:pPr>
      <w:r w:rsidRPr="006953F4">
        <w:rPr>
          <w:rFonts w:ascii="Arial" w:eastAsia="Times New Roman" w:hAnsi="Arial" w:cs="Arial"/>
        </w:rPr>
        <w:t>a) produkce masa, konzumních vajec a jiných produktů,</w:t>
      </w:r>
    </w:p>
    <w:p w14:paraId="20773F1C" w14:textId="77777777" w:rsidR="006953F4" w:rsidRPr="006953F4" w:rsidRDefault="006953F4" w:rsidP="006953F4">
      <w:pPr>
        <w:spacing w:after="0"/>
        <w:jc w:val="both"/>
        <w:rPr>
          <w:rFonts w:ascii="Arial" w:eastAsia="Times New Roman" w:hAnsi="Arial" w:cs="Arial"/>
        </w:rPr>
      </w:pPr>
      <w:r w:rsidRPr="006953F4">
        <w:rPr>
          <w:rFonts w:ascii="Arial" w:eastAsia="Times New Roman" w:hAnsi="Arial" w:cs="Arial"/>
        </w:rPr>
        <w:t>b) zazvěření zvěře pernaté,</w:t>
      </w:r>
    </w:p>
    <w:p w14:paraId="19BCDB75" w14:textId="77777777" w:rsidR="006953F4" w:rsidRPr="006953F4" w:rsidRDefault="006953F4" w:rsidP="006953F4">
      <w:pPr>
        <w:spacing w:after="0"/>
        <w:jc w:val="both"/>
        <w:rPr>
          <w:rFonts w:ascii="Arial" w:eastAsia="Times New Roman" w:hAnsi="Arial" w:cs="Arial"/>
        </w:rPr>
      </w:pPr>
      <w:r w:rsidRPr="006953F4">
        <w:rPr>
          <w:rFonts w:ascii="Arial" w:eastAsia="Times New Roman" w:hAnsi="Arial" w:cs="Arial"/>
        </w:rPr>
        <w:t>c) šlechtění ptáků používaných pro typy produkce uvedené v písmenech a) a b).</w:t>
      </w:r>
    </w:p>
    <w:p w14:paraId="7D3BD983" w14:textId="77777777" w:rsidR="006953F4" w:rsidRPr="006953F4" w:rsidRDefault="006953F4" w:rsidP="006953F4">
      <w:pPr>
        <w:spacing w:before="240" w:after="240"/>
        <w:jc w:val="both"/>
        <w:rPr>
          <w:rFonts w:ascii="Arial" w:eastAsia="Times New Roman" w:hAnsi="Arial" w:cs="Arial"/>
        </w:rPr>
      </w:pPr>
      <w:r w:rsidRPr="006953F4">
        <w:rPr>
          <w:rFonts w:ascii="Arial" w:eastAsia="Times New Roman" w:hAnsi="Arial" w:cs="Arial"/>
        </w:rPr>
        <w:lastRenderedPageBreak/>
        <w:t>„ptáky chovaným v zajetí“ ptáci jiní než drůbež, kteří jsou drženi v zajetí z jiných důvodů, než jsou důvody uvedené u „drůbeže“, včetně ptáků, kteří jsou drženi za účelem přehlídek, závodů, výstav, soutěží, šlechtění nebo prodeje.</w:t>
      </w:r>
    </w:p>
    <w:p w14:paraId="384379BD" w14:textId="5621FDAA" w:rsidR="006953F4" w:rsidRPr="006953F4" w:rsidRDefault="006953F4" w:rsidP="00945C22">
      <w:pPr>
        <w:autoSpaceDE w:val="0"/>
        <w:autoSpaceDN w:val="0"/>
        <w:adjustRightInd w:val="0"/>
        <w:spacing w:before="120" w:after="0" w:line="240" w:lineRule="auto"/>
        <w:ind w:firstLine="708"/>
        <w:jc w:val="both"/>
        <w:rPr>
          <w:rFonts w:ascii="Arial" w:eastAsia="Times New Roman" w:hAnsi="Arial" w:cs="Arial"/>
          <w:lang w:eastAsia="cs-CZ"/>
        </w:rPr>
      </w:pPr>
      <w:r w:rsidRPr="006953F4">
        <w:rPr>
          <w:rFonts w:ascii="Arial" w:eastAsia="Times New Roman" w:hAnsi="Arial" w:cs="Arial"/>
          <w:lang w:eastAsia="cs-CZ"/>
        </w:rPr>
        <w:t xml:space="preserve">(2)   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(LPAI). Obě formy podléhají podle veterinárního zákona oznamovací povinnosti. </w:t>
      </w:r>
      <w:r w:rsidRPr="006953F4">
        <w:rPr>
          <w:rFonts w:ascii="Arial" w:eastAsia="Times New Roman" w:hAnsi="Arial" w:cs="Arial"/>
          <w:lang w:eastAsia="cs-CZ"/>
        </w:rPr>
        <w:br/>
        <w:t>U HPAI může výjimečně dojít při vysoké infekční dávce k přenosu na člověka, nebo na jiné savce. Virus je ničen běžnými dezinfekčními přípravky.</w:t>
      </w:r>
    </w:p>
    <w:p w14:paraId="0FA211EB" w14:textId="77777777" w:rsidR="006953F4" w:rsidRPr="006953F4" w:rsidRDefault="006953F4" w:rsidP="006953F4">
      <w:pPr>
        <w:spacing w:before="360" w:after="0" w:line="240" w:lineRule="auto"/>
        <w:jc w:val="center"/>
        <w:rPr>
          <w:rFonts w:ascii="Arial" w:eastAsia="Times New Roman" w:hAnsi="Arial" w:cs="Arial"/>
          <w:szCs w:val="20"/>
          <w:lang w:eastAsia="cs-CZ"/>
        </w:rPr>
      </w:pPr>
      <w:r w:rsidRPr="006953F4">
        <w:rPr>
          <w:rFonts w:ascii="Arial" w:eastAsia="Times New Roman" w:hAnsi="Arial" w:cs="Arial"/>
          <w:b/>
          <w:bCs/>
          <w:szCs w:val="20"/>
          <w:lang w:eastAsia="cs-CZ"/>
        </w:rPr>
        <w:t>Čl. 7</w:t>
      </w:r>
    </w:p>
    <w:p w14:paraId="57961812" w14:textId="77777777" w:rsidR="006953F4" w:rsidRPr="006953F4" w:rsidRDefault="006953F4" w:rsidP="00102F6C">
      <w:pPr>
        <w:spacing w:after="0" w:line="240" w:lineRule="auto"/>
        <w:jc w:val="center"/>
        <w:rPr>
          <w:rFonts w:ascii="Arial" w:eastAsia="Times New Roman" w:hAnsi="Arial" w:cs="Arial"/>
          <w:szCs w:val="20"/>
          <w:lang w:eastAsia="cs-CZ"/>
        </w:rPr>
      </w:pPr>
      <w:r w:rsidRPr="006953F4">
        <w:rPr>
          <w:rFonts w:ascii="Arial" w:eastAsia="Times New Roman" w:hAnsi="Arial" w:cs="Arial"/>
          <w:b/>
          <w:bCs/>
          <w:szCs w:val="20"/>
          <w:lang w:eastAsia="cs-CZ"/>
        </w:rPr>
        <w:t>Poučení o náhradách nákladů a ztrát</w:t>
      </w:r>
    </w:p>
    <w:p w14:paraId="3426511E" w14:textId="77777777" w:rsidR="006953F4" w:rsidRPr="006953F4" w:rsidRDefault="006953F4" w:rsidP="006953F4">
      <w:pPr>
        <w:spacing w:before="120" w:after="0" w:line="240" w:lineRule="auto"/>
        <w:ind w:firstLine="708"/>
        <w:jc w:val="both"/>
        <w:rPr>
          <w:rFonts w:ascii="Arial" w:eastAsia="Times New Roman" w:hAnsi="Arial" w:cs="Arial"/>
          <w:szCs w:val="20"/>
          <w:lang w:eastAsia="cs-CZ"/>
        </w:rPr>
      </w:pPr>
      <w:r w:rsidRPr="006953F4">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D02B8ED" w14:textId="77777777" w:rsidR="006953F4" w:rsidRPr="006953F4" w:rsidRDefault="006953F4" w:rsidP="00102F6C">
      <w:pPr>
        <w:spacing w:before="120" w:after="0" w:line="240" w:lineRule="auto"/>
        <w:jc w:val="center"/>
        <w:rPr>
          <w:rFonts w:ascii="Arial" w:eastAsia="Times New Roman" w:hAnsi="Arial" w:cs="Arial"/>
          <w:szCs w:val="20"/>
          <w:lang w:eastAsia="cs-CZ"/>
        </w:rPr>
      </w:pPr>
      <w:r w:rsidRPr="006953F4">
        <w:rPr>
          <w:rFonts w:ascii="Arial" w:eastAsia="Times New Roman" w:hAnsi="Arial" w:cs="Arial"/>
          <w:b/>
          <w:bCs/>
          <w:szCs w:val="20"/>
          <w:lang w:eastAsia="cs-CZ"/>
        </w:rPr>
        <w:t>Čl. 8</w:t>
      </w:r>
    </w:p>
    <w:p w14:paraId="2C7D2B73" w14:textId="77777777" w:rsidR="006953F4" w:rsidRPr="006953F4" w:rsidRDefault="006953F4" w:rsidP="00102F6C">
      <w:pPr>
        <w:spacing w:after="0" w:line="240" w:lineRule="auto"/>
        <w:jc w:val="center"/>
        <w:rPr>
          <w:rFonts w:ascii="Arial" w:eastAsia="Times New Roman" w:hAnsi="Arial" w:cs="Arial"/>
          <w:b/>
          <w:bCs/>
          <w:szCs w:val="20"/>
          <w:lang w:eastAsia="cs-CZ"/>
        </w:rPr>
      </w:pPr>
      <w:r w:rsidRPr="006953F4">
        <w:rPr>
          <w:rFonts w:ascii="Arial" w:eastAsia="Times New Roman" w:hAnsi="Arial" w:cs="Arial"/>
          <w:b/>
          <w:bCs/>
          <w:szCs w:val="20"/>
          <w:lang w:eastAsia="cs-CZ"/>
        </w:rPr>
        <w:t>Společná a závěrečná ustanovení</w:t>
      </w:r>
    </w:p>
    <w:p w14:paraId="58F89BF7" w14:textId="77777777" w:rsidR="006953F4" w:rsidRPr="006953F4" w:rsidRDefault="006953F4" w:rsidP="006953F4">
      <w:pPr>
        <w:numPr>
          <w:ilvl w:val="0"/>
          <w:numId w:val="14"/>
        </w:numPr>
        <w:spacing w:before="120" w:after="120" w:line="240" w:lineRule="auto"/>
        <w:ind w:left="425" w:hanging="357"/>
        <w:jc w:val="both"/>
        <w:rPr>
          <w:rFonts w:ascii="Arial" w:eastAsia="Times New Roman" w:hAnsi="Arial" w:cs="Arial"/>
          <w:bCs/>
          <w:szCs w:val="20"/>
          <w:lang w:eastAsia="cs-CZ"/>
        </w:rPr>
      </w:pPr>
      <w:r w:rsidRPr="006953F4">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54842D9E" w14:textId="77777777" w:rsidR="006953F4" w:rsidRPr="006953F4" w:rsidRDefault="006953F4" w:rsidP="006953F4">
      <w:pPr>
        <w:numPr>
          <w:ilvl w:val="0"/>
          <w:numId w:val="14"/>
        </w:numPr>
        <w:spacing w:before="120" w:after="120" w:line="240" w:lineRule="auto"/>
        <w:ind w:left="425" w:hanging="357"/>
        <w:jc w:val="both"/>
        <w:rPr>
          <w:rFonts w:ascii="Arial" w:eastAsia="Times New Roman" w:hAnsi="Arial" w:cs="Arial"/>
          <w:bCs/>
          <w:szCs w:val="20"/>
          <w:lang w:eastAsia="cs-CZ"/>
        </w:rPr>
      </w:pPr>
      <w:r w:rsidRPr="006953F4">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6DD6ECE6" w14:textId="77777777" w:rsidR="006953F4" w:rsidRPr="006953F4" w:rsidRDefault="006953F4" w:rsidP="006953F4">
      <w:pPr>
        <w:numPr>
          <w:ilvl w:val="0"/>
          <w:numId w:val="14"/>
        </w:numPr>
        <w:spacing w:before="120" w:after="120" w:line="240" w:lineRule="auto"/>
        <w:ind w:left="425" w:hanging="357"/>
        <w:jc w:val="both"/>
        <w:rPr>
          <w:rFonts w:ascii="Arial" w:eastAsia="Times New Roman" w:hAnsi="Arial" w:cs="Arial"/>
          <w:bCs/>
          <w:szCs w:val="20"/>
          <w:lang w:eastAsia="cs-CZ"/>
        </w:rPr>
      </w:pPr>
      <w:r w:rsidRPr="006953F4">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694B1FF9" w14:textId="77777777" w:rsidR="006953F4" w:rsidRPr="006953F4" w:rsidRDefault="006953F4" w:rsidP="00102F6C">
      <w:pPr>
        <w:widowControl w:val="0"/>
        <w:tabs>
          <w:tab w:val="center" w:pos="4534"/>
        </w:tabs>
        <w:autoSpaceDE w:val="0"/>
        <w:autoSpaceDN w:val="0"/>
        <w:adjustRightInd w:val="0"/>
        <w:spacing w:before="360" w:after="360" w:line="240" w:lineRule="auto"/>
        <w:rPr>
          <w:rFonts w:ascii="Arial" w:eastAsia="Times New Roman" w:hAnsi="Arial" w:cs="Times New Roman"/>
          <w:color w:val="000000"/>
          <w:lang w:eastAsia="cs-CZ"/>
        </w:rPr>
      </w:pPr>
      <w:r w:rsidRPr="006953F4">
        <w:rPr>
          <w:rFonts w:ascii="Arial" w:eastAsia="Times New Roman" w:hAnsi="Arial" w:cs="Arial"/>
          <w:lang w:eastAsia="cs-CZ"/>
        </w:rPr>
        <w:t>V </w:t>
      </w:r>
      <w:r w:rsidRPr="006953F4">
        <w:rPr>
          <w:rFonts w:ascii="Arial" w:eastAsia="Times New Roman" w:hAnsi="Arial" w:cs="Times New Roman"/>
          <w:lang w:eastAsia="cs-CZ"/>
        </w:rPr>
        <w:t>Benešově</w:t>
      </w:r>
      <w:r w:rsidRPr="006953F4">
        <w:rPr>
          <w:rFonts w:ascii="Arial" w:eastAsia="Times New Roman" w:hAnsi="Arial" w:cs="Arial"/>
          <w:lang w:eastAsia="cs-CZ"/>
        </w:rPr>
        <w:t xml:space="preserve"> dne </w:t>
      </w:r>
      <w:r w:rsidRPr="006953F4">
        <w:rPr>
          <w:rFonts w:ascii="Arial" w:eastAsia="Times New Roman" w:hAnsi="Arial" w:cs="Times New Roman"/>
          <w:lang w:eastAsia="cs-CZ"/>
        </w:rPr>
        <w:t>22.12.2025</w:t>
      </w:r>
    </w:p>
    <w:p w14:paraId="02168D5F" w14:textId="77777777" w:rsidR="006953F4" w:rsidRPr="006953F4" w:rsidRDefault="006953F4" w:rsidP="006953F4">
      <w:pPr>
        <w:autoSpaceDE w:val="0"/>
        <w:autoSpaceDN w:val="0"/>
        <w:adjustRightInd w:val="0"/>
        <w:spacing w:after="0" w:line="240" w:lineRule="auto"/>
        <w:jc w:val="both"/>
        <w:rPr>
          <w:rFonts w:ascii="Arial" w:eastAsia="Times New Roman" w:hAnsi="Arial" w:cs="Arial"/>
          <w:color w:val="000000"/>
          <w:sz w:val="20"/>
          <w:szCs w:val="20"/>
        </w:rPr>
      </w:pPr>
    </w:p>
    <w:p w14:paraId="363A16EE" w14:textId="77777777" w:rsidR="006953F4" w:rsidRPr="006953F4" w:rsidRDefault="006953F4" w:rsidP="006953F4">
      <w:pPr>
        <w:spacing w:after="0" w:line="240" w:lineRule="auto"/>
        <w:ind w:left="4395"/>
        <w:jc w:val="center"/>
        <w:rPr>
          <w:rFonts w:ascii="Arial" w:eastAsia="Times New Roman" w:hAnsi="Arial" w:cs="Arial"/>
          <w:szCs w:val="20"/>
          <w:lang w:eastAsia="cs-CZ"/>
        </w:rPr>
      </w:pPr>
      <w:r w:rsidRPr="006953F4">
        <w:rPr>
          <w:rFonts w:ascii="Arial" w:eastAsia="Times New Roman" w:hAnsi="Arial" w:cs="Arial"/>
          <w:szCs w:val="20"/>
          <w:lang w:eastAsia="cs-CZ"/>
        </w:rPr>
        <w:t>MVDr. Otto Vraný</w:t>
      </w:r>
    </w:p>
    <w:p w14:paraId="6D8E82C0" w14:textId="77777777" w:rsidR="006953F4" w:rsidRPr="006953F4" w:rsidRDefault="006953F4" w:rsidP="006953F4">
      <w:pPr>
        <w:spacing w:after="0" w:line="240" w:lineRule="auto"/>
        <w:ind w:left="4395"/>
        <w:jc w:val="center"/>
        <w:rPr>
          <w:rFonts w:ascii="Arial" w:eastAsia="Times New Roman" w:hAnsi="Arial" w:cs="Arial"/>
          <w:szCs w:val="20"/>
          <w:lang w:eastAsia="cs-CZ"/>
        </w:rPr>
      </w:pPr>
      <w:r w:rsidRPr="006953F4">
        <w:rPr>
          <w:rFonts w:ascii="Arial" w:eastAsia="Times New Roman" w:hAnsi="Arial" w:cs="Arial"/>
          <w:szCs w:val="20"/>
          <w:lang w:eastAsia="cs-CZ"/>
        </w:rPr>
        <w:t>ředitel Krajské veterinární správy</w:t>
      </w:r>
    </w:p>
    <w:p w14:paraId="0F3AEBE0" w14:textId="77777777" w:rsidR="006953F4" w:rsidRPr="006953F4" w:rsidRDefault="006953F4" w:rsidP="006953F4">
      <w:pPr>
        <w:spacing w:after="0" w:line="240" w:lineRule="auto"/>
        <w:ind w:left="4395"/>
        <w:jc w:val="center"/>
        <w:rPr>
          <w:rFonts w:ascii="Arial" w:eastAsia="Times New Roman" w:hAnsi="Arial" w:cs="Arial"/>
          <w:szCs w:val="20"/>
          <w:lang w:eastAsia="cs-CZ"/>
        </w:rPr>
      </w:pPr>
      <w:r w:rsidRPr="006953F4">
        <w:rPr>
          <w:rFonts w:ascii="Arial" w:eastAsia="Times New Roman" w:hAnsi="Arial" w:cs="Arial"/>
          <w:szCs w:val="20"/>
          <w:lang w:eastAsia="cs-CZ"/>
        </w:rPr>
        <w:t>Státní veterinární správy pro Středočeský kraj</w:t>
      </w:r>
    </w:p>
    <w:p w14:paraId="6277A80C" w14:textId="77777777" w:rsidR="006953F4" w:rsidRDefault="006953F4" w:rsidP="006953F4">
      <w:pPr>
        <w:spacing w:after="0" w:line="240" w:lineRule="auto"/>
        <w:ind w:left="4395"/>
        <w:jc w:val="center"/>
        <w:rPr>
          <w:rFonts w:ascii="Arial" w:eastAsia="Times New Roman" w:hAnsi="Arial" w:cs="Arial"/>
          <w:szCs w:val="20"/>
          <w:lang w:eastAsia="cs-CZ"/>
        </w:rPr>
      </w:pPr>
      <w:r w:rsidRPr="006953F4">
        <w:rPr>
          <w:rFonts w:ascii="Arial" w:eastAsia="Times New Roman" w:hAnsi="Arial" w:cs="Arial"/>
          <w:szCs w:val="20"/>
          <w:lang w:eastAsia="cs-CZ"/>
        </w:rPr>
        <w:t>podepsáno elektronicky</w:t>
      </w:r>
    </w:p>
    <w:p w14:paraId="4B653956" w14:textId="1ECB6D05" w:rsidR="00893D77" w:rsidRPr="006953F4" w:rsidRDefault="00893D77" w:rsidP="006953F4">
      <w:pPr>
        <w:spacing w:after="0" w:line="240" w:lineRule="auto"/>
        <w:ind w:left="4395"/>
        <w:jc w:val="center"/>
        <w:rPr>
          <w:rFonts w:ascii="Arial" w:eastAsia="Times New Roman" w:hAnsi="Arial" w:cs="Arial"/>
          <w:szCs w:val="20"/>
          <w:lang w:eastAsia="cs-CZ"/>
        </w:rPr>
      </w:pPr>
      <w:r>
        <w:rPr>
          <w:rFonts w:ascii="Arial" w:eastAsia="Times New Roman" w:hAnsi="Arial" w:cs="Arial"/>
          <w:szCs w:val="20"/>
          <w:lang w:eastAsia="cs-CZ"/>
        </w:rPr>
        <w:t>v zastoupení</w:t>
      </w:r>
    </w:p>
    <w:p w14:paraId="1BC477CD" w14:textId="77777777" w:rsidR="006953F4" w:rsidRPr="006953F4" w:rsidRDefault="006953F4" w:rsidP="006953F4">
      <w:pPr>
        <w:keepNext/>
        <w:autoSpaceDE w:val="0"/>
        <w:autoSpaceDN w:val="0"/>
        <w:adjustRightInd w:val="0"/>
        <w:spacing w:after="0" w:line="240" w:lineRule="auto"/>
        <w:rPr>
          <w:rFonts w:ascii="Arial" w:eastAsia="Times New Roman" w:hAnsi="Arial" w:cs="Arial"/>
          <w:b/>
          <w:bCs/>
          <w:szCs w:val="20"/>
          <w:lang w:eastAsia="cs-CZ"/>
        </w:rPr>
      </w:pPr>
      <w:r w:rsidRPr="006953F4">
        <w:rPr>
          <w:rFonts w:ascii="Arial" w:eastAsia="Times New Roman" w:hAnsi="Arial" w:cs="Arial"/>
          <w:b/>
          <w:bCs/>
          <w:szCs w:val="20"/>
          <w:lang w:eastAsia="cs-CZ"/>
        </w:rPr>
        <w:lastRenderedPageBreak/>
        <w:t>Příloha:</w:t>
      </w:r>
    </w:p>
    <w:p w14:paraId="5B34B8DB" w14:textId="77777777" w:rsidR="006953F4" w:rsidRPr="006953F4" w:rsidRDefault="006953F4" w:rsidP="006953F4">
      <w:pPr>
        <w:numPr>
          <w:ilvl w:val="0"/>
          <w:numId w:val="7"/>
        </w:numPr>
        <w:autoSpaceDE w:val="0"/>
        <w:autoSpaceDN w:val="0"/>
        <w:adjustRightInd w:val="0"/>
        <w:spacing w:after="60" w:line="240" w:lineRule="auto"/>
        <w:ind w:left="425" w:hanging="357"/>
        <w:rPr>
          <w:rFonts w:ascii="Arial" w:eastAsia="Times New Roman" w:hAnsi="Arial" w:cs="Arial"/>
          <w:color w:val="000000"/>
        </w:rPr>
      </w:pPr>
      <w:r w:rsidRPr="006953F4">
        <w:rPr>
          <w:rFonts w:ascii="Arial" w:eastAsia="Times New Roman" w:hAnsi="Arial" w:cs="Arial"/>
          <w:color w:val="000000"/>
        </w:rPr>
        <w:t>sčítací list drůbeže a jiných ptáků v drobnochovu – pomocná dokumentace (.docx)</w:t>
      </w:r>
    </w:p>
    <w:p w14:paraId="10A48B0B" w14:textId="77777777" w:rsidR="006953F4" w:rsidRPr="006953F4" w:rsidRDefault="006953F4" w:rsidP="006953F4">
      <w:pPr>
        <w:numPr>
          <w:ilvl w:val="0"/>
          <w:numId w:val="7"/>
        </w:numPr>
        <w:autoSpaceDE w:val="0"/>
        <w:autoSpaceDN w:val="0"/>
        <w:adjustRightInd w:val="0"/>
        <w:spacing w:after="60" w:line="240" w:lineRule="auto"/>
        <w:ind w:left="425" w:hanging="357"/>
        <w:rPr>
          <w:rFonts w:ascii="Arial" w:eastAsia="Times New Roman" w:hAnsi="Arial" w:cs="Arial"/>
          <w:color w:val="000000"/>
        </w:rPr>
      </w:pPr>
      <w:r w:rsidRPr="006953F4">
        <w:rPr>
          <w:rFonts w:ascii="Arial" w:eastAsia="Times New Roman" w:hAnsi="Arial" w:cs="Arial"/>
          <w:color w:val="000000"/>
        </w:rPr>
        <w:t>leták SVS pro chovatele a informacemi k ptačí chřipce (.pdf)</w:t>
      </w:r>
    </w:p>
    <w:p w14:paraId="1376E48A" w14:textId="77777777" w:rsidR="006953F4" w:rsidRPr="006953F4" w:rsidRDefault="006953F4" w:rsidP="006953F4">
      <w:pPr>
        <w:numPr>
          <w:ilvl w:val="0"/>
          <w:numId w:val="7"/>
        </w:numPr>
        <w:autoSpaceDE w:val="0"/>
        <w:autoSpaceDN w:val="0"/>
        <w:adjustRightInd w:val="0"/>
        <w:spacing w:after="0" w:line="240" w:lineRule="auto"/>
        <w:ind w:left="426"/>
        <w:contextualSpacing/>
        <w:rPr>
          <w:rFonts w:ascii="Arial" w:eastAsia="Times New Roman" w:hAnsi="Arial" w:cs="Arial"/>
          <w:color w:val="000000"/>
        </w:rPr>
      </w:pPr>
      <w:r w:rsidRPr="006953F4">
        <w:rPr>
          <w:rFonts w:ascii="Arial" w:eastAsia="Times New Roman" w:hAnsi="Arial" w:cs="Arial"/>
          <w:color w:val="000000"/>
        </w:rPr>
        <w:t>leták EFSA pro chovatele s informacemi k ptačí chřipce (.pdf)</w:t>
      </w:r>
    </w:p>
    <w:p w14:paraId="532A36CE" w14:textId="77777777" w:rsidR="006953F4" w:rsidRPr="006953F4" w:rsidRDefault="006953F4" w:rsidP="006953F4">
      <w:pPr>
        <w:keepNext/>
        <w:autoSpaceDE w:val="0"/>
        <w:autoSpaceDN w:val="0"/>
        <w:adjustRightInd w:val="0"/>
        <w:spacing w:before="600" w:after="0" w:line="240" w:lineRule="auto"/>
        <w:rPr>
          <w:rFonts w:ascii="Arial" w:eastAsia="Times New Roman" w:hAnsi="Arial" w:cs="Arial"/>
          <w:b/>
          <w:bCs/>
          <w:szCs w:val="20"/>
          <w:lang w:eastAsia="cs-CZ"/>
        </w:rPr>
      </w:pPr>
      <w:r w:rsidRPr="006953F4">
        <w:rPr>
          <w:rFonts w:ascii="Arial" w:eastAsia="Times New Roman" w:hAnsi="Arial" w:cs="Arial"/>
          <w:b/>
          <w:bCs/>
          <w:szCs w:val="20"/>
          <w:lang w:eastAsia="cs-CZ"/>
        </w:rPr>
        <w:t>Obdrží:</w:t>
      </w:r>
    </w:p>
    <w:p w14:paraId="15857147" w14:textId="77777777" w:rsidR="006953F4" w:rsidRPr="006953F4" w:rsidRDefault="006953F4" w:rsidP="006953F4">
      <w:pPr>
        <w:spacing w:before="120" w:after="0" w:line="240" w:lineRule="auto"/>
        <w:jc w:val="both"/>
        <w:rPr>
          <w:rFonts w:ascii="Arial" w:eastAsia="Times New Roman" w:hAnsi="Arial" w:cs="Arial"/>
          <w:szCs w:val="24"/>
          <w:lang w:eastAsia="cs-CZ"/>
        </w:rPr>
      </w:pPr>
      <w:r w:rsidRPr="006953F4">
        <w:rPr>
          <w:rFonts w:ascii="Arial" w:eastAsia="Times New Roman" w:hAnsi="Arial" w:cs="Arial"/>
          <w:szCs w:val="24"/>
          <w:lang w:eastAsia="cs-CZ"/>
        </w:rPr>
        <w:t xml:space="preserve">Krajský úřad Středočeského kraje, Zborovská 81, 150 00 Praha 5-Smíchov </w:t>
      </w:r>
    </w:p>
    <w:p w14:paraId="3B576E9C" w14:textId="77777777" w:rsidR="006953F4" w:rsidRPr="006953F4" w:rsidRDefault="006953F4" w:rsidP="006953F4">
      <w:pPr>
        <w:spacing w:before="120" w:after="0" w:line="240" w:lineRule="auto"/>
        <w:jc w:val="both"/>
        <w:rPr>
          <w:rFonts w:ascii="Arial" w:eastAsia="Times New Roman" w:hAnsi="Arial" w:cs="Arial"/>
          <w:szCs w:val="24"/>
          <w:lang w:eastAsia="cs-CZ"/>
        </w:rPr>
      </w:pPr>
      <w:r w:rsidRPr="006953F4">
        <w:rPr>
          <w:rFonts w:ascii="Arial" w:eastAsia="Times New Roman" w:hAnsi="Arial" w:cs="Arial"/>
          <w:szCs w:val="24"/>
          <w:lang w:eastAsia="cs-CZ"/>
        </w:rPr>
        <w:t xml:space="preserve">Hasičský záchranný sbor Středočeského kraje, Jana Palacha 1970, 272 01 Kladno  </w:t>
      </w:r>
    </w:p>
    <w:p w14:paraId="243B2AE5" w14:textId="77777777" w:rsidR="006953F4" w:rsidRPr="006953F4" w:rsidRDefault="006953F4" w:rsidP="006953F4">
      <w:pPr>
        <w:spacing w:before="120" w:after="0" w:line="240" w:lineRule="auto"/>
        <w:jc w:val="both"/>
        <w:rPr>
          <w:rFonts w:ascii="Arial" w:eastAsia="Times New Roman" w:hAnsi="Arial" w:cs="Arial"/>
          <w:szCs w:val="24"/>
          <w:lang w:eastAsia="cs-CZ"/>
        </w:rPr>
      </w:pPr>
      <w:r w:rsidRPr="006953F4">
        <w:rPr>
          <w:rFonts w:ascii="Arial" w:eastAsia="Times New Roman" w:hAnsi="Arial" w:cs="Arial"/>
          <w:szCs w:val="24"/>
          <w:lang w:eastAsia="cs-CZ"/>
        </w:rPr>
        <w:t xml:space="preserve">Krajské ředitelství policie Středočeského kraje, Na Baních 1535 156 00 Praha 5 </w:t>
      </w:r>
    </w:p>
    <w:p w14:paraId="0CE94CF7" w14:textId="77777777" w:rsidR="006953F4" w:rsidRPr="006953F4" w:rsidRDefault="006953F4" w:rsidP="006953F4">
      <w:pPr>
        <w:spacing w:before="120" w:after="0" w:line="240" w:lineRule="auto"/>
        <w:jc w:val="both"/>
        <w:rPr>
          <w:rFonts w:ascii="Arial" w:eastAsia="Times New Roman" w:hAnsi="Arial" w:cs="Arial"/>
          <w:szCs w:val="24"/>
          <w:lang w:eastAsia="cs-CZ"/>
        </w:rPr>
      </w:pPr>
      <w:r w:rsidRPr="006953F4">
        <w:rPr>
          <w:rFonts w:ascii="Arial" w:eastAsia="Times New Roman" w:hAnsi="Arial" w:cs="Arial"/>
          <w:szCs w:val="24"/>
          <w:lang w:eastAsia="cs-CZ"/>
        </w:rPr>
        <w:t>Krajská hygienická stanice Středočeského kraje se sídlem v Praze, Dittrichova 17,128 01 PRAHA 2</w:t>
      </w:r>
    </w:p>
    <w:p w14:paraId="6D3A54ED" w14:textId="77777777" w:rsidR="006953F4" w:rsidRPr="006953F4" w:rsidRDefault="006953F4" w:rsidP="006953F4">
      <w:pPr>
        <w:spacing w:before="120" w:after="0" w:line="240" w:lineRule="auto"/>
        <w:jc w:val="both"/>
        <w:rPr>
          <w:rFonts w:ascii="Arial" w:eastAsia="Times New Roman" w:hAnsi="Arial" w:cs="Arial"/>
          <w:szCs w:val="24"/>
          <w:lang w:eastAsia="cs-CZ"/>
        </w:rPr>
      </w:pPr>
      <w:r w:rsidRPr="006953F4">
        <w:rPr>
          <w:rFonts w:ascii="Arial" w:eastAsia="Times New Roman" w:hAnsi="Arial" w:cs="Arial"/>
          <w:szCs w:val="24"/>
          <w:lang w:eastAsia="cs-CZ"/>
        </w:rPr>
        <w:t>Obec s rozšířenou působností Mladá Boleslav, Nymburk</w:t>
      </w:r>
    </w:p>
    <w:p w14:paraId="71D906F3" w14:textId="77777777" w:rsidR="006953F4" w:rsidRPr="006953F4" w:rsidRDefault="006953F4" w:rsidP="006953F4">
      <w:pPr>
        <w:spacing w:before="120" w:after="0" w:line="240" w:lineRule="auto"/>
        <w:jc w:val="both"/>
        <w:rPr>
          <w:rFonts w:ascii="Arial" w:eastAsia="Times New Roman" w:hAnsi="Arial" w:cs="Arial"/>
          <w:szCs w:val="24"/>
          <w:lang w:eastAsia="cs-CZ"/>
        </w:rPr>
      </w:pPr>
    </w:p>
    <w:p w14:paraId="2DEC860C" w14:textId="77777777" w:rsidR="006953F4" w:rsidRPr="006953F4" w:rsidRDefault="006953F4" w:rsidP="006953F4">
      <w:pPr>
        <w:spacing w:before="120" w:after="0" w:line="240" w:lineRule="auto"/>
        <w:jc w:val="both"/>
        <w:rPr>
          <w:rFonts w:ascii="Arial" w:eastAsia="Times New Roman" w:hAnsi="Arial" w:cs="Arial"/>
          <w:b/>
          <w:szCs w:val="24"/>
          <w:lang w:eastAsia="cs-CZ"/>
        </w:rPr>
      </w:pPr>
      <w:r w:rsidRPr="006953F4">
        <w:rPr>
          <w:rFonts w:ascii="Arial" w:eastAsia="Times New Roman" w:hAnsi="Arial" w:cs="Arial"/>
          <w:b/>
          <w:szCs w:val="24"/>
          <w:lang w:eastAsia="cs-CZ"/>
        </w:rPr>
        <w:t>Obce:</w:t>
      </w:r>
    </w:p>
    <w:p w14:paraId="65DF583E" w14:textId="77777777" w:rsidR="006953F4" w:rsidRPr="006953F4" w:rsidRDefault="006953F4" w:rsidP="006953F4">
      <w:pPr>
        <w:spacing w:before="80" w:after="0"/>
        <w:rPr>
          <w:rFonts w:ascii="Arial" w:eastAsia="Times New Roman" w:hAnsi="Arial" w:cs="Arial"/>
          <w:bCs/>
          <w:szCs w:val="24"/>
          <w:lang w:eastAsia="cs-CZ"/>
        </w:rPr>
      </w:pPr>
      <w:r w:rsidRPr="006953F4">
        <w:rPr>
          <w:rFonts w:ascii="Arial" w:eastAsia="Times New Roman" w:hAnsi="Arial" w:cs="Arial"/>
          <w:bCs/>
          <w:szCs w:val="24"/>
          <w:lang w:eastAsia="cs-CZ"/>
        </w:rPr>
        <w:t xml:space="preserve">Obec Bratčice, datová schránka: </w:t>
      </w:r>
      <w:r w:rsidRPr="006953F4">
        <w:rPr>
          <w:rFonts w:ascii="Arial" w:eastAsia="Times New Roman" w:hAnsi="Arial" w:cs="Arial"/>
          <w:b/>
          <w:szCs w:val="24"/>
          <w:lang w:eastAsia="cs-CZ"/>
        </w:rPr>
        <w:t>dpsapv9</w:t>
      </w:r>
    </w:p>
    <w:p w14:paraId="44493337" w14:textId="77777777" w:rsidR="006953F4" w:rsidRPr="006953F4" w:rsidRDefault="006953F4" w:rsidP="006953F4">
      <w:pPr>
        <w:spacing w:before="80" w:after="0"/>
        <w:rPr>
          <w:rFonts w:ascii="Arial" w:eastAsia="Times New Roman" w:hAnsi="Arial" w:cs="Arial"/>
          <w:bCs/>
          <w:szCs w:val="24"/>
          <w:lang w:eastAsia="cs-CZ"/>
        </w:rPr>
      </w:pPr>
      <w:r w:rsidRPr="006953F4">
        <w:rPr>
          <w:rFonts w:ascii="Arial" w:eastAsia="Times New Roman" w:hAnsi="Arial" w:cs="Arial"/>
          <w:bCs/>
          <w:szCs w:val="24"/>
          <w:lang w:eastAsia="cs-CZ"/>
        </w:rPr>
        <w:t xml:space="preserve">Obec Okřesaneč, datová schránka: </w:t>
      </w:r>
      <w:r w:rsidRPr="006953F4">
        <w:rPr>
          <w:rFonts w:ascii="Arial" w:eastAsia="Times New Roman" w:hAnsi="Arial" w:cs="Arial"/>
          <w:b/>
          <w:szCs w:val="24"/>
          <w:lang w:eastAsia="cs-CZ"/>
        </w:rPr>
        <w:t>u9cb5ru</w:t>
      </w:r>
    </w:p>
    <w:p w14:paraId="473EA603" w14:textId="77777777" w:rsidR="006953F4" w:rsidRPr="006953F4" w:rsidRDefault="006953F4" w:rsidP="006953F4">
      <w:pPr>
        <w:spacing w:before="80" w:after="0"/>
        <w:rPr>
          <w:rFonts w:ascii="Arial" w:eastAsia="Times New Roman" w:hAnsi="Arial" w:cs="Arial"/>
          <w:bCs/>
          <w:szCs w:val="24"/>
          <w:lang w:eastAsia="cs-CZ"/>
        </w:rPr>
      </w:pPr>
      <w:r w:rsidRPr="006953F4">
        <w:rPr>
          <w:rFonts w:ascii="Arial" w:eastAsia="Times New Roman" w:hAnsi="Arial" w:cs="Arial"/>
          <w:bCs/>
          <w:szCs w:val="24"/>
          <w:lang w:eastAsia="cs-CZ"/>
        </w:rPr>
        <w:t xml:space="preserve">Obec Vlkaneč, datová schránka: </w:t>
      </w:r>
      <w:r w:rsidRPr="006953F4">
        <w:rPr>
          <w:rFonts w:ascii="Arial" w:eastAsia="Times New Roman" w:hAnsi="Arial" w:cs="Arial"/>
          <w:b/>
          <w:szCs w:val="24"/>
          <w:lang w:eastAsia="cs-CZ"/>
        </w:rPr>
        <w:t>rk2brq2</w:t>
      </w:r>
    </w:p>
    <w:p w14:paraId="333C2F25" w14:textId="5E8FE915" w:rsidR="00661489" w:rsidRPr="00870AEA" w:rsidRDefault="006953F4" w:rsidP="00870AEA">
      <w:pPr>
        <w:spacing w:before="80" w:after="0"/>
        <w:rPr>
          <w:rFonts w:ascii="Arial" w:eastAsia="Times New Roman" w:hAnsi="Arial" w:cs="Arial"/>
          <w:bCs/>
          <w:szCs w:val="24"/>
          <w:lang w:eastAsia="cs-CZ"/>
        </w:rPr>
      </w:pPr>
      <w:r w:rsidRPr="006953F4">
        <w:rPr>
          <w:rFonts w:ascii="Arial" w:eastAsia="Times New Roman" w:hAnsi="Arial" w:cs="Arial"/>
          <w:bCs/>
          <w:szCs w:val="24"/>
          <w:lang w:eastAsia="cs-CZ"/>
        </w:rPr>
        <w:t xml:space="preserve">Obec Zbýšov, datová schránka: </w:t>
      </w:r>
      <w:r w:rsidRPr="006953F4">
        <w:rPr>
          <w:rFonts w:ascii="Arial" w:eastAsia="Times New Roman" w:hAnsi="Arial" w:cs="Arial"/>
          <w:b/>
          <w:szCs w:val="24"/>
          <w:lang w:eastAsia="cs-CZ"/>
        </w:rPr>
        <w:t>wwaa95p</w:t>
      </w:r>
    </w:p>
    <w:sectPr w:rsidR="00661489" w:rsidRPr="00870AE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6A44D834" w:rsidR="00461078" w:rsidRDefault="00461078">
        <w:pPr>
          <w:pStyle w:val="Zpat"/>
          <w:jc w:val="center"/>
        </w:pPr>
        <w:r>
          <w:fldChar w:fldCharType="begin"/>
        </w:r>
        <w:r>
          <w:instrText>PAGE   \* MERGEFORMAT</w:instrText>
        </w:r>
        <w:r>
          <w:fldChar w:fldCharType="separate"/>
        </w:r>
        <w:r w:rsidR="004E6951">
          <w:rPr>
            <w:noProof/>
          </w:rPr>
          <w:t>4</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7"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9" w15:restartNumberingAfterBreak="0">
    <w:nsid w:val="5A791CE9"/>
    <w:multiLevelType w:val="multilevel"/>
    <w:tmpl w:val="408229A6"/>
    <w:numStyleLink w:val="StylVcerovovPrvndek125cm3"/>
  </w:abstractNum>
  <w:abstractNum w:abstractNumId="10" w15:restartNumberingAfterBreak="0">
    <w:nsid w:val="61D739A9"/>
    <w:multiLevelType w:val="hybridMultilevel"/>
    <w:tmpl w:val="A08201D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7772342">
    <w:abstractNumId w:val="5"/>
  </w:num>
  <w:num w:numId="2" w16cid:durableId="1276714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943585">
    <w:abstractNumId w:val="9"/>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489175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193980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6425152">
    <w:abstractNumId w:val="7"/>
  </w:num>
  <w:num w:numId="7" w16cid:durableId="1219437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5810837">
    <w:abstractNumId w:val="4"/>
  </w:num>
  <w:num w:numId="9" w16cid:durableId="1750811531">
    <w:abstractNumId w:val="1"/>
  </w:num>
  <w:num w:numId="10" w16cid:durableId="1206791865">
    <w:abstractNumId w:val="3"/>
  </w:num>
  <w:num w:numId="11" w16cid:durableId="146363128">
    <w:abstractNumId w:val="0"/>
  </w:num>
  <w:num w:numId="12" w16cid:durableId="1433433226">
    <w:abstractNumId w:val="6"/>
  </w:num>
  <w:num w:numId="13" w16cid:durableId="1045447244">
    <w:abstractNumId w:val="2"/>
  </w:num>
  <w:num w:numId="14" w16cid:durableId="1673530509">
    <w:abstractNumId w:val="8"/>
  </w:num>
  <w:num w:numId="15" w16cid:durableId="617446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82A2C"/>
    <w:rsid w:val="000E1036"/>
    <w:rsid w:val="00102F6C"/>
    <w:rsid w:val="00145ADC"/>
    <w:rsid w:val="00176CE2"/>
    <w:rsid w:val="00186FB0"/>
    <w:rsid w:val="00256328"/>
    <w:rsid w:val="00312826"/>
    <w:rsid w:val="00362F56"/>
    <w:rsid w:val="003E3B2B"/>
    <w:rsid w:val="00461078"/>
    <w:rsid w:val="004E6951"/>
    <w:rsid w:val="0057176E"/>
    <w:rsid w:val="00616664"/>
    <w:rsid w:val="00661489"/>
    <w:rsid w:val="006953F4"/>
    <w:rsid w:val="00740498"/>
    <w:rsid w:val="007B6A92"/>
    <w:rsid w:val="00817D8B"/>
    <w:rsid w:val="00850D2F"/>
    <w:rsid w:val="00870AEA"/>
    <w:rsid w:val="00893D77"/>
    <w:rsid w:val="009066E7"/>
    <w:rsid w:val="00945C22"/>
    <w:rsid w:val="009D7D39"/>
    <w:rsid w:val="00AB1E28"/>
    <w:rsid w:val="00BB5C31"/>
    <w:rsid w:val="00DC4873"/>
    <w:rsid w:val="00E0754C"/>
    <w:rsid w:val="00F222BB"/>
    <w:rsid w:val="00F7493B"/>
    <w:rsid w:val="00FB3CB7"/>
    <w:rsid w:val="00FC76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tabs>
        <w:tab w:val="num" w:pos="360"/>
      </w:tabs>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character" w:styleId="Hypertextovodkaz">
    <w:name w:val="Hyperlink"/>
    <w:basedOn w:val="Standardnpsmoodstavce"/>
    <w:uiPriority w:val="99"/>
    <w:unhideWhenUsed/>
    <w:rsid w:val="00186FB0"/>
    <w:rPr>
      <w:color w:val="0563C1" w:themeColor="hyperlink"/>
      <w:u w:val="single"/>
    </w:rPr>
  </w:style>
  <w:style w:type="character" w:styleId="Nevyeenzmnka">
    <w:name w:val="Unresolved Mention"/>
    <w:basedOn w:val="Standardnpsmoodstavce"/>
    <w:uiPriority w:val="99"/>
    <w:semiHidden/>
    <w:unhideWhenUsed/>
    <w:rsid w:val="00186FB0"/>
    <w:rPr>
      <w:color w:val="605E5C"/>
      <w:shd w:val="clear" w:color="auto" w:fill="E1DFDD"/>
    </w:rPr>
  </w:style>
  <w:style w:type="character" w:styleId="Sledovanodkaz">
    <w:name w:val="FollowedHyperlink"/>
    <w:basedOn w:val="Standardnpsmoodstavce"/>
    <w:uiPriority w:val="99"/>
    <w:semiHidden/>
    <w:unhideWhenUsed/>
    <w:rsid w:val="00186F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3A5764"/>
    <w:rsid w:val="0057176E"/>
    <w:rsid w:val="005E611E"/>
    <w:rsid w:val="00702975"/>
    <w:rsid w:val="009D7D39"/>
    <w:rsid w:val="00E0754C"/>
    <w:rsid w:val="00EB786E"/>
    <w:rsid w:val="00F749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B786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2213</Words>
  <Characters>13062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Hrbková</cp:lastModifiedBy>
  <cp:revision>23</cp:revision>
  <dcterms:created xsi:type="dcterms:W3CDTF">2022-01-27T08:47:00Z</dcterms:created>
  <dcterms:modified xsi:type="dcterms:W3CDTF">2025-12-22T10:03:00Z</dcterms:modified>
</cp:coreProperties>
</file>