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93BC7" w14:textId="77777777" w:rsidR="00760D9A" w:rsidRPr="00AF7F50" w:rsidRDefault="00760D9A" w:rsidP="0058175D">
      <w:pPr>
        <w:pStyle w:val="Podnadpis"/>
        <w:spacing w:line="276" w:lineRule="auto"/>
        <w:rPr>
          <w:rFonts w:ascii="Arial" w:hAnsi="Arial" w:cs="Arial"/>
          <w:b/>
          <w:bCs/>
          <w:sz w:val="28"/>
          <w:szCs w:val="28"/>
        </w:rPr>
      </w:pPr>
      <w:r w:rsidRPr="00AF7F50">
        <w:rPr>
          <w:rFonts w:ascii="Arial" w:hAnsi="Arial" w:cs="Arial"/>
          <w:b/>
          <w:bCs/>
          <w:sz w:val="28"/>
          <w:szCs w:val="28"/>
        </w:rPr>
        <w:t>MĚSTO MNICHOVO HRADIŠTĚ</w:t>
      </w:r>
      <w:r>
        <w:rPr>
          <w:rFonts w:ascii="Arial" w:hAnsi="Arial" w:cs="Arial"/>
          <w:b/>
          <w:bCs/>
          <w:sz w:val="28"/>
          <w:szCs w:val="28"/>
        </w:rPr>
        <w:br/>
      </w:r>
    </w:p>
    <w:p w14:paraId="0A27099A" w14:textId="77777777" w:rsidR="00760D9A" w:rsidRPr="008C1DC8" w:rsidRDefault="00760D9A" w:rsidP="0058175D">
      <w:pPr>
        <w:pStyle w:val="Podnadpis"/>
        <w:spacing w:line="276" w:lineRule="auto"/>
        <w:rPr>
          <w:rFonts w:ascii="Arial" w:hAnsi="Arial" w:cs="Arial"/>
          <w:b/>
          <w:bCs/>
          <w:sz w:val="24"/>
          <w:szCs w:val="24"/>
        </w:rPr>
      </w:pPr>
      <w:r w:rsidRPr="008C1DC8">
        <w:rPr>
          <w:rFonts w:ascii="Arial" w:hAnsi="Arial" w:cs="Arial"/>
          <w:b/>
          <w:bCs/>
          <w:sz w:val="24"/>
          <w:szCs w:val="24"/>
        </w:rPr>
        <w:t>Zastupitelstvo města Mnichovo Hradiště</w:t>
      </w:r>
    </w:p>
    <w:p w14:paraId="16A8174A" w14:textId="77777777" w:rsidR="00760D9A" w:rsidRPr="008C1DC8" w:rsidRDefault="00760D9A" w:rsidP="0058175D">
      <w:pPr>
        <w:pStyle w:val="Podnadpis"/>
        <w:spacing w:line="276" w:lineRule="auto"/>
        <w:rPr>
          <w:rFonts w:ascii="Arial" w:hAnsi="Arial" w:cs="Arial"/>
          <w:b/>
          <w:bCs/>
          <w:sz w:val="24"/>
          <w:szCs w:val="24"/>
        </w:rPr>
      </w:pPr>
    </w:p>
    <w:p w14:paraId="49922A27" w14:textId="77777777" w:rsidR="00760D9A" w:rsidRPr="008C1DC8" w:rsidRDefault="00760D9A" w:rsidP="0058175D">
      <w:pPr>
        <w:pStyle w:val="Podnadpis"/>
        <w:spacing w:line="276" w:lineRule="auto"/>
        <w:rPr>
          <w:rFonts w:ascii="Arial" w:hAnsi="Arial" w:cs="Arial"/>
          <w:b/>
          <w:bCs/>
          <w:sz w:val="24"/>
          <w:szCs w:val="24"/>
        </w:rPr>
      </w:pPr>
    </w:p>
    <w:p w14:paraId="3C67471C" w14:textId="126ED481" w:rsidR="00760D9A" w:rsidRPr="008C1DC8" w:rsidRDefault="002C48A6" w:rsidP="0058175D">
      <w:pPr>
        <w:pStyle w:val="Podnadpis"/>
        <w:spacing w:line="276" w:lineRule="auto"/>
        <w:rPr>
          <w:rFonts w:ascii="Arial" w:hAnsi="Arial" w:cs="Arial"/>
          <w:sz w:val="24"/>
          <w:szCs w:val="24"/>
        </w:rPr>
      </w:pPr>
      <w:r>
        <w:rPr>
          <w:rFonts w:ascii="Arial" w:hAnsi="Arial" w:cs="Arial"/>
          <w:b/>
          <w:bCs/>
          <w:sz w:val="24"/>
          <w:szCs w:val="24"/>
        </w:rPr>
        <w:t>Obecně závazná vyhláška města Mnichovo Hradiště</w:t>
      </w:r>
    </w:p>
    <w:p w14:paraId="611FE35F" w14:textId="77777777" w:rsidR="00760D9A" w:rsidRPr="008C1DC8" w:rsidRDefault="00760D9A" w:rsidP="0058175D">
      <w:pPr>
        <w:pStyle w:val="Podnadpis"/>
        <w:spacing w:line="276" w:lineRule="auto"/>
        <w:rPr>
          <w:rFonts w:ascii="Arial" w:hAnsi="Arial" w:cs="Arial"/>
          <w:sz w:val="24"/>
          <w:szCs w:val="24"/>
        </w:rPr>
      </w:pPr>
    </w:p>
    <w:p w14:paraId="1F62AA6D" w14:textId="40DB1A6D" w:rsidR="00760D9A" w:rsidRPr="002C48A6" w:rsidRDefault="00760D9A" w:rsidP="0058175D">
      <w:pPr>
        <w:spacing w:line="276" w:lineRule="auto"/>
        <w:jc w:val="center"/>
        <w:rPr>
          <w:rFonts w:ascii="Arial" w:hAnsi="Arial" w:cs="Arial"/>
          <w:b/>
        </w:rPr>
      </w:pPr>
      <w:bookmarkStart w:id="0" w:name="_Hlk178243973"/>
      <w:r w:rsidRPr="002C48A6">
        <w:rPr>
          <w:rFonts w:ascii="Arial" w:hAnsi="Arial" w:cs="Arial"/>
          <w:b/>
        </w:rPr>
        <w:t xml:space="preserve">kterou </w:t>
      </w:r>
      <w:r w:rsidR="002C48A6">
        <w:rPr>
          <w:rFonts w:ascii="Arial" w:hAnsi="Arial" w:cs="Arial"/>
          <w:b/>
        </w:rPr>
        <w:t xml:space="preserve">se </w:t>
      </w:r>
      <w:r w:rsidRPr="002C48A6">
        <w:rPr>
          <w:rFonts w:ascii="Arial" w:hAnsi="Arial" w:cs="Arial"/>
          <w:b/>
        </w:rPr>
        <w:t>stanov</w:t>
      </w:r>
      <w:r w:rsidR="002C48A6">
        <w:rPr>
          <w:rFonts w:ascii="Arial" w:hAnsi="Arial" w:cs="Arial"/>
          <w:b/>
        </w:rPr>
        <w:t>í</w:t>
      </w:r>
    </w:p>
    <w:p w14:paraId="2730D531" w14:textId="009AAF0C" w:rsidR="00760D9A" w:rsidRPr="008C1DC8" w:rsidRDefault="00760D9A" w:rsidP="0058175D">
      <w:pPr>
        <w:spacing w:line="276" w:lineRule="auto"/>
        <w:jc w:val="center"/>
        <w:rPr>
          <w:rFonts w:ascii="Arial" w:hAnsi="Arial" w:cs="Arial"/>
          <w:b/>
          <w:bCs/>
        </w:rPr>
      </w:pPr>
      <w:r w:rsidRPr="008C1DC8">
        <w:rPr>
          <w:rFonts w:ascii="Arial" w:hAnsi="Arial" w:cs="Arial"/>
          <w:b/>
          <w:bCs/>
        </w:rPr>
        <w:t>PODMÍNKY K ZABEZPEČENÍ POŽÁRNÍ OCHRANY</w:t>
      </w:r>
    </w:p>
    <w:p w14:paraId="176F781E" w14:textId="77777777" w:rsidR="00760D9A" w:rsidRPr="002C48A6" w:rsidRDefault="00760D9A" w:rsidP="0058175D">
      <w:pPr>
        <w:spacing w:line="276" w:lineRule="auto"/>
        <w:jc w:val="center"/>
        <w:rPr>
          <w:rFonts w:ascii="Arial" w:hAnsi="Arial" w:cs="Arial"/>
          <w:b/>
          <w:bCs/>
        </w:rPr>
      </w:pPr>
      <w:r w:rsidRPr="008C1DC8">
        <w:rPr>
          <w:rFonts w:ascii="Arial" w:hAnsi="Arial" w:cs="Arial"/>
          <w:b/>
          <w:bCs/>
        </w:rPr>
        <w:t>PŘI AKCÍCH, KTERÝCH SE ZÚČASTNÍ VĚTŠÍ POČET OSOB</w:t>
      </w:r>
      <w:bookmarkEnd w:id="0"/>
    </w:p>
    <w:p w14:paraId="2A5FDD08" w14:textId="77777777" w:rsidR="00760D9A" w:rsidRPr="005E76FE" w:rsidRDefault="00760D9A" w:rsidP="00691A89">
      <w:pPr>
        <w:pStyle w:val="Zkladntext"/>
        <w:spacing w:line="276" w:lineRule="auto"/>
        <w:jc w:val="both"/>
        <w:rPr>
          <w:rFonts w:ascii="Arial" w:hAnsi="Arial" w:cs="Arial"/>
          <w:sz w:val="22"/>
          <w:szCs w:val="22"/>
        </w:rPr>
      </w:pPr>
    </w:p>
    <w:p w14:paraId="3AAF5658" w14:textId="6F5C29B5" w:rsidR="00760D9A" w:rsidRPr="008C1DC8" w:rsidRDefault="00760D9A" w:rsidP="00691A89">
      <w:pPr>
        <w:pStyle w:val="Zkladntext"/>
        <w:spacing w:line="276" w:lineRule="auto"/>
        <w:jc w:val="both"/>
        <w:rPr>
          <w:rFonts w:ascii="Arial" w:hAnsi="Arial" w:cs="Arial"/>
          <w:sz w:val="22"/>
          <w:szCs w:val="22"/>
        </w:rPr>
      </w:pPr>
      <w:r w:rsidRPr="008C1DC8">
        <w:rPr>
          <w:rFonts w:ascii="Arial" w:hAnsi="Arial" w:cs="Arial"/>
          <w:sz w:val="22"/>
          <w:szCs w:val="22"/>
        </w:rPr>
        <w:t>Zastupitelstvo města Mnichovo Hradiště se se na svém zasedání konaném dne</w:t>
      </w:r>
      <w:r w:rsidR="00626F6D">
        <w:rPr>
          <w:rFonts w:ascii="Arial" w:hAnsi="Arial" w:cs="Arial"/>
          <w:sz w:val="22"/>
          <w:szCs w:val="22"/>
        </w:rPr>
        <w:t xml:space="preserve"> 17. 02. 2025 usnesením číslo 12/2025 u</w:t>
      </w:r>
      <w:r w:rsidRPr="008C1DC8">
        <w:rPr>
          <w:rFonts w:ascii="Arial" w:hAnsi="Arial" w:cs="Arial"/>
          <w:sz w:val="22"/>
          <w:szCs w:val="22"/>
        </w:rPr>
        <w:t>sneslo vydat na základě zmocnění v § 29 odst. 1 písm. o) bod 2. zákona č. 133/1985 Sb., o požární ochraně, ve znění pozdějších předpisů, a v</w:t>
      </w:r>
      <w:r w:rsidR="002C48A6" w:rsidRPr="008C1DC8">
        <w:rPr>
          <w:rFonts w:ascii="Arial" w:hAnsi="Arial" w:cs="Arial"/>
          <w:sz w:val="22"/>
          <w:szCs w:val="22"/>
        </w:rPr>
        <w:t xml:space="preserve"> souladu s </w:t>
      </w:r>
      <w:r w:rsidRPr="008C1DC8">
        <w:rPr>
          <w:rFonts w:ascii="Arial" w:hAnsi="Arial" w:cs="Arial"/>
          <w:sz w:val="22"/>
          <w:szCs w:val="22"/>
        </w:rPr>
        <w:t xml:space="preserve">§ 10 písm. d) </w:t>
      </w:r>
      <w:r w:rsidR="002C48A6" w:rsidRPr="00A62829">
        <w:rPr>
          <w:rFonts w:ascii="Arial" w:hAnsi="Arial" w:cs="Arial"/>
          <w:sz w:val="22"/>
          <w:szCs w:val="22"/>
        </w:rPr>
        <w:t xml:space="preserve">a § 84 odst. 2 písm. h) </w:t>
      </w:r>
      <w:r w:rsidRPr="008C1DC8">
        <w:rPr>
          <w:rFonts w:ascii="Arial" w:hAnsi="Arial" w:cs="Arial"/>
          <w:sz w:val="22"/>
          <w:szCs w:val="22"/>
        </w:rPr>
        <w:t>zákona č. 128/2000 Sb., o obcích (obecní zřízení), ve znění pozdějších předpisů, tuto obecně závaznou vyhlášku (dále jen „vyhláška“):</w:t>
      </w:r>
    </w:p>
    <w:p w14:paraId="73905105" w14:textId="77777777" w:rsidR="00760D9A" w:rsidRPr="008C1DC8" w:rsidRDefault="00760D9A" w:rsidP="00691A89">
      <w:pPr>
        <w:pStyle w:val="Nadpis4"/>
        <w:spacing w:line="276" w:lineRule="auto"/>
        <w:jc w:val="center"/>
        <w:rPr>
          <w:rFonts w:ascii="Arial" w:hAnsi="Arial" w:cs="Arial"/>
          <w:b w:val="0"/>
          <w:bCs w:val="0"/>
          <w:i/>
          <w:iCs/>
          <w:sz w:val="22"/>
          <w:szCs w:val="22"/>
        </w:rPr>
      </w:pPr>
    </w:p>
    <w:p w14:paraId="1BBFFE58" w14:textId="6A7167F5" w:rsidR="00691A89" w:rsidRPr="008C1DC8" w:rsidRDefault="00760D9A" w:rsidP="00691A89">
      <w:pPr>
        <w:pStyle w:val="Nadpis4"/>
        <w:spacing w:line="276" w:lineRule="auto"/>
        <w:jc w:val="center"/>
        <w:rPr>
          <w:rFonts w:ascii="Arial" w:hAnsi="Arial" w:cs="Arial"/>
          <w:sz w:val="24"/>
          <w:szCs w:val="24"/>
        </w:rPr>
      </w:pPr>
      <w:r w:rsidRPr="008C1DC8">
        <w:rPr>
          <w:rFonts w:ascii="Arial" w:hAnsi="Arial" w:cs="Arial"/>
          <w:sz w:val="24"/>
          <w:szCs w:val="24"/>
        </w:rPr>
        <w:t>Čl</w:t>
      </w:r>
      <w:r w:rsidR="008A46D2">
        <w:rPr>
          <w:rFonts w:ascii="Arial" w:hAnsi="Arial" w:cs="Arial"/>
          <w:sz w:val="24"/>
          <w:szCs w:val="24"/>
        </w:rPr>
        <w:t>.</w:t>
      </w:r>
      <w:r w:rsidRPr="008C1DC8">
        <w:rPr>
          <w:rFonts w:ascii="Arial" w:hAnsi="Arial" w:cs="Arial"/>
          <w:sz w:val="24"/>
          <w:szCs w:val="24"/>
        </w:rPr>
        <w:t xml:space="preserve"> 1</w:t>
      </w:r>
      <w:r w:rsidRPr="008C1DC8">
        <w:rPr>
          <w:rFonts w:ascii="Arial" w:hAnsi="Arial" w:cs="Arial"/>
          <w:sz w:val="24"/>
          <w:szCs w:val="24"/>
        </w:rPr>
        <w:br/>
        <w:t>Úvodní ustanovení</w:t>
      </w:r>
    </w:p>
    <w:p w14:paraId="3166A207" w14:textId="20A6957B" w:rsidR="00760D9A" w:rsidRPr="008C1DC8" w:rsidRDefault="00760D9A" w:rsidP="00A62829">
      <w:pPr>
        <w:pStyle w:val="Nadpis4"/>
        <w:numPr>
          <w:ilvl w:val="0"/>
          <w:numId w:val="2"/>
        </w:numPr>
        <w:spacing w:line="276" w:lineRule="auto"/>
        <w:jc w:val="both"/>
        <w:rPr>
          <w:rFonts w:ascii="Arial" w:hAnsi="Arial" w:cs="Arial"/>
          <w:b w:val="0"/>
          <w:sz w:val="22"/>
          <w:szCs w:val="22"/>
        </w:rPr>
      </w:pPr>
      <w:r w:rsidRPr="008C1DC8">
        <w:rPr>
          <w:rFonts w:ascii="Arial" w:hAnsi="Arial" w:cs="Arial"/>
          <w:b w:val="0"/>
          <w:sz w:val="22"/>
          <w:szCs w:val="22"/>
        </w:rPr>
        <w:t>Touto vyhláškou se stanovují podmínky k zabezpečení požární ochrany při akcích pořádaných</w:t>
      </w:r>
      <w:r w:rsidR="00691A89" w:rsidRPr="008C1DC8">
        <w:rPr>
          <w:rFonts w:ascii="Arial" w:hAnsi="Arial" w:cs="Arial"/>
          <w:b w:val="0"/>
          <w:sz w:val="22"/>
          <w:szCs w:val="22"/>
        </w:rPr>
        <w:t xml:space="preserve"> </w:t>
      </w:r>
      <w:r w:rsidRPr="008C1DC8">
        <w:rPr>
          <w:rFonts w:ascii="Arial" w:hAnsi="Arial" w:cs="Arial"/>
          <w:b w:val="0"/>
          <w:sz w:val="22"/>
          <w:szCs w:val="22"/>
        </w:rPr>
        <w:t xml:space="preserve">na území města </w:t>
      </w:r>
      <w:r w:rsidR="00691A89" w:rsidRPr="008C1DC8">
        <w:rPr>
          <w:rFonts w:ascii="Arial" w:hAnsi="Arial" w:cs="Arial"/>
          <w:b w:val="0"/>
          <w:sz w:val="22"/>
          <w:szCs w:val="22"/>
        </w:rPr>
        <w:t>Mnichovo Hradiště</w:t>
      </w:r>
      <w:r w:rsidRPr="008C1DC8">
        <w:rPr>
          <w:rFonts w:ascii="Arial" w:hAnsi="Arial" w:cs="Arial"/>
          <w:b w:val="0"/>
          <w:sz w:val="22"/>
          <w:szCs w:val="22"/>
        </w:rPr>
        <w:t>, kterých se zúčastní větší počet osob (dále jen „akce“).</w:t>
      </w:r>
    </w:p>
    <w:p w14:paraId="1BE51EA5" w14:textId="74188453" w:rsidR="00691A89" w:rsidRPr="008C1DC8" w:rsidRDefault="00691A89" w:rsidP="008C1DC8">
      <w:pPr>
        <w:pStyle w:val="Odstavecseseznamem"/>
        <w:numPr>
          <w:ilvl w:val="0"/>
          <w:numId w:val="2"/>
        </w:numPr>
        <w:spacing w:line="276" w:lineRule="auto"/>
        <w:jc w:val="both"/>
        <w:rPr>
          <w:rFonts w:ascii="Arial" w:hAnsi="Arial" w:cs="Arial"/>
          <w:sz w:val="22"/>
          <w:szCs w:val="22"/>
        </w:rPr>
      </w:pPr>
      <w:r w:rsidRPr="008C1DC8">
        <w:rPr>
          <w:rFonts w:ascii="Arial" w:hAnsi="Arial" w:cs="Arial"/>
          <w:sz w:val="22"/>
          <w:szCs w:val="22"/>
        </w:rPr>
        <w:t>Za plnění podmínek k zabezpečení požární ochrany při akcích odpovídá organizátor akce (dále jen „organizátor“), není-li smlouvou mezi ním a vlastníkem či provozovatelem prostor, v nichž se akce koná, s výjimkou veřejného prostranství, sjednáno jinak.</w:t>
      </w:r>
    </w:p>
    <w:p w14:paraId="22EE8E22" w14:textId="77777777" w:rsidR="00691A89" w:rsidRPr="008C1DC8" w:rsidRDefault="00691A89" w:rsidP="00691A89">
      <w:pPr>
        <w:spacing w:line="276" w:lineRule="auto"/>
        <w:rPr>
          <w:sz w:val="22"/>
          <w:szCs w:val="22"/>
        </w:rPr>
      </w:pPr>
    </w:p>
    <w:p w14:paraId="18538F6C" w14:textId="1BAE09EF" w:rsidR="00691A89" w:rsidRPr="008C1DC8" w:rsidRDefault="00691A89" w:rsidP="00691A89">
      <w:pPr>
        <w:pStyle w:val="Nadpis4"/>
        <w:spacing w:line="276" w:lineRule="auto"/>
        <w:jc w:val="center"/>
        <w:rPr>
          <w:rFonts w:ascii="Arial" w:hAnsi="Arial" w:cs="Arial"/>
          <w:sz w:val="24"/>
          <w:szCs w:val="24"/>
        </w:rPr>
      </w:pPr>
      <w:r w:rsidRPr="008C1DC8">
        <w:rPr>
          <w:rFonts w:ascii="Arial" w:hAnsi="Arial" w:cs="Arial"/>
          <w:sz w:val="24"/>
          <w:szCs w:val="24"/>
        </w:rPr>
        <w:t>Čl</w:t>
      </w:r>
      <w:r w:rsidR="008A46D2">
        <w:rPr>
          <w:rFonts w:ascii="Arial" w:hAnsi="Arial" w:cs="Arial"/>
          <w:sz w:val="24"/>
          <w:szCs w:val="24"/>
        </w:rPr>
        <w:t>.</w:t>
      </w:r>
      <w:r w:rsidRPr="008C1DC8">
        <w:rPr>
          <w:rFonts w:ascii="Arial" w:hAnsi="Arial" w:cs="Arial"/>
          <w:sz w:val="24"/>
          <w:szCs w:val="24"/>
        </w:rPr>
        <w:t xml:space="preserve"> 2</w:t>
      </w:r>
      <w:r w:rsidRPr="008C1DC8">
        <w:rPr>
          <w:rFonts w:ascii="Arial" w:hAnsi="Arial" w:cs="Arial"/>
          <w:sz w:val="24"/>
          <w:szCs w:val="24"/>
        </w:rPr>
        <w:br/>
        <w:t>Vymezení pojmů</w:t>
      </w:r>
      <w:r w:rsidR="00065156" w:rsidRPr="008C1DC8">
        <w:rPr>
          <w:rFonts w:ascii="Arial" w:hAnsi="Arial" w:cs="Arial"/>
          <w:sz w:val="24"/>
          <w:szCs w:val="24"/>
        </w:rPr>
        <w:br/>
      </w:r>
    </w:p>
    <w:p w14:paraId="3246C346" w14:textId="15E360A4" w:rsidR="0022370D" w:rsidRPr="008C1DC8" w:rsidRDefault="00691A89" w:rsidP="00691A89">
      <w:pPr>
        <w:pStyle w:val="Odstavecseseznamem"/>
        <w:numPr>
          <w:ilvl w:val="0"/>
          <w:numId w:val="3"/>
        </w:numPr>
        <w:spacing w:line="276" w:lineRule="auto"/>
        <w:jc w:val="both"/>
        <w:rPr>
          <w:rFonts w:ascii="Arial" w:hAnsi="Arial" w:cs="Arial"/>
          <w:bCs/>
          <w:sz w:val="22"/>
          <w:szCs w:val="22"/>
        </w:rPr>
      </w:pPr>
      <w:r w:rsidRPr="008C1DC8">
        <w:rPr>
          <w:rFonts w:ascii="Arial" w:hAnsi="Arial" w:cs="Arial"/>
          <w:bCs/>
          <w:sz w:val="22"/>
          <w:szCs w:val="22"/>
        </w:rPr>
        <w:t>Akcí se pro účely této vyhlášky rozumí společenský, kulturní, politický, obchodní, sportovní, náboženský a jiný organizovaný podnik, který je pořádán</w:t>
      </w:r>
      <w:r w:rsidR="00CE3877" w:rsidRPr="008C1DC8">
        <w:rPr>
          <w:rFonts w:ascii="Arial" w:hAnsi="Arial" w:cs="Arial"/>
          <w:bCs/>
          <w:sz w:val="22"/>
          <w:szCs w:val="22"/>
        </w:rPr>
        <w:t>:</w:t>
      </w:r>
    </w:p>
    <w:p w14:paraId="5EEF7678" w14:textId="77777777" w:rsidR="00691A89" w:rsidRPr="008C1DC8" w:rsidRDefault="00691A89" w:rsidP="00691A89">
      <w:pPr>
        <w:pStyle w:val="Odstavecseseznamem"/>
        <w:spacing w:line="276" w:lineRule="auto"/>
        <w:ind w:left="1440"/>
        <w:jc w:val="both"/>
        <w:rPr>
          <w:rFonts w:ascii="Arial" w:hAnsi="Arial" w:cs="Arial"/>
          <w:bCs/>
          <w:sz w:val="22"/>
          <w:szCs w:val="22"/>
        </w:rPr>
      </w:pPr>
    </w:p>
    <w:p w14:paraId="7F81A37A" w14:textId="721C1601" w:rsidR="00691A89" w:rsidRPr="008C1DC8" w:rsidRDefault="00691A89" w:rsidP="00691A89">
      <w:pPr>
        <w:pStyle w:val="Odstavecseseznamem"/>
        <w:numPr>
          <w:ilvl w:val="1"/>
          <w:numId w:val="3"/>
        </w:numPr>
        <w:spacing w:line="276" w:lineRule="auto"/>
        <w:jc w:val="both"/>
        <w:rPr>
          <w:rFonts w:ascii="Arial" w:hAnsi="Arial" w:cs="Arial"/>
          <w:bCs/>
          <w:sz w:val="22"/>
          <w:szCs w:val="22"/>
        </w:rPr>
      </w:pPr>
      <w:r w:rsidRPr="008C1DC8">
        <w:rPr>
          <w:rFonts w:ascii="Arial" w:hAnsi="Arial" w:cs="Arial"/>
          <w:bCs/>
          <w:sz w:val="22"/>
          <w:szCs w:val="22"/>
        </w:rPr>
        <w:t>ve vnitřním shromažďovacím prostoru určeném k tomuto účelu</w:t>
      </w:r>
      <w:r w:rsidRPr="008C1DC8">
        <w:rPr>
          <w:rStyle w:val="Znakapoznpodarou"/>
          <w:rFonts w:ascii="Arial" w:hAnsi="Arial" w:cs="Arial"/>
          <w:bCs/>
          <w:sz w:val="22"/>
          <w:szCs w:val="22"/>
        </w:rPr>
        <w:footnoteReference w:id="1"/>
      </w:r>
      <w:r w:rsidRPr="008C1DC8">
        <w:rPr>
          <w:rFonts w:ascii="Arial" w:hAnsi="Arial" w:cs="Arial"/>
          <w:bCs/>
          <w:sz w:val="22"/>
          <w:szCs w:val="22"/>
        </w:rPr>
        <w:t xml:space="preserve">, u něhož z dokumentace ověřené stavebním úřadem nebo </w:t>
      </w:r>
      <w:r w:rsidR="00905508" w:rsidRPr="008C1DC8">
        <w:rPr>
          <w:rFonts w:ascii="Arial" w:hAnsi="Arial" w:cs="Arial"/>
          <w:bCs/>
          <w:sz w:val="22"/>
          <w:szCs w:val="22"/>
        </w:rPr>
        <w:t xml:space="preserve">z </w:t>
      </w:r>
      <w:r w:rsidRPr="008C1DC8">
        <w:rPr>
          <w:rFonts w:ascii="Arial" w:hAnsi="Arial" w:cs="Arial"/>
          <w:bCs/>
          <w:sz w:val="22"/>
          <w:szCs w:val="22"/>
        </w:rPr>
        <w:t>kolaudačního rozhodnutí vyplývá počet osob, pro které je prostor určen, pokud součástí akce jsou požárně nebezpečné atrakce (používání otevřeného ohně, pyrotechnických efektů, ohňostrojů apod.),</w:t>
      </w:r>
    </w:p>
    <w:p w14:paraId="3AC3540B" w14:textId="77777777" w:rsidR="00065156" w:rsidRPr="008C1DC8" w:rsidRDefault="00065156" w:rsidP="00065156">
      <w:pPr>
        <w:pStyle w:val="Odstavecseseznamem"/>
        <w:spacing w:line="276" w:lineRule="auto"/>
        <w:ind w:left="1440"/>
        <w:jc w:val="both"/>
        <w:rPr>
          <w:rFonts w:ascii="Arial" w:hAnsi="Arial" w:cs="Arial"/>
          <w:bCs/>
          <w:sz w:val="22"/>
          <w:szCs w:val="22"/>
        </w:rPr>
      </w:pPr>
    </w:p>
    <w:p w14:paraId="449BD51F" w14:textId="7943D806" w:rsidR="00691A89" w:rsidRPr="008C1DC8" w:rsidRDefault="00691A89" w:rsidP="00691A89">
      <w:pPr>
        <w:pStyle w:val="Odstavecseseznamem"/>
        <w:numPr>
          <w:ilvl w:val="1"/>
          <w:numId w:val="3"/>
        </w:numPr>
        <w:spacing w:line="276" w:lineRule="auto"/>
        <w:jc w:val="both"/>
        <w:rPr>
          <w:rFonts w:ascii="Arial" w:hAnsi="Arial" w:cs="Arial"/>
          <w:bCs/>
          <w:sz w:val="22"/>
          <w:szCs w:val="22"/>
        </w:rPr>
      </w:pPr>
      <w:r w:rsidRPr="008C1DC8">
        <w:rPr>
          <w:rFonts w:ascii="Arial" w:hAnsi="Arial" w:cs="Arial"/>
          <w:bCs/>
          <w:sz w:val="22"/>
          <w:szCs w:val="22"/>
        </w:rPr>
        <w:lastRenderedPageBreak/>
        <w:t>ve vnitřním shromažďovacím prostoru určeném k tomuto účelu, u něhož z dokumentace ověřené stavebním úřadem nevyplývá počet osob, pro které je prostor určen, a počet účastníků činí 200 a více osob,</w:t>
      </w:r>
    </w:p>
    <w:p w14:paraId="208068DE" w14:textId="77777777" w:rsidR="00065156" w:rsidRPr="008C1DC8" w:rsidRDefault="00065156" w:rsidP="00065156">
      <w:pPr>
        <w:pStyle w:val="Odstavecseseznamem"/>
        <w:spacing w:line="276" w:lineRule="auto"/>
        <w:ind w:left="1440"/>
        <w:jc w:val="both"/>
        <w:rPr>
          <w:rFonts w:ascii="Arial" w:hAnsi="Arial" w:cs="Arial"/>
          <w:bCs/>
          <w:sz w:val="22"/>
          <w:szCs w:val="22"/>
        </w:rPr>
      </w:pPr>
    </w:p>
    <w:p w14:paraId="52742D8A" w14:textId="6A74DE48" w:rsidR="00691A89" w:rsidRPr="008C1DC8" w:rsidRDefault="00691A89" w:rsidP="00691A89">
      <w:pPr>
        <w:pStyle w:val="Odstavecseseznamem"/>
        <w:numPr>
          <w:ilvl w:val="1"/>
          <w:numId w:val="3"/>
        </w:numPr>
        <w:spacing w:line="276" w:lineRule="auto"/>
        <w:jc w:val="both"/>
        <w:rPr>
          <w:rFonts w:ascii="Arial" w:hAnsi="Arial" w:cs="Arial"/>
          <w:bCs/>
          <w:sz w:val="22"/>
          <w:szCs w:val="22"/>
        </w:rPr>
      </w:pPr>
      <w:r w:rsidRPr="008C1DC8">
        <w:rPr>
          <w:rFonts w:ascii="Arial" w:hAnsi="Arial" w:cs="Arial"/>
          <w:bCs/>
          <w:sz w:val="22"/>
          <w:szCs w:val="22"/>
        </w:rPr>
        <w:t>ve venkovním shromažďovacím prostoru, kterého se účastní 300 a více osob; v případě akcí na veřejném prostranství i mimo něj pod širým nebem, kterých se účastní 1000 a více osob,</w:t>
      </w:r>
    </w:p>
    <w:p w14:paraId="6FF66B34" w14:textId="26780044" w:rsidR="00691A89" w:rsidRPr="008C1DC8" w:rsidRDefault="00691A89" w:rsidP="00691A89">
      <w:pPr>
        <w:pStyle w:val="Odstavecseseznamem"/>
        <w:numPr>
          <w:ilvl w:val="1"/>
          <w:numId w:val="3"/>
        </w:numPr>
        <w:spacing w:line="276" w:lineRule="auto"/>
        <w:jc w:val="both"/>
        <w:rPr>
          <w:rFonts w:ascii="Arial" w:hAnsi="Arial" w:cs="Arial"/>
          <w:bCs/>
          <w:sz w:val="22"/>
          <w:szCs w:val="22"/>
        </w:rPr>
      </w:pPr>
      <w:r w:rsidRPr="008C1DC8">
        <w:rPr>
          <w:rFonts w:ascii="Arial" w:hAnsi="Arial" w:cs="Arial"/>
          <w:bCs/>
          <w:sz w:val="22"/>
          <w:szCs w:val="22"/>
        </w:rPr>
        <w:t>v podobě jiné akce, pokud tak stanoví její organizátor, a to na základě vyhodnocení požárního nebezpečí (zejména z hlediska umístění nebo stavebního provedení objektu, únikových cest, struktury účastníků akce /osoby s omezenou schopností pohybu apod.).</w:t>
      </w:r>
    </w:p>
    <w:p w14:paraId="78DC4A45" w14:textId="77777777" w:rsidR="00065156" w:rsidRPr="008C1DC8" w:rsidRDefault="00065156" w:rsidP="00065156">
      <w:pPr>
        <w:pStyle w:val="Odstavecseseznamem"/>
        <w:spacing w:line="276" w:lineRule="auto"/>
        <w:ind w:left="786"/>
        <w:jc w:val="both"/>
        <w:rPr>
          <w:rFonts w:ascii="Arial" w:hAnsi="Arial" w:cs="Arial"/>
          <w:bCs/>
          <w:sz w:val="22"/>
          <w:szCs w:val="22"/>
        </w:rPr>
      </w:pPr>
    </w:p>
    <w:p w14:paraId="08CF710D" w14:textId="6247D5A7" w:rsidR="00065156" w:rsidRPr="008C1DC8" w:rsidRDefault="00065156" w:rsidP="00065156">
      <w:pPr>
        <w:pStyle w:val="Odstavecseseznamem"/>
        <w:numPr>
          <w:ilvl w:val="0"/>
          <w:numId w:val="3"/>
        </w:numPr>
        <w:spacing w:line="276" w:lineRule="auto"/>
        <w:jc w:val="both"/>
        <w:rPr>
          <w:rFonts w:ascii="Arial" w:hAnsi="Arial" w:cs="Arial"/>
          <w:bCs/>
          <w:sz w:val="22"/>
          <w:szCs w:val="22"/>
        </w:rPr>
      </w:pPr>
      <w:r w:rsidRPr="008C1DC8">
        <w:rPr>
          <w:rFonts w:ascii="Arial" w:hAnsi="Arial" w:cs="Arial"/>
          <w:bCs/>
          <w:sz w:val="22"/>
          <w:szCs w:val="22"/>
        </w:rPr>
        <w:t>Pro účely této vyhlášky se rozumí:</w:t>
      </w:r>
    </w:p>
    <w:p w14:paraId="5A2EF6BE" w14:textId="77777777" w:rsidR="00065156" w:rsidRPr="008C1DC8" w:rsidRDefault="00065156" w:rsidP="00065156">
      <w:pPr>
        <w:pStyle w:val="Odstavecseseznamem"/>
        <w:spacing w:line="276" w:lineRule="auto"/>
        <w:ind w:left="1440"/>
        <w:jc w:val="both"/>
        <w:rPr>
          <w:rFonts w:ascii="Arial" w:hAnsi="Arial" w:cs="Arial"/>
          <w:bCs/>
          <w:sz w:val="22"/>
          <w:szCs w:val="22"/>
        </w:rPr>
      </w:pPr>
    </w:p>
    <w:p w14:paraId="274D5B3A" w14:textId="0166A75B" w:rsidR="00065156" w:rsidRPr="008C1DC8" w:rsidRDefault="00065156" w:rsidP="00065156">
      <w:pPr>
        <w:pStyle w:val="Odstavecseseznamem"/>
        <w:numPr>
          <w:ilvl w:val="1"/>
          <w:numId w:val="3"/>
        </w:numPr>
        <w:spacing w:line="276" w:lineRule="auto"/>
        <w:jc w:val="both"/>
        <w:rPr>
          <w:rFonts w:ascii="Arial" w:hAnsi="Arial" w:cs="Arial"/>
          <w:bCs/>
          <w:sz w:val="22"/>
          <w:szCs w:val="22"/>
        </w:rPr>
      </w:pPr>
      <w:r w:rsidRPr="008C1DC8">
        <w:rPr>
          <w:rFonts w:ascii="Arial" w:hAnsi="Arial" w:cs="Arial"/>
          <w:bCs/>
          <w:sz w:val="22"/>
          <w:szCs w:val="22"/>
        </w:rPr>
        <w:t>shromažďovacím prostorem prostor určený pro shromažďování osob, ve kterém počet osob přepočtený na jednotku plochy převyšuje mezní normové hodnoty. Za shromažďovací prostor se nepovažují samostatná úniková cesta a prostory, které osoby dočasně využívají při probíhající evakuaci osob;</w:t>
      </w:r>
    </w:p>
    <w:p w14:paraId="69476BE1" w14:textId="77777777" w:rsidR="00065156" w:rsidRPr="008C1DC8" w:rsidRDefault="00065156" w:rsidP="00065156">
      <w:pPr>
        <w:pStyle w:val="Odstavecseseznamem"/>
        <w:spacing w:line="276" w:lineRule="auto"/>
        <w:ind w:left="1440"/>
        <w:jc w:val="both"/>
        <w:rPr>
          <w:rFonts w:ascii="Arial" w:hAnsi="Arial" w:cs="Arial"/>
          <w:bCs/>
          <w:sz w:val="22"/>
          <w:szCs w:val="22"/>
        </w:rPr>
      </w:pPr>
    </w:p>
    <w:p w14:paraId="237A61A7" w14:textId="4A1380F7" w:rsidR="00065156" w:rsidRPr="008C1DC8" w:rsidRDefault="00065156" w:rsidP="00065156">
      <w:pPr>
        <w:pStyle w:val="Odstavecseseznamem"/>
        <w:numPr>
          <w:ilvl w:val="1"/>
          <w:numId w:val="3"/>
        </w:numPr>
        <w:spacing w:line="276" w:lineRule="auto"/>
        <w:jc w:val="both"/>
        <w:rPr>
          <w:rFonts w:ascii="Arial" w:hAnsi="Arial" w:cs="Arial"/>
          <w:bCs/>
          <w:sz w:val="22"/>
          <w:szCs w:val="22"/>
        </w:rPr>
      </w:pPr>
      <w:r w:rsidRPr="008C1DC8">
        <w:rPr>
          <w:rFonts w:ascii="Arial" w:hAnsi="Arial" w:cs="Arial"/>
          <w:bCs/>
          <w:sz w:val="22"/>
          <w:szCs w:val="22"/>
        </w:rPr>
        <w:t>venkovním shromažďovacím prostorem shromažďovací prostor neuzavřený po obvodě nebo shora, avšak vytvořený nebo vymezený stavebními konstrukcemi (tribunou, pódiem, kontejnery, ohradní stěnou, oplocením, přenosnými zábranami apod.), popř. okolním terénem nebo přírodním prostředím (např. svah, skála, vodní plocha); za venkovní shromažďovací prostor se považuje také shromažďovací prostor v uzavřeném nebo částečně uzavřeném volném prostranství (dvoře apod.), ohraničený na nejméně 50 % délky svého obvodu trvalou nebo dočasnou stavbou;</w:t>
      </w:r>
    </w:p>
    <w:p w14:paraId="650E2380" w14:textId="77777777" w:rsidR="00065156" w:rsidRPr="008C1DC8" w:rsidRDefault="00065156" w:rsidP="00065156">
      <w:pPr>
        <w:pStyle w:val="Odstavecseseznamem"/>
        <w:spacing w:line="276" w:lineRule="auto"/>
        <w:ind w:left="1440"/>
        <w:jc w:val="both"/>
        <w:rPr>
          <w:rFonts w:ascii="Arial" w:hAnsi="Arial" w:cs="Arial"/>
          <w:bCs/>
          <w:sz w:val="22"/>
          <w:szCs w:val="22"/>
        </w:rPr>
      </w:pPr>
    </w:p>
    <w:p w14:paraId="0FB13C1D" w14:textId="2BE0AB08" w:rsidR="00065156" w:rsidRPr="008C1DC8" w:rsidRDefault="00065156" w:rsidP="00065156">
      <w:pPr>
        <w:pStyle w:val="Odstavecseseznamem"/>
        <w:numPr>
          <w:ilvl w:val="1"/>
          <w:numId w:val="3"/>
        </w:numPr>
        <w:spacing w:line="276" w:lineRule="auto"/>
        <w:jc w:val="both"/>
        <w:rPr>
          <w:rFonts w:ascii="Arial" w:hAnsi="Arial" w:cs="Arial"/>
          <w:bCs/>
          <w:sz w:val="22"/>
          <w:szCs w:val="22"/>
        </w:rPr>
      </w:pPr>
      <w:r w:rsidRPr="008C1DC8">
        <w:rPr>
          <w:rFonts w:ascii="Arial" w:hAnsi="Arial" w:cs="Arial"/>
          <w:bCs/>
          <w:sz w:val="22"/>
          <w:szCs w:val="22"/>
        </w:rPr>
        <w:t>vnitřním shromažďovacím prostorem shromažďovací prostor vymezený po obvodě a shora stavebními konstrukcemi. Za stavební konstrukce se v této souvislosti považují také konstrukce přemístitelné (posuvná stěna či střecha, svinovací žaluzie apod.) nebo krátkodobé, popř. dočasné (stanové, kontejnerové, buňkové apod.).</w:t>
      </w:r>
    </w:p>
    <w:p w14:paraId="27A3D16D" w14:textId="77777777" w:rsidR="00065156" w:rsidRPr="008C1DC8" w:rsidRDefault="00065156" w:rsidP="00065156">
      <w:pPr>
        <w:pStyle w:val="Odstavecseseznamem"/>
        <w:rPr>
          <w:rFonts w:ascii="Arial" w:hAnsi="Arial" w:cs="Arial"/>
          <w:bCs/>
          <w:sz w:val="22"/>
          <w:szCs w:val="22"/>
        </w:rPr>
      </w:pPr>
    </w:p>
    <w:p w14:paraId="1913CCC8" w14:textId="30D6EB69" w:rsidR="00065156" w:rsidRPr="008C1DC8" w:rsidRDefault="00065156" w:rsidP="00065156">
      <w:pPr>
        <w:pStyle w:val="Odstavecseseznamem"/>
        <w:numPr>
          <w:ilvl w:val="0"/>
          <w:numId w:val="3"/>
        </w:numPr>
        <w:spacing w:line="276" w:lineRule="auto"/>
        <w:jc w:val="both"/>
        <w:rPr>
          <w:rFonts w:ascii="Arial" w:hAnsi="Arial" w:cs="Arial"/>
          <w:bCs/>
          <w:sz w:val="22"/>
          <w:szCs w:val="22"/>
        </w:rPr>
      </w:pPr>
      <w:r w:rsidRPr="008C1DC8">
        <w:rPr>
          <w:rFonts w:ascii="Arial" w:hAnsi="Arial" w:cs="Arial"/>
          <w:bCs/>
          <w:sz w:val="22"/>
          <w:szCs w:val="22"/>
        </w:rPr>
        <w:t>Pokud má shromažďovací prostor charakter vnitřního i venkovního prostoru, posuzuje se vždy jako vnitřní shromažďovací prostor.</w:t>
      </w:r>
    </w:p>
    <w:p w14:paraId="10C87EFE" w14:textId="77777777" w:rsidR="00065156" w:rsidRPr="008C1DC8" w:rsidRDefault="00065156" w:rsidP="00065156">
      <w:pPr>
        <w:pStyle w:val="Odstavecseseznamem"/>
        <w:spacing w:line="276" w:lineRule="auto"/>
        <w:ind w:left="786"/>
        <w:jc w:val="both"/>
        <w:rPr>
          <w:rFonts w:ascii="Arial" w:hAnsi="Arial" w:cs="Arial"/>
          <w:bCs/>
          <w:sz w:val="22"/>
          <w:szCs w:val="22"/>
        </w:rPr>
      </w:pPr>
    </w:p>
    <w:p w14:paraId="0ABCA70F" w14:textId="50BD362C" w:rsidR="00065156" w:rsidRPr="008C1DC8" w:rsidRDefault="00065156" w:rsidP="00065156">
      <w:pPr>
        <w:pStyle w:val="Odstavecseseznamem"/>
        <w:numPr>
          <w:ilvl w:val="0"/>
          <w:numId w:val="3"/>
        </w:numPr>
        <w:spacing w:line="276" w:lineRule="auto"/>
        <w:jc w:val="both"/>
        <w:rPr>
          <w:rFonts w:ascii="Arial" w:hAnsi="Arial" w:cs="Arial"/>
          <w:bCs/>
          <w:sz w:val="22"/>
          <w:szCs w:val="22"/>
        </w:rPr>
      </w:pPr>
      <w:r w:rsidRPr="008C1DC8">
        <w:rPr>
          <w:rFonts w:ascii="Arial" w:hAnsi="Arial" w:cs="Arial"/>
          <w:bCs/>
          <w:sz w:val="22"/>
          <w:szCs w:val="22"/>
        </w:rPr>
        <w:t>Organizátorem se pro účely této vyhlášky rozumí právnická osoba, podnikající fyzická osoba, fyzická osoba, která pořádá akci na území města, nebo též svolavatel, jde-li o shromáždění dle zvláštního právního předpisu</w:t>
      </w:r>
      <w:r w:rsidRPr="008C1DC8">
        <w:rPr>
          <w:rStyle w:val="Znakapoznpodarou"/>
          <w:rFonts w:ascii="Arial" w:hAnsi="Arial" w:cs="Arial"/>
          <w:bCs/>
          <w:sz w:val="22"/>
          <w:szCs w:val="22"/>
        </w:rPr>
        <w:footnoteReference w:id="2"/>
      </w:r>
      <w:r w:rsidRPr="008C1DC8">
        <w:rPr>
          <w:rFonts w:ascii="Arial" w:hAnsi="Arial" w:cs="Arial"/>
          <w:bCs/>
          <w:sz w:val="22"/>
          <w:szCs w:val="22"/>
        </w:rPr>
        <w:t>.</w:t>
      </w:r>
    </w:p>
    <w:p w14:paraId="52766D27" w14:textId="77777777" w:rsidR="00065156" w:rsidRPr="008C1DC8" w:rsidRDefault="00065156" w:rsidP="00065156">
      <w:pPr>
        <w:pStyle w:val="Odstavecseseznamem"/>
        <w:rPr>
          <w:rFonts w:ascii="Arial" w:hAnsi="Arial" w:cs="Arial"/>
          <w:bCs/>
          <w:sz w:val="22"/>
          <w:szCs w:val="22"/>
        </w:rPr>
      </w:pPr>
    </w:p>
    <w:p w14:paraId="3898A172" w14:textId="7394ED6E" w:rsidR="00065156" w:rsidRPr="008C1DC8" w:rsidRDefault="00065156" w:rsidP="00065156">
      <w:pPr>
        <w:pStyle w:val="Odstavecseseznamem"/>
        <w:numPr>
          <w:ilvl w:val="0"/>
          <w:numId w:val="3"/>
        </w:numPr>
        <w:spacing w:line="276" w:lineRule="auto"/>
        <w:jc w:val="both"/>
        <w:rPr>
          <w:rFonts w:ascii="Arial" w:hAnsi="Arial" w:cs="Arial"/>
          <w:bCs/>
          <w:sz w:val="22"/>
          <w:szCs w:val="22"/>
        </w:rPr>
      </w:pPr>
      <w:r w:rsidRPr="008C1DC8">
        <w:rPr>
          <w:rFonts w:ascii="Arial" w:hAnsi="Arial" w:cs="Arial"/>
          <w:bCs/>
          <w:sz w:val="22"/>
          <w:szCs w:val="22"/>
        </w:rPr>
        <w:t>Stanovením podmínek požární bezpečnosti při akcích se rozumí souhrn opatření, kterými se stanoví rozsah a způsob zabezpečení požární ochrany před zahájením akce, v jejím průběhu a při jejím ukončení.</w:t>
      </w:r>
    </w:p>
    <w:p w14:paraId="426316FB" w14:textId="64AF0033" w:rsidR="00065156" w:rsidRPr="008C1DC8" w:rsidRDefault="00065156" w:rsidP="00065156">
      <w:pPr>
        <w:pStyle w:val="Nadpis4"/>
        <w:spacing w:line="276" w:lineRule="auto"/>
        <w:jc w:val="center"/>
        <w:rPr>
          <w:rFonts w:ascii="Arial" w:hAnsi="Arial" w:cs="Arial"/>
          <w:sz w:val="24"/>
          <w:szCs w:val="24"/>
        </w:rPr>
      </w:pPr>
      <w:r w:rsidRPr="008C1DC8">
        <w:rPr>
          <w:rFonts w:ascii="Arial" w:hAnsi="Arial" w:cs="Arial"/>
          <w:sz w:val="24"/>
          <w:szCs w:val="24"/>
        </w:rPr>
        <w:lastRenderedPageBreak/>
        <w:t>Čl</w:t>
      </w:r>
      <w:r w:rsidR="008A46D2">
        <w:rPr>
          <w:rFonts w:ascii="Arial" w:hAnsi="Arial" w:cs="Arial"/>
          <w:sz w:val="24"/>
          <w:szCs w:val="24"/>
        </w:rPr>
        <w:t>.</w:t>
      </w:r>
      <w:r w:rsidRPr="008C1DC8">
        <w:rPr>
          <w:rFonts w:ascii="Arial" w:hAnsi="Arial" w:cs="Arial"/>
          <w:sz w:val="24"/>
          <w:szCs w:val="24"/>
        </w:rPr>
        <w:t xml:space="preserve"> 3</w:t>
      </w:r>
      <w:r w:rsidRPr="008C1DC8">
        <w:rPr>
          <w:rFonts w:ascii="Arial" w:hAnsi="Arial" w:cs="Arial"/>
          <w:sz w:val="24"/>
          <w:szCs w:val="24"/>
        </w:rPr>
        <w:br/>
        <w:t>Podmínky požární bezpečnosti při akcích</w:t>
      </w:r>
      <w:r w:rsidRPr="008C1DC8">
        <w:rPr>
          <w:rFonts w:ascii="Arial" w:hAnsi="Arial" w:cs="Arial"/>
          <w:sz w:val="24"/>
          <w:szCs w:val="24"/>
        </w:rPr>
        <w:br/>
      </w:r>
    </w:p>
    <w:p w14:paraId="17AD1808" w14:textId="44C051C8" w:rsidR="00065156" w:rsidRDefault="00065156" w:rsidP="00065156">
      <w:pPr>
        <w:pStyle w:val="Odstavecseseznamem"/>
        <w:numPr>
          <w:ilvl w:val="0"/>
          <w:numId w:val="4"/>
        </w:numPr>
        <w:spacing w:line="276" w:lineRule="auto"/>
        <w:jc w:val="both"/>
        <w:rPr>
          <w:rFonts w:ascii="Arial" w:hAnsi="Arial" w:cs="Arial"/>
          <w:bCs/>
          <w:sz w:val="22"/>
          <w:szCs w:val="22"/>
        </w:rPr>
      </w:pPr>
      <w:r w:rsidRPr="008C1DC8">
        <w:rPr>
          <w:rFonts w:ascii="Arial" w:hAnsi="Arial" w:cs="Arial"/>
          <w:bCs/>
          <w:sz w:val="22"/>
          <w:szCs w:val="22"/>
        </w:rPr>
        <w:t>K pořádání akcí lze využívat pouze stavby k tomuto účelu určené podle zvláštního právního předpisu</w:t>
      </w:r>
      <w:r w:rsidRPr="008C1DC8">
        <w:rPr>
          <w:rStyle w:val="Znakapoznpodarou"/>
          <w:rFonts w:ascii="Arial" w:hAnsi="Arial" w:cs="Arial"/>
          <w:bCs/>
          <w:sz w:val="22"/>
          <w:szCs w:val="22"/>
        </w:rPr>
        <w:footnoteReference w:id="3"/>
      </w:r>
      <w:r w:rsidRPr="008C1DC8">
        <w:rPr>
          <w:rFonts w:ascii="Arial" w:hAnsi="Arial" w:cs="Arial"/>
          <w:bCs/>
          <w:sz w:val="22"/>
          <w:szCs w:val="22"/>
        </w:rPr>
        <w:t>, přičemž nesmí být překročen počet osob pro tuto stavbu stanovený projektovou dokumentací ověřenou stavebním úřadem ve stavebním řízení nebo kolaudačním rozhodnutím.</w:t>
      </w:r>
    </w:p>
    <w:p w14:paraId="3BBAB065" w14:textId="77777777" w:rsidR="006A368D" w:rsidRPr="008C1DC8" w:rsidRDefault="006A368D" w:rsidP="006A368D">
      <w:pPr>
        <w:pStyle w:val="Odstavecseseznamem"/>
        <w:spacing w:line="276" w:lineRule="auto"/>
        <w:ind w:left="786"/>
        <w:jc w:val="both"/>
        <w:rPr>
          <w:rFonts w:ascii="Arial" w:hAnsi="Arial" w:cs="Arial"/>
          <w:bCs/>
          <w:sz w:val="22"/>
          <w:szCs w:val="22"/>
        </w:rPr>
      </w:pPr>
    </w:p>
    <w:p w14:paraId="4BE7B41C" w14:textId="79DBC28E" w:rsidR="00065156" w:rsidRPr="008C1DC8" w:rsidRDefault="00065156" w:rsidP="00065156">
      <w:pPr>
        <w:pStyle w:val="Odstavecseseznamem"/>
        <w:numPr>
          <w:ilvl w:val="0"/>
          <w:numId w:val="4"/>
        </w:numPr>
        <w:spacing w:line="276" w:lineRule="auto"/>
        <w:jc w:val="both"/>
        <w:rPr>
          <w:rFonts w:ascii="Arial" w:hAnsi="Arial" w:cs="Arial"/>
          <w:bCs/>
          <w:sz w:val="22"/>
          <w:szCs w:val="22"/>
        </w:rPr>
      </w:pPr>
      <w:r w:rsidRPr="008C1DC8">
        <w:rPr>
          <w:rFonts w:ascii="Arial" w:hAnsi="Arial" w:cs="Arial"/>
          <w:bCs/>
          <w:sz w:val="22"/>
          <w:szCs w:val="22"/>
        </w:rPr>
        <w:t>Prostory, v nichž se akce koná, musí svým provedením vytvářet podmínky k zajištění bezpečné evakuace osob a k zajištění bezpečného zásahu složek integrovaného záchranného systému.</w:t>
      </w:r>
    </w:p>
    <w:p w14:paraId="7873DB45" w14:textId="77777777" w:rsidR="00F027C0" w:rsidRPr="008C1DC8" w:rsidRDefault="00F027C0" w:rsidP="008C1DC8">
      <w:pPr>
        <w:pStyle w:val="Odstavecseseznamem"/>
        <w:spacing w:line="276" w:lineRule="auto"/>
        <w:ind w:left="786"/>
        <w:jc w:val="both"/>
        <w:rPr>
          <w:rFonts w:ascii="Arial" w:hAnsi="Arial" w:cs="Arial"/>
          <w:bCs/>
          <w:sz w:val="22"/>
          <w:szCs w:val="22"/>
        </w:rPr>
      </w:pPr>
    </w:p>
    <w:p w14:paraId="14F70343" w14:textId="661D4183" w:rsidR="00065156" w:rsidRPr="008C1DC8" w:rsidRDefault="001F11EB" w:rsidP="00065156">
      <w:pPr>
        <w:pStyle w:val="Odstavecseseznamem"/>
        <w:numPr>
          <w:ilvl w:val="0"/>
          <w:numId w:val="4"/>
        </w:numPr>
        <w:spacing w:line="276" w:lineRule="auto"/>
        <w:jc w:val="both"/>
        <w:rPr>
          <w:rFonts w:ascii="Arial" w:hAnsi="Arial" w:cs="Arial"/>
          <w:bCs/>
          <w:sz w:val="22"/>
          <w:szCs w:val="22"/>
        </w:rPr>
      </w:pPr>
      <w:r w:rsidRPr="008C1DC8">
        <w:rPr>
          <w:rFonts w:ascii="Arial" w:hAnsi="Arial" w:cs="Arial"/>
          <w:bCs/>
          <w:sz w:val="22"/>
          <w:szCs w:val="22"/>
        </w:rPr>
        <w:t>Organizátor akce prokazatelně stanoví rozsah a způsob zabezpečení požární ochrany, včetně povinností a způsobu plnění úkolů všech osob podílejících se na organizačním a technickém zajištění akce, včetně přípravných prací (tzn. jakékoliv práce, instalace, umístění zařízení atd.), a osob účastnících se akce, přičemž postupuje způsobem stanoveným zvláštním právním předpisem</w:t>
      </w:r>
      <w:r w:rsidRPr="008C1DC8">
        <w:rPr>
          <w:rStyle w:val="Znakapoznpodarou"/>
          <w:rFonts w:ascii="Arial" w:hAnsi="Arial" w:cs="Arial"/>
          <w:bCs/>
          <w:sz w:val="22"/>
          <w:szCs w:val="22"/>
        </w:rPr>
        <w:footnoteReference w:id="4"/>
      </w:r>
      <w:r w:rsidRPr="008C1DC8">
        <w:rPr>
          <w:rFonts w:ascii="Arial" w:hAnsi="Arial" w:cs="Arial"/>
          <w:bCs/>
          <w:sz w:val="22"/>
          <w:szCs w:val="22"/>
        </w:rPr>
        <w:t>. V případě pořádání akcí opakovaně na tomtéž místě za shodných podmínek lze stanovit rozsah a způsob zabezpečení požární ochrany pro určený počet akcí jednotně, přičemž před každou jednotlivou akcí musí být provedena kontrola dodržování stanovených podmínek požární bezpečnosti, včetně odstranění zjištěných závad.</w:t>
      </w:r>
    </w:p>
    <w:p w14:paraId="23F5EC7C" w14:textId="1A957087" w:rsidR="001F11EB" w:rsidRPr="008C1DC8" w:rsidRDefault="001F11EB" w:rsidP="001F11EB">
      <w:pPr>
        <w:pStyle w:val="Odstavecseseznamem"/>
        <w:spacing w:line="276" w:lineRule="auto"/>
        <w:ind w:left="786"/>
        <w:jc w:val="both"/>
        <w:rPr>
          <w:rFonts w:ascii="Arial" w:hAnsi="Arial" w:cs="Arial"/>
          <w:bCs/>
          <w:sz w:val="22"/>
          <w:szCs w:val="22"/>
        </w:rPr>
      </w:pPr>
    </w:p>
    <w:p w14:paraId="4CA90EFE" w14:textId="7156A49C" w:rsidR="001F11EB" w:rsidRPr="008C1DC8" w:rsidRDefault="001F11EB" w:rsidP="00065156">
      <w:pPr>
        <w:pStyle w:val="Odstavecseseznamem"/>
        <w:numPr>
          <w:ilvl w:val="0"/>
          <w:numId w:val="4"/>
        </w:numPr>
        <w:spacing w:line="276" w:lineRule="auto"/>
        <w:jc w:val="both"/>
        <w:rPr>
          <w:rFonts w:ascii="Arial" w:hAnsi="Arial" w:cs="Arial"/>
          <w:bCs/>
          <w:sz w:val="22"/>
          <w:szCs w:val="22"/>
        </w:rPr>
      </w:pPr>
      <w:r w:rsidRPr="008C1DC8">
        <w:rPr>
          <w:rFonts w:ascii="Arial" w:hAnsi="Arial" w:cs="Arial"/>
          <w:bCs/>
          <w:sz w:val="22"/>
          <w:szCs w:val="22"/>
        </w:rPr>
        <w:t>Organizátor akce je povinen:</w:t>
      </w:r>
    </w:p>
    <w:p w14:paraId="2EA64533" w14:textId="77777777" w:rsidR="001F11EB" w:rsidRPr="008C1DC8" w:rsidRDefault="001F11EB" w:rsidP="001F11EB">
      <w:pPr>
        <w:pStyle w:val="Odstavecseseznamem"/>
        <w:rPr>
          <w:rFonts w:ascii="Arial" w:hAnsi="Arial" w:cs="Arial"/>
          <w:bCs/>
          <w:sz w:val="22"/>
          <w:szCs w:val="22"/>
        </w:rPr>
      </w:pPr>
    </w:p>
    <w:p w14:paraId="6EEF3108" w14:textId="6C303A73" w:rsidR="00CE3877" w:rsidRPr="008C1DC8" w:rsidRDefault="00CE3877" w:rsidP="001F11EB">
      <w:pPr>
        <w:pStyle w:val="Odstavecseseznamem"/>
        <w:numPr>
          <w:ilvl w:val="1"/>
          <w:numId w:val="4"/>
        </w:numPr>
        <w:spacing w:line="276" w:lineRule="auto"/>
        <w:jc w:val="both"/>
        <w:rPr>
          <w:rFonts w:ascii="Arial" w:hAnsi="Arial" w:cs="Arial"/>
          <w:bCs/>
          <w:sz w:val="22"/>
          <w:szCs w:val="22"/>
        </w:rPr>
      </w:pPr>
      <w:r w:rsidRPr="008C1DC8">
        <w:rPr>
          <w:rFonts w:ascii="Arial" w:hAnsi="Arial" w:cs="Arial"/>
          <w:sz w:val="22"/>
          <w:szCs w:val="22"/>
        </w:rPr>
        <w:t>konání akce ohlásit na Městský úřad Mnichovo Hradiště a předložit doklady o zajištění požární bezpečnosti akce, a to ve lhůtě minimálně 2 pracovní dny před konáním akce;</w:t>
      </w:r>
    </w:p>
    <w:p w14:paraId="0A7E688E" w14:textId="77777777" w:rsidR="00CE3877" w:rsidRPr="008C1DC8" w:rsidRDefault="00CE3877" w:rsidP="00CE3877">
      <w:pPr>
        <w:pStyle w:val="Odstavecseseznamem"/>
        <w:spacing w:line="276" w:lineRule="auto"/>
        <w:ind w:left="1440"/>
        <w:jc w:val="both"/>
        <w:rPr>
          <w:rFonts w:ascii="Arial" w:hAnsi="Arial" w:cs="Arial"/>
          <w:bCs/>
          <w:sz w:val="22"/>
          <w:szCs w:val="22"/>
        </w:rPr>
      </w:pPr>
    </w:p>
    <w:p w14:paraId="1BC6A4A0" w14:textId="4EF6D8FD" w:rsidR="001F11EB" w:rsidRPr="008C1DC8" w:rsidRDefault="001F11EB" w:rsidP="001F11EB">
      <w:pPr>
        <w:pStyle w:val="Odstavecseseznamem"/>
        <w:numPr>
          <w:ilvl w:val="1"/>
          <w:numId w:val="4"/>
        </w:numPr>
        <w:spacing w:line="276" w:lineRule="auto"/>
        <w:jc w:val="both"/>
        <w:rPr>
          <w:rFonts w:ascii="Arial" w:hAnsi="Arial" w:cs="Arial"/>
          <w:bCs/>
          <w:sz w:val="22"/>
          <w:szCs w:val="22"/>
        </w:rPr>
      </w:pPr>
      <w:r w:rsidRPr="008C1DC8">
        <w:rPr>
          <w:rFonts w:ascii="Arial" w:hAnsi="Arial" w:cs="Arial"/>
          <w:bCs/>
          <w:sz w:val="22"/>
          <w:szCs w:val="22"/>
        </w:rPr>
        <w:t>zabezpečit požárně bezpečnostní zařízení a věcné prostředky požární ochrany</w:t>
      </w:r>
      <w:r w:rsidRPr="008C1DC8">
        <w:rPr>
          <w:rStyle w:val="Znakapoznpodarou"/>
          <w:rFonts w:ascii="Arial" w:hAnsi="Arial" w:cs="Arial"/>
          <w:bCs/>
          <w:sz w:val="22"/>
          <w:szCs w:val="22"/>
        </w:rPr>
        <w:footnoteReference w:id="5"/>
      </w:r>
      <w:r w:rsidRPr="008C1DC8">
        <w:rPr>
          <w:rFonts w:ascii="Arial" w:hAnsi="Arial" w:cs="Arial"/>
          <w:bCs/>
          <w:sz w:val="22"/>
          <w:szCs w:val="22"/>
        </w:rPr>
        <w:t xml:space="preserve"> v potřebném množství a rozsahu a udržovat je v provozuschopném stavu. Vybavení věcnými prostředky požární ochrany a požárně bezpečnostními zařízeními vyplývá z požárně bezpečnostního řešení stavby, nebo z obdobné dokumentace, která je součástí projektové dokumentace ověřené stavebním úřadem podle zvláštního právního předpisu;</w:t>
      </w:r>
    </w:p>
    <w:p w14:paraId="0A03F0CD" w14:textId="77777777" w:rsidR="001F11EB" w:rsidRPr="008C1DC8" w:rsidRDefault="001F11EB" w:rsidP="001F11EB">
      <w:pPr>
        <w:pStyle w:val="Odstavecseseznamem"/>
        <w:spacing w:line="276" w:lineRule="auto"/>
        <w:ind w:left="1440"/>
        <w:jc w:val="both"/>
        <w:rPr>
          <w:rFonts w:ascii="Arial" w:hAnsi="Arial" w:cs="Arial"/>
          <w:bCs/>
          <w:sz w:val="22"/>
          <w:szCs w:val="22"/>
        </w:rPr>
      </w:pPr>
    </w:p>
    <w:p w14:paraId="4C0C61B7" w14:textId="3EFB83A7" w:rsidR="001F11EB" w:rsidRPr="008C1DC8" w:rsidRDefault="001F11EB" w:rsidP="001F11EB">
      <w:pPr>
        <w:pStyle w:val="Odstavecseseznamem"/>
        <w:numPr>
          <w:ilvl w:val="1"/>
          <w:numId w:val="4"/>
        </w:numPr>
        <w:spacing w:line="276" w:lineRule="auto"/>
        <w:jc w:val="both"/>
        <w:rPr>
          <w:rFonts w:ascii="Arial" w:hAnsi="Arial" w:cs="Arial"/>
          <w:bCs/>
          <w:sz w:val="22"/>
          <w:szCs w:val="22"/>
        </w:rPr>
      </w:pPr>
      <w:r w:rsidRPr="008C1DC8">
        <w:rPr>
          <w:rFonts w:ascii="Arial" w:hAnsi="Arial" w:cs="Arial"/>
          <w:bCs/>
          <w:sz w:val="22"/>
          <w:szCs w:val="22"/>
        </w:rPr>
        <w:t>pokud dokumentací uvedenou pod písm. a) tohoto odstavce není stanoveno množství, druhy a způsob vybavení věcnými prostředky požární ochrany a požárně bezpečnostními zařízeními, popřípadě nelze-li toto prokázat, zabezpečit a instalovat takové prostředky a zařízení v souladu s požadavky zvláštních právních předpisů</w:t>
      </w:r>
      <w:r w:rsidRPr="008C1DC8">
        <w:rPr>
          <w:rStyle w:val="Znakapoznpodarou"/>
          <w:rFonts w:ascii="Arial" w:hAnsi="Arial" w:cs="Arial"/>
          <w:bCs/>
          <w:sz w:val="22"/>
          <w:szCs w:val="22"/>
        </w:rPr>
        <w:footnoteReference w:id="6"/>
      </w:r>
      <w:r w:rsidRPr="008C1DC8">
        <w:rPr>
          <w:rFonts w:ascii="Arial" w:hAnsi="Arial" w:cs="Arial"/>
          <w:bCs/>
          <w:sz w:val="22"/>
          <w:szCs w:val="22"/>
        </w:rPr>
        <w:t>;</w:t>
      </w:r>
    </w:p>
    <w:p w14:paraId="28D86C52" w14:textId="77777777" w:rsidR="001F11EB" w:rsidRPr="008C1DC8" w:rsidRDefault="001F11EB" w:rsidP="001F11EB">
      <w:pPr>
        <w:pStyle w:val="Odstavecseseznamem"/>
        <w:rPr>
          <w:rFonts w:ascii="Arial" w:hAnsi="Arial" w:cs="Arial"/>
          <w:bCs/>
          <w:sz w:val="22"/>
          <w:szCs w:val="22"/>
        </w:rPr>
      </w:pPr>
    </w:p>
    <w:p w14:paraId="45B76CDE" w14:textId="6DFD1EB0" w:rsidR="001F11EB" w:rsidRPr="008C1DC8" w:rsidRDefault="001F11EB" w:rsidP="001F11EB">
      <w:pPr>
        <w:pStyle w:val="Odstavecseseznamem"/>
        <w:numPr>
          <w:ilvl w:val="1"/>
          <w:numId w:val="4"/>
        </w:numPr>
        <w:spacing w:line="276" w:lineRule="auto"/>
        <w:jc w:val="both"/>
        <w:rPr>
          <w:rFonts w:ascii="Arial" w:hAnsi="Arial" w:cs="Arial"/>
          <w:bCs/>
          <w:sz w:val="22"/>
          <w:szCs w:val="22"/>
        </w:rPr>
      </w:pPr>
      <w:r w:rsidRPr="008C1DC8">
        <w:rPr>
          <w:rFonts w:ascii="Arial" w:hAnsi="Arial" w:cs="Arial"/>
          <w:bCs/>
          <w:sz w:val="22"/>
          <w:szCs w:val="22"/>
        </w:rPr>
        <w:lastRenderedPageBreak/>
        <w:t>vytvářet v prostorách konání akce podmínky pro rychlé zdolání požáru a pro záchranné práce, zejména:</w:t>
      </w:r>
    </w:p>
    <w:p w14:paraId="1368E238" w14:textId="77777777" w:rsidR="001F11EB" w:rsidRPr="008C1DC8" w:rsidRDefault="001F11EB" w:rsidP="001F11EB">
      <w:pPr>
        <w:pStyle w:val="Odstavecseseznamem"/>
        <w:rPr>
          <w:rFonts w:ascii="Arial" w:hAnsi="Arial" w:cs="Arial"/>
          <w:bCs/>
          <w:sz w:val="22"/>
          <w:szCs w:val="22"/>
        </w:rPr>
      </w:pPr>
    </w:p>
    <w:p w14:paraId="69E50E77" w14:textId="212EB412" w:rsidR="001F11EB" w:rsidRPr="008C1DC8" w:rsidRDefault="001F11EB" w:rsidP="001F11EB">
      <w:pPr>
        <w:pStyle w:val="Odstavecseseznamem"/>
        <w:numPr>
          <w:ilvl w:val="2"/>
          <w:numId w:val="4"/>
        </w:numPr>
        <w:spacing w:line="276" w:lineRule="auto"/>
        <w:ind w:left="1701"/>
        <w:jc w:val="both"/>
        <w:rPr>
          <w:rFonts w:ascii="Arial" w:hAnsi="Arial" w:cs="Arial"/>
          <w:bCs/>
          <w:sz w:val="22"/>
          <w:szCs w:val="22"/>
        </w:rPr>
      </w:pPr>
      <w:r w:rsidRPr="008C1DC8">
        <w:rPr>
          <w:rFonts w:ascii="Arial" w:hAnsi="Arial" w:cs="Arial"/>
          <w:bCs/>
          <w:sz w:val="22"/>
          <w:szCs w:val="22"/>
        </w:rPr>
        <w:t xml:space="preserve">zajistit trvale volné průjezdné šířky příjezdových komunikací nejméně </w:t>
      </w:r>
      <w:proofErr w:type="gramStart"/>
      <w:r w:rsidRPr="008C1DC8">
        <w:rPr>
          <w:rFonts w:ascii="Arial" w:hAnsi="Arial" w:cs="Arial"/>
          <w:bCs/>
          <w:sz w:val="22"/>
          <w:szCs w:val="22"/>
        </w:rPr>
        <w:t>3m</w:t>
      </w:r>
      <w:proofErr w:type="gramEnd"/>
      <w:r w:rsidRPr="008C1DC8">
        <w:rPr>
          <w:rFonts w:ascii="Arial" w:hAnsi="Arial" w:cs="Arial"/>
          <w:bCs/>
          <w:sz w:val="22"/>
          <w:szCs w:val="22"/>
        </w:rPr>
        <w:t xml:space="preserve"> k objektům, k nástupním plochám pro požární techniku a ke zdrojům vody určeným k hašení požárů,</w:t>
      </w:r>
    </w:p>
    <w:p w14:paraId="0BB65A87" w14:textId="5C094D85" w:rsidR="001F11EB" w:rsidRPr="008C1DC8" w:rsidRDefault="001F11EB" w:rsidP="001F11EB">
      <w:pPr>
        <w:pStyle w:val="Odstavecseseznamem"/>
        <w:numPr>
          <w:ilvl w:val="2"/>
          <w:numId w:val="4"/>
        </w:numPr>
        <w:spacing w:line="276" w:lineRule="auto"/>
        <w:ind w:left="1701"/>
        <w:jc w:val="both"/>
        <w:rPr>
          <w:rFonts w:ascii="Arial" w:hAnsi="Arial" w:cs="Arial"/>
          <w:bCs/>
          <w:sz w:val="22"/>
          <w:szCs w:val="22"/>
        </w:rPr>
      </w:pPr>
      <w:r w:rsidRPr="008C1DC8">
        <w:rPr>
          <w:rFonts w:ascii="Arial" w:hAnsi="Arial" w:cs="Arial"/>
          <w:bCs/>
          <w:sz w:val="22"/>
          <w:szCs w:val="22"/>
        </w:rPr>
        <w:t>zajistit umožnění použití nástupních ploch pro požární techniku, vnitřních a vnějších zásahových cest,</w:t>
      </w:r>
    </w:p>
    <w:p w14:paraId="6C2D3B06" w14:textId="15637A20" w:rsidR="001F11EB" w:rsidRPr="008C1DC8" w:rsidRDefault="001F11EB" w:rsidP="001F11EB">
      <w:pPr>
        <w:pStyle w:val="Odstavecseseznamem"/>
        <w:numPr>
          <w:ilvl w:val="2"/>
          <w:numId w:val="4"/>
        </w:numPr>
        <w:spacing w:line="276" w:lineRule="auto"/>
        <w:ind w:left="1701"/>
        <w:jc w:val="both"/>
        <w:rPr>
          <w:rFonts w:ascii="Arial" w:hAnsi="Arial" w:cs="Arial"/>
          <w:bCs/>
          <w:sz w:val="22"/>
          <w:szCs w:val="22"/>
        </w:rPr>
      </w:pPr>
      <w:r w:rsidRPr="008C1DC8">
        <w:rPr>
          <w:rFonts w:ascii="Arial" w:hAnsi="Arial" w:cs="Arial"/>
          <w:bCs/>
          <w:sz w:val="22"/>
          <w:szCs w:val="22"/>
        </w:rPr>
        <w:t>stanovit opatření k zabezpečení evakuace a přiřadit osoby zodpovědné za provedení stanovených úkolů</w:t>
      </w:r>
    </w:p>
    <w:p w14:paraId="4E89208D" w14:textId="0EE3535E" w:rsidR="001F11EB" w:rsidRPr="008C1DC8" w:rsidRDefault="001F11EB" w:rsidP="001F11EB">
      <w:pPr>
        <w:pStyle w:val="Odstavecseseznamem"/>
        <w:numPr>
          <w:ilvl w:val="2"/>
          <w:numId w:val="4"/>
        </w:numPr>
        <w:spacing w:line="276" w:lineRule="auto"/>
        <w:ind w:left="1701"/>
        <w:jc w:val="both"/>
        <w:rPr>
          <w:rFonts w:ascii="Arial" w:hAnsi="Arial" w:cs="Arial"/>
          <w:bCs/>
          <w:sz w:val="22"/>
          <w:szCs w:val="22"/>
        </w:rPr>
      </w:pPr>
      <w:r w:rsidRPr="008C1DC8">
        <w:rPr>
          <w:rFonts w:ascii="Arial" w:hAnsi="Arial" w:cs="Arial"/>
          <w:bCs/>
          <w:sz w:val="22"/>
          <w:szCs w:val="22"/>
        </w:rPr>
        <w:t>zajistit trvale volně průchodné komunikační prostory (chodby, schodiště apod.), které jsou součástí únikových cest, tak, aby nebyla omezena nebo ohrožena evakuace nebo záchranné práce</w:t>
      </w:r>
    </w:p>
    <w:p w14:paraId="624A7B56" w14:textId="2D615C36" w:rsidR="001F11EB" w:rsidRPr="008C1DC8" w:rsidRDefault="001F11EB" w:rsidP="001F11EB">
      <w:pPr>
        <w:pStyle w:val="Odstavecseseznamem"/>
        <w:numPr>
          <w:ilvl w:val="2"/>
          <w:numId w:val="4"/>
        </w:numPr>
        <w:spacing w:line="276" w:lineRule="auto"/>
        <w:ind w:left="1701"/>
        <w:jc w:val="both"/>
        <w:rPr>
          <w:rFonts w:ascii="Arial" w:hAnsi="Arial" w:cs="Arial"/>
          <w:bCs/>
          <w:sz w:val="22"/>
          <w:szCs w:val="22"/>
        </w:rPr>
      </w:pPr>
      <w:r w:rsidRPr="008C1DC8">
        <w:rPr>
          <w:rFonts w:ascii="Arial" w:hAnsi="Arial" w:cs="Arial"/>
          <w:bCs/>
          <w:sz w:val="22"/>
          <w:szCs w:val="22"/>
        </w:rPr>
        <w:t>zajistit volné únikové cesty a volný přístup k nouzovým východům, a to po celou dobu akce, po kterou se v prostoru vyskytují účastníci akce,</w:t>
      </w:r>
    </w:p>
    <w:p w14:paraId="24DB91B8" w14:textId="296551EC" w:rsidR="001F11EB" w:rsidRPr="008C1DC8" w:rsidRDefault="001F11EB" w:rsidP="001F11EB">
      <w:pPr>
        <w:pStyle w:val="Odstavecseseznamem"/>
        <w:numPr>
          <w:ilvl w:val="2"/>
          <w:numId w:val="4"/>
        </w:numPr>
        <w:spacing w:line="276" w:lineRule="auto"/>
        <w:ind w:left="1701"/>
        <w:jc w:val="both"/>
        <w:rPr>
          <w:rFonts w:ascii="Arial" w:hAnsi="Arial" w:cs="Arial"/>
          <w:bCs/>
          <w:sz w:val="22"/>
          <w:szCs w:val="22"/>
        </w:rPr>
      </w:pPr>
      <w:r w:rsidRPr="008C1DC8">
        <w:rPr>
          <w:rFonts w:ascii="Arial" w:hAnsi="Arial" w:cs="Arial"/>
          <w:bCs/>
          <w:sz w:val="22"/>
          <w:szCs w:val="22"/>
        </w:rPr>
        <w:t>zajistit umístění atrakcí, prodejních stánků, ukázek, pódií apod. tak, aby byl umožněn průjezd požární techniky, aby nedošlo k omezení nebo ohrožení evakuace, aby nedošlo k znemožnění přístupu k požárně bezpečnostním zařízením, věcným prostředkům požární ochrany, k rozvodným zařízením elektrické energie, uzávěrům plynu vody a případně dalších plynných či tekutých médií,</w:t>
      </w:r>
    </w:p>
    <w:p w14:paraId="5BF19DB3" w14:textId="59AD983D" w:rsidR="001F11EB" w:rsidRPr="008C1DC8" w:rsidRDefault="001F11EB" w:rsidP="001F11EB">
      <w:pPr>
        <w:pStyle w:val="Odstavecseseznamem"/>
        <w:numPr>
          <w:ilvl w:val="2"/>
          <w:numId w:val="4"/>
        </w:numPr>
        <w:spacing w:line="276" w:lineRule="auto"/>
        <w:ind w:left="1701"/>
        <w:jc w:val="both"/>
        <w:rPr>
          <w:rFonts w:ascii="Arial" w:hAnsi="Arial" w:cs="Arial"/>
          <w:bCs/>
          <w:sz w:val="22"/>
          <w:szCs w:val="22"/>
        </w:rPr>
      </w:pPr>
      <w:r w:rsidRPr="008C1DC8">
        <w:rPr>
          <w:rFonts w:ascii="Arial" w:hAnsi="Arial" w:cs="Arial"/>
          <w:bCs/>
          <w:sz w:val="22"/>
          <w:szCs w:val="22"/>
        </w:rPr>
        <w:t>zajistit podmínky pro ohlášení požáru na příslušné operační středisko hasičského záchranného sboru kraje (např. umožněním přístupu ke spojovacím prostředkům);</w:t>
      </w:r>
    </w:p>
    <w:p w14:paraId="136F929A" w14:textId="28A79A04" w:rsidR="00F63879" w:rsidRPr="008C1DC8" w:rsidRDefault="00F63879" w:rsidP="00F63879">
      <w:pPr>
        <w:pStyle w:val="Odstavecseseznamem"/>
        <w:spacing w:line="276" w:lineRule="auto"/>
        <w:ind w:left="1440"/>
        <w:jc w:val="both"/>
        <w:rPr>
          <w:rFonts w:ascii="Arial" w:hAnsi="Arial" w:cs="Arial"/>
          <w:bCs/>
          <w:sz w:val="22"/>
          <w:szCs w:val="22"/>
        </w:rPr>
      </w:pPr>
    </w:p>
    <w:p w14:paraId="5FADB3A5" w14:textId="2AB08B8B" w:rsidR="00F63879" w:rsidRPr="008C1DC8" w:rsidRDefault="00F63879" w:rsidP="00F63879">
      <w:pPr>
        <w:pStyle w:val="Odstavecseseznamem"/>
        <w:numPr>
          <w:ilvl w:val="1"/>
          <w:numId w:val="4"/>
        </w:numPr>
        <w:spacing w:line="276" w:lineRule="auto"/>
        <w:jc w:val="both"/>
        <w:rPr>
          <w:rFonts w:ascii="Arial" w:hAnsi="Arial" w:cs="Arial"/>
          <w:bCs/>
          <w:sz w:val="22"/>
          <w:szCs w:val="22"/>
        </w:rPr>
      </w:pPr>
    </w:p>
    <w:p w14:paraId="19AE070C" w14:textId="77777777" w:rsidR="00F63879" w:rsidRPr="008C1DC8" w:rsidRDefault="00F63879" w:rsidP="00F63879">
      <w:pPr>
        <w:pStyle w:val="Odstavecseseznamem"/>
        <w:rPr>
          <w:rFonts w:ascii="Arial" w:hAnsi="Arial" w:cs="Arial"/>
          <w:bCs/>
          <w:sz w:val="22"/>
          <w:szCs w:val="22"/>
        </w:rPr>
      </w:pPr>
    </w:p>
    <w:p w14:paraId="431BB9A7" w14:textId="754C3E90" w:rsidR="00F63879" w:rsidRPr="008C1DC8" w:rsidRDefault="00F63879" w:rsidP="00F63879">
      <w:pPr>
        <w:pStyle w:val="Odstavecseseznamem"/>
        <w:numPr>
          <w:ilvl w:val="1"/>
          <w:numId w:val="4"/>
        </w:numPr>
        <w:spacing w:line="276" w:lineRule="auto"/>
        <w:jc w:val="both"/>
        <w:rPr>
          <w:rFonts w:ascii="Arial" w:hAnsi="Arial" w:cs="Arial"/>
          <w:bCs/>
          <w:sz w:val="22"/>
          <w:szCs w:val="22"/>
        </w:rPr>
      </w:pPr>
      <w:r w:rsidRPr="008C1DC8">
        <w:rPr>
          <w:rFonts w:ascii="Arial" w:hAnsi="Arial" w:cs="Arial"/>
          <w:bCs/>
          <w:sz w:val="22"/>
          <w:szCs w:val="22"/>
        </w:rPr>
        <w:t>při akcích, jejichž součástí bude provádění některých činností, které by mohly představovat zvláštní rizika (např. pyrotechnické efekty, ohňostroje, plnění balónků plynem, elektrozařízení nebo nádoby se stlačeným propanem nebo propan-butanem ve stáncích), zajistit dodržování požadavků zvláštních právních předpisů; plnění balónků plyny, které ve směsi se vzduchem tvoří hořlavou nebo výbušnou směs (např. vodík, acetylén), je zakázáno.</w:t>
      </w:r>
    </w:p>
    <w:p w14:paraId="2554B736" w14:textId="77777777" w:rsidR="00F63879" w:rsidRPr="008C1DC8" w:rsidRDefault="00F63879" w:rsidP="00F63879">
      <w:pPr>
        <w:pStyle w:val="Odstavecseseznamem"/>
        <w:rPr>
          <w:rFonts w:ascii="Arial" w:hAnsi="Arial" w:cs="Arial"/>
          <w:bCs/>
          <w:sz w:val="22"/>
          <w:szCs w:val="22"/>
        </w:rPr>
      </w:pPr>
    </w:p>
    <w:p w14:paraId="3FD33994" w14:textId="1E87FB8B" w:rsidR="00F63879" w:rsidRPr="008C1DC8" w:rsidRDefault="00F63879" w:rsidP="00F63879">
      <w:pPr>
        <w:pStyle w:val="Odstavecseseznamem"/>
        <w:numPr>
          <w:ilvl w:val="0"/>
          <w:numId w:val="4"/>
        </w:numPr>
        <w:spacing w:line="276" w:lineRule="auto"/>
        <w:jc w:val="both"/>
        <w:rPr>
          <w:rFonts w:ascii="Arial" w:hAnsi="Arial" w:cs="Arial"/>
          <w:bCs/>
          <w:sz w:val="22"/>
          <w:szCs w:val="22"/>
        </w:rPr>
      </w:pPr>
      <w:r w:rsidRPr="008C1DC8">
        <w:rPr>
          <w:rFonts w:ascii="Arial" w:hAnsi="Arial" w:cs="Arial"/>
          <w:bCs/>
          <w:sz w:val="22"/>
          <w:szCs w:val="22"/>
        </w:rPr>
        <w:t>Při instalaci dalšího zařízení nebo vybavení (např. podium) se v konstrukcích střech, stropů a podhledů (včetně výplní jejich otvorů) shromažďovacích prostorů nesmí použít hmot</w:t>
      </w:r>
      <w:r w:rsidRPr="008C1DC8">
        <w:rPr>
          <w:rStyle w:val="Znakapoznpodarou"/>
          <w:rFonts w:ascii="Arial" w:hAnsi="Arial" w:cs="Arial"/>
          <w:bCs/>
          <w:sz w:val="22"/>
          <w:szCs w:val="22"/>
        </w:rPr>
        <w:footnoteReference w:id="7"/>
      </w:r>
      <w:r w:rsidRPr="008C1DC8">
        <w:rPr>
          <w:rFonts w:ascii="Arial" w:hAnsi="Arial" w:cs="Arial"/>
          <w:bCs/>
          <w:sz w:val="22"/>
          <w:szCs w:val="22"/>
        </w:rPr>
        <w:t>, které při požáru odkapávají nebo odpadávají, popř. nejsou jinak zabezpečeny proti odpadávání či odkapávání. Pod podhledy v prostorách, v nichž se koná akce a zejména nad únikovými cestami, se nesmí umísťovat výzdoby a textilie, po kterých se požár šíří a které jako hořící odpadávají nebo odkapávají.</w:t>
      </w:r>
    </w:p>
    <w:p w14:paraId="3F54DEBB" w14:textId="77777777" w:rsidR="00F63879" w:rsidRPr="008C1DC8" w:rsidRDefault="00F63879" w:rsidP="00F63879">
      <w:pPr>
        <w:pStyle w:val="Odstavecseseznamem"/>
        <w:spacing w:line="276" w:lineRule="auto"/>
        <w:ind w:left="786"/>
        <w:jc w:val="both"/>
        <w:rPr>
          <w:rFonts w:ascii="Arial" w:hAnsi="Arial" w:cs="Arial"/>
          <w:bCs/>
          <w:sz w:val="22"/>
          <w:szCs w:val="22"/>
        </w:rPr>
      </w:pPr>
    </w:p>
    <w:p w14:paraId="55C83007" w14:textId="2A17020E" w:rsidR="00E44F32" w:rsidRDefault="00F63879" w:rsidP="00E44F32">
      <w:pPr>
        <w:pStyle w:val="Odstavecseseznamem"/>
        <w:rPr>
          <w:rFonts w:ascii="Arial" w:hAnsi="Arial" w:cs="Arial"/>
          <w:bCs/>
          <w:sz w:val="22"/>
          <w:szCs w:val="22"/>
        </w:rPr>
      </w:pPr>
      <w:r w:rsidRPr="008C1DC8">
        <w:rPr>
          <w:rFonts w:ascii="Arial" w:hAnsi="Arial" w:cs="Arial"/>
          <w:bCs/>
          <w:sz w:val="22"/>
          <w:szCs w:val="22"/>
        </w:rPr>
        <w:t>Je-li organizátorem akce právnická osoba nebo podnikající fyzická osoba</w:t>
      </w:r>
      <w:r w:rsidR="009E259F">
        <w:rPr>
          <w:rFonts w:ascii="Arial" w:hAnsi="Arial" w:cs="Arial"/>
          <w:bCs/>
          <w:sz w:val="22"/>
          <w:szCs w:val="22"/>
        </w:rPr>
        <w:t xml:space="preserve"> (dále jen „organizátor“) zřizuje</w:t>
      </w:r>
      <w:r w:rsidRPr="00233356">
        <w:rPr>
          <w:rFonts w:ascii="Arial" w:hAnsi="Arial" w:cs="Arial"/>
          <w:bCs/>
          <w:sz w:val="22"/>
          <w:szCs w:val="22"/>
        </w:rPr>
        <w:t xml:space="preserve"> tato preventivní požární hlídku</w:t>
      </w:r>
      <w:r w:rsidR="00BD01E1">
        <w:rPr>
          <w:rFonts w:ascii="Arial" w:hAnsi="Arial" w:cs="Arial"/>
          <w:bCs/>
          <w:sz w:val="22"/>
          <w:szCs w:val="22"/>
        </w:rPr>
        <w:t>.</w:t>
      </w:r>
      <w:r w:rsidRPr="00233356">
        <w:rPr>
          <w:rFonts w:ascii="Arial" w:hAnsi="Arial" w:cs="Arial"/>
          <w:bCs/>
          <w:sz w:val="22"/>
          <w:szCs w:val="22"/>
        </w:rPr>
        <w:t xml:space="preserve"> </w:t>
      </w:r>
    </w:p>
    <w:p w14:paraId="12723BF8" w14:textId="77777777" w:rsidR="009E259F" w:rsidRPr="008C1DC8" w:rsidRDefault="009E259F" w:rsidP="00E44F32">
      <w:pPr>
        <w:pStyle w:val="Odstavecseseznamem"/>
        <w:rPr>
          <w:rFonts w:ascii="Arial" w:hAnsi="Arial" w:cs="Arial"/>
          <w:bCs/>
          <w:sz w:val="22"/>
          <w:szCs w:val="22"/>
        </w:rPr>
      </w:pPr>
    </w:p>
    <w:p w14:paraId="3917814D" w14:textId="35C9176E" w:rsidR="00E44F32" w:rsidRPr="008C1DC8" w:rsidRDefault="00E44F32" w:rsidP="00E44F32">
      <w:pPr>
        <w:pStyle w:val="Odstavecseseznamem"/>
        <w:numPr>
          <w:ilvl w:val="0"/>
          <w:numId w:val="4"/>
        </w:numPr>
        <w:spacing w:line="276" w:lineRule="auto"/>
        <w:jc w:val="both"/>
        <w:rPr>
          <w:rFonts w:ascii="Arial" w:hAnsi="Arial" w:cs="Arial"/>
          <w:bCs/>
          <w:sz w:val="22"/>
          <w:szCs w:val="22"/>
        </w:rPr>
      </w:pPr>
      <w:r w:rsidRPr="008C1DC8">
        <w:rPr>
          <w:rFonts w:ascii="Arial" w:hAnsi="Arial" w:cs="Arial"/>
          <w:bCs/>
          <w:sz w:val="22"/>
          <w:szCs w:val="22"/>
        </w:rPr>
        <w:t>Organizátor akce zajistí kontrolu plnění stanovených podmínek požární bezpečnosti pro akci – před zahájením (včetně přípravných činností), v průběhu a při ukončení akce. Organizátor:</w:t>
      </w:r>
    </w:p>
    <w:p w14:paraId="3208610E" w14:textId="77777777" w:rsidR="00E44F32" w:rsidRPr="008C1DC8" w:rsidRDefault="00E44F32" w:rsidP="00E44F32">
      <w:pPr>
        <w:pStyle w:val="Odstavecseseznamem"/>
        <w:spacing w:line="276" w:lineRule="auto"/>
        <w:ind w:left="1440"/>
        <w:jc w:val="both"/>
        <w:rPr>
          <w:rFonts w:ascii="Arial" w:hAnsi="Arial" w:cs="Arial"/>
          <w:bCs/>
          <w:sz w:val="22"/>
          <w:szCs w:val="22"/>
        </w:rPr>
      </w:pPr>
    </w:p>
    <w:p w14:paraId="29BCB53B" w14:textId="60DDA4CE" w:rsidR="00E44F32" w:rsidRPr="008C1DC8" w:rsidRDefault="00E44F32" w:rsidP="00E44F32">
      <w:pPr>
        <w:pStyle w:val="Odstavecseseznamem"/>
        <w:numPr>
          <w:ilvl w:val="1"/>
          <w:numId w:val="4"/>
        </w:numPr>
        <w:spacing w:line="276" w:lineRule="auto"/>
        <w:jc w:val="both"/>
        <w:rPr>
          <w:rFonts w:ascii="Arial" w:hAnsi="Arial" w:cs="Arial"/>
          <w:bCs/>
          <w:sz w:val="22"/>
          <w:szCs w:val="22"/>
        </w:rPr>
      </w:pPr>
      <w:r w:rsidRPr="008C1DC8">
        <w:rPr>
          <w:rFonts w:ascii="Arial" w:hAnsi="Arial" w:cs="Arial"/>
          <w:bCs/>
          <w:sz w:val="22"/>
          <w:szCs w:val="22"/>
        </w:rPr>
        <w:t>nesmí zahájit akci při zjištění nedostatků v podmínkách požární bezpečnosti, které nelze odstranit před zahájením akce.</w:t>
      </w:r>
    </w:p>
    <w:p w14:paraId="4C09CBB5" w14:textId="135EE961" w:rsidR="004915C6" w:rsidRPr="008C1DC8" w:rsidRDefault="00E44F32" w:rsidP="004915C6">
      <w:pPr>
        <w:pStyle w:val="Odstavecseseznamem"/>
        <w:numPr>
          <w:ilvl w:val="1"/>
          <w:numId w:val="4"/>
        </w:numPr>
        <w:spacing w:line="276" w:lineRule="auto"/>
        <w:jc w:val="both"/>
        <w:rPr>
          <w:rFonts w:ascii="Arial" w:hAnsi="Arial" w:cs="Arial"/>
          <w:bCs/>
          <w:sz w:val="22"/>
          <w:szCs w:val="22"/>
        </w:rPr>
      </w:pPr>
      <w:r w:rsidRPr="008C1DC8">
        <w:rPr>
          <w:rFonts w:ascii="Arial" w:hAnsi="Arial" w:cs="Arial"/>
          <w:bCs/>
          <w:sz w:val="22"/>
          <w:szCs w:val="22"/>
        </w:rPr>
        <w:t>je povinen přerušit nebo ukončit akci při bezprostředním nebezpečí vzniku požáru, které nelze odstranit, a zejména je-li znemožněn únik, evakuace nebo záchrana osob nebo majetku, nebo na návrh preventivní požární hlídky, popř. pořadatelů.</w:t>
      </w:r>
    </w:p>
    <w:p w14:paraId="1A36894A" w14:textId="77777777" w:rsidR="004915C6" w:rsidRPr="008C1DC8" w:rsidRDefault="004915C6" w:rsidP="004915C6">
      <w:pPr>
        <w:pStyle w:val="Odstavecseseznamem"/>
        <w:spacing w:line="276" w:lineRule="auto"/>
        <w:ind w:left="786"/>
        <w:jc w:val="both"/>
        <w:rPr>
          <w:rFonts w:ascii="Arial" w:hAnsi="Arial" w:cs="Arial"/>
          <w:bCs/>
          <w:sz w:val="22"/>
          <w:szCs w:val="22"/>
        </w:rPr>
      </w:pPr>
    </w:p>
    <w:p w14:paraId="22BA40F4" w14:textId="393DA17E" w:rsidR="00E44F32" w:rsidRPr="008C1DC8" w:rsidRDefault="00E44F32" w:rsidP="004915C6">
      <w:pPr>
        <w:pStyle w:val="Odstavecseseznamem"/>
        <w:numPr>
          <w:ilvl w:val="0"/>
          <w:numId w:val="4"/>
        </w:numPr>
        <w:spacing w:line="276" w:lineRule="auto"/>
        <w:jc w:val="both"/>
        <w:rPr>
          <w:rFonts w:ascii="Arial" w:hAnsi="Arial" w:cs="Arial"/>
          <w:bCs/>
          <w:sz w:val="22"/>
          <w:szCs w:val="22"/>
        </w:rPr>
      </w:pPr>
      <w:r w:rsidRPr="008C1DC8">
        <w:rPr>
          <w:rFonts w:ascii="Arial" w:hAnsi="Arial" w:cs="Arial"/>
          <w:bCs/>
          <w:sz w:val="22"/>
          <w:szCs w:val="22"/>
        </w:rPr>
        <w:t>Organizátor informuje o stanovených opatřeních požární ochrany v přiměřeném rozsahu účastníky akce, např. rozmístěním informačních tabulek a bezpečnostních značek</w:t>
      </w:r>
      <w:r w:rsidR="004915C6" w:rsidRPr="008C1DC8">
        <w:rPr>
          <w:rStyle w:val="Znakapoznpodarou"/>
          <w:rFonts w:ascii="Arial" w:hAnsi="Arial" w:cs="Arial"/>
          <w:bCs/>
          <w:sz w:val="22"/>
          <w:szCs w:val="22"/>
        </w:rPr>
        <w:footnoteReference w:id="8"/>
      </w:r>
      <w:r w:rsidRPr="008C1DC8">
        <w:rPr>
          <w:rFonts w:ascii="Arial" w:hAnsi="Arial" w:cs="Arial"/>
          <w:bCs/>
          <w:sz w:val="22"/>
          <w:szCs w:val="22"/>
        </w:rPr>
        <w:t>.</w:t>
      </w:r>
    </w:p>
    <w:p w14:paraId="63D4B1D4" w14:textId="77777777" w:rsidR="004915C6" w:rsidRPr="008C1DC8" w:rsidRDefault="004915C6" w:rsidP="004915C6">
      <w:pPr>
        <w:pStyle w:val="Odstavecseseznamem"/>
        <w:spacing w:line="276" w:lineRule="auto"/>
        <w:ind w:left="786"/>
        <w:jc w:val="both"/>
        <w:rPr>
          <w:rFonts w:ascii="Arial" w:hAnsi="Arial" w:cs="Arial"/>
          <w:bCs/>
          <w:sz w:val="22"/>
          <w:szCs w:val="22"/>
        </w:rPr>
      </w:pPr>
    </w:p>
    <w:p w14:paraId="4BF4FBDC" w14:textId="0715A12B" w:rsidR="004915C6" w:rsidRPr="008C1DC8" w:rsidRDefault="004915C6" w:rsidP="004915C6">
      <w:pPr>
        <w:pStyle w:val="Odstavecseseznamem"/>
        <w:numPr>
          <w:ilvl w:val="0"/>
          <w:numId w:val="4"/>
        </w:numPr>
        <w:spacing w:line="276" w:lineRule="auto"/>
        <w:jc w:val="both"/>
        <w:rPr>
          <w:rFonts w:ascii="Arial" w:hAnsi="Arial" w:cs="Arial"/>
          <w:bCs/>
          <w:sz w:val="22"/>
          <w:szCs w:val="22"/>
        </w:rPr>
      </w:pPr>
      <w:r w:rsidRPr="008C1DC8">
        <w:rPr>
          <w:rFonts w:ascii="Arial" w:hAnsi="Arial" w:cs="Arial"/>
          <w:bCs/>
          <w:sz w:val="22"/>
          <w:szCs w:val="22"/>
        </w:rPr>
        <w:t>Organizátor akce seznámí odpovídajícím způsobem a v potřebném rozsahu se stanovenými opatřeními k zabezpečení požární ochrany:</w:t>
      </w:r>
    </w:p>
    <w:p w14:paraId="632CB8BE" w14:textId="77777777" w:rsidR="004915C6" w:rsidRPr="008C1DC8" w:rsidRDefault="004915C6" w:rsidP="004915C6">
      <w:pPr>
        <w:pStyle w:val="Odstavecseseznamem"/>
        <w:rPr>
          <w:rFonts w:ascii="Arial" w:hAnsi="Arial" w:cs="Arial"/>
          <w:bCs/>
          <w:sz w:val="22"/>
          <w:szCs w:val="22"/>
        </w:rPr>
      </w:pPr>
    </w:p>
    <w:p w14:paraId="16DE248B" w14:textId="1A762069" w:rsidR="004915C6" w:rsidRPr="008C1DC8" w:rsidRDefault="004915C6" w:rsidP="004915C6">
      <w:pPr>
        <w:pStyle w:val="Odstavecseseznamem"/>
        <w:numPr>
          <w:ilvl w:val="1"/>
          <w:numId w:val="4"/>
        </w:numPr>
        <w:spacing w:line="276" w:lineRule="auto"/>
        <w:jc w:val="both"/>
        <w:rPr>
          <w:rFonts w:ascii="Arial" w:hAnsi="Arial" w:cs="Arial"/>
          <w:bCs/>
          <w:sz w:val="22"/>
          <w:szCs w:val="22"/>
        </w:rPr>
      </w:pPr>
      <w:r w:rsidRPr="008C1DC8">
        <w:rPr>
          <w:rFonts w:ascii="Arial" w:hAnsi="Arial" w:cs="Arial"/>
          <w:bCs/>
          <w:sz w:val="22"/>
          <w:szCs w:val="22"/>
        </w:rPr>
        <w:t>účastníky akce (např. rozmístěním informačních a bezpečnostních tabulek a značek, pokyny uvedenými na pozvánce nebo vstupence apod.),</w:t>
      </w:r>
    </w:p>
    <w:p w14:paraId="767BC1B2" w14:textId="77777777" w:rsidR="004915C6" w:rsidRPr="008C1DC8" w:rsidRDefault="004915C6" w:rsidP="004915C6">
      <w:pPr>
        <w:pStyle w:val="Odstavecseseznamem"/>
        <w:spacing w:line="276" w:lineRule="auto"/>
        <w:ind w:left="1440"/>
        <w:jc w:val="both"/>
        <w:rPr>
          <w:rFonts w:ascii="Arial" w:hAnsi="Arial" w:cs="Arial"/>
          <w:bCs/>
          <w:sz w:val="22"/>
          <w:szCs w:val="22"/>
        </w:rPr>
      </w:pPr>
    </w:p>
    <w:p w14:paraId="0D3D4B4D" w14:textId="3D4EB7D9" w:rsidR="004915C6" w:rsidRPr="008C1DC8" w:rsidRDefault="004915C6" w:rsidP="004915C6">
      <w:pPr>
        <w:pStyle w:val="Odstavecseseznamem"/>
        <w:numPr>
          <w:ilvl w:val="1"/>
          <w:numId w:val="4"/>
        </w:numPr>
        <w:spacing w:line="276" w:lineRule="auto"/>
        <w:jc w:val="both"/>
        <w:rPr>
          <w:rFonts w:ascii="Arial" w:hAnsi="Arial" w:cs="Arial"/>
          <w:bCs/>
          <w:sz w:val="22"/>
          <w:szCs w:val="22"/>
        </w:rPr>
      </w:pPr>
      <w:r w:rsidRPr="008C1DC8">
        <w:rPr>
          <w:rFonts w:ascii="Arial" w:hAnsi="Arial" w:cs="Arial"/>
          <w:bCs/>
          <w:sz w:val="22"/>
          <w:szCs w:val="22"/>
        </w:rPr>
        <w:t>osoby podílející se na zabezpečení akce (preventivní požární hlídka nebo pořadatelé),</w:t>
      </w:r>
    </w:p>
    <w:p w14:paraId="2E66A9F7" w14:textId="77777777" w:rsidR="004915C6" w:rsidRPr="008C1DC8" w:rsidRDefault="004915C6" w:rsidP="004915C6">
      <w:pPr>
        <w:pStyle w:val="Odstavecseseznamem"/>
        <w:rPr>
          <w:rFonts w:ascii="Arial" w:hAnsi="Arial" w:cs="Arial"/>
          <w:bCs/>
          <w:sz w:val="22"/>
          <w:szCs w:val="22"/>
        </w:rPr>
      </w:pPr>
    </w:p>
    <w:p w14:paraId="7E5C1A37" w14:textId="11C7724F" w:rsidR="004915C6" w:rsidRPr="008C1DC8" w:rsidRDefault="004915C6" w:rsidP="004915C6">
      <w:pPr>
        <w:pStyle w:val="Odstavecseseznamem"/>
        <w:numPr>
          <w:ilvl w:val="1"/>
          <w:numId w:val="4"/>
        </w:numPr>
        <w:spacing w:line="276" w:lineRule="auto"/>
        <w:jc w:val="both"/>
        <w:rPr>
          <w:rFonts w:ascii="Arial" w:hAnsi="Arial" w:cs="Arial"/>
          <w:bCs/>
          <w:sz w:val="22"/>
          <w:szCs w:val="22"/>
        </w:rPr>
      </w:pPr>
      <w:r w:rsidRPr="008C1DC8">
        <w:rPr>
          <w:rFonts w:ascii="Arial" w:hAnsi="Arial" w:cs="Arial"/>
          <w:bCs/>
          <w:sz w:val="22"/>
          <w:szCs w:val="22"/>
        </w:rPr>
        <w:t>účinkující.</w:t>
      </w:r>
    </w:p>
    <w:p w14:paraId="60E1EC1F" w14:textId="77777777" w:rsidR="000A6B9B" w:rsidRPr="008C1DC8" w:rsidRDefault="000A6B9B" w:rsidP="000A6B9B">
      <w:pPr>
        <w:pStyle w:val="Odstavecseseznamem"/>
        <w:rPr>
          <w:rFonts w:ascii="Arial" w:hAnsi="Arial" w:cs="Arial"/>
          <w:bCs/>
          <w:sz w:val="22"/>
          <w:szCs w:val="22"/>
        </w:rPr>
      </w:pPr>
    </w:p>
    <w:p w14:paraId="688ED793" w14:textId="7F364404" w:rsidR="000A6B9B" w:rsidRPr="008C1DC8" w:rsidRDefault="000A6B9B" w:rsidP="000A6B9B">
      <w:pPr>
        <w:pStyle w:val="Nadpis4"/>
        <w:spacing w:line="276" w:lineRule="auto"/>
        <w:jc w:val="center"/>
        <w:rPr>
          <w:rFonts w:ascii="Arial" w:hAnsi="Arial" w:cs="Arial"/>
          <w:sz w:val="24"/>
          <w:szCs w:val="24"/>
        </w:rPr>
      </w:pPr>
      <w:r w:rsidRPr="008C1DC8">
        <w:rPr>
          <w:rFonts w:ascii="Arial" w:hAnsi="Arial" w:cs="Arial"/>
          <w:sz w:val="24"/>
          <w:szCs w:val="24"/>
        </w:rPr>
        <w:t>Čl</w:t>
      </w:r>
      <w:r w:rsidR="008A46D2">
        <w:rPr>
          <w:rFonts w:ascii="Arial" w:hAnsi="Arial" w:cs="Arial"/>
          <w:sz w:val="24"/>
          <w:szCs w:val="24"/>
        </w:rPr>
        <w:t>.</w:t>
      </w:r>
      <w:r w:rsidRPr="008C1DC8">
        <w:rPr>
          <w:rFonts w:ascii="Arial" w:hAnsi="Arial" w:cs="Arial"/>
          <w:sz w:val="24"/>
          <w:szCs w:val="24"/>
        </w:rPr>
        <w:t xml:space="preserve"> </w:t>
      </w:r>
      <w:r w:rsidR="00CB4D25">
        <w:rPr>
          <w:rFonts w:ascii="Arial" w:hAnsi="Arial" w:cs="Arial"/>
          <w:sz w:val="24"/>
          <w:szCs w:val="24"/>
        </w:rPr>
        <w:t>4</w:t>
      </w:r>
      <w:r w:rsidRPr="008C1DC8">
        <w:rPr>
          <w:rFonts w:ascii="Arial" w:hAnsi="Arial" w:cs="Arial"/>
          <w:sz w:val="24"/>
          <w:szCs w:val="24"/>
        </w:rPr>
        <w:br/>
        <w:t>Sankční ustanovení</w:t>
      </w:r>
      <w:r w:rsidRPr="008C1DC8">
        <w:rPr>
          <w:rFonts w:ascii="Arial" w:hAnsi="Arial" w:cs="Arial"/>
          <w:sz w:val="24"/>
          <w:szCs w:val="24"/>
        </w:rPr>
        <w:br/>
      </w:r>
    </w:p>
    <w:p w14:paraId="678B1DF7" w14:textId="77777777" w:rsidR="005A004C" w:rsidRPr="00233356" w:rsidRDefault="000A6B9B" w:rsidP="00233356">
      <w:pPr>
        <w:spacing w:line="276" w:lineRule="auto"/>
        <w:jc w:val="both"/>
        <w:rPr>
          <w:rFonts w:ascii="Arial" w:hAnsi="Arial" w:cs="Arial"/>
          <w:bCs/>
          <w:sz w:val="22"/>
          <w:szCs w:val="22"/>
        </w:rPr>
      </w:pPr>
      <w:r w:rsidRPr="00233356">
        <w:rPr>
          <w:rFonts w:ascii="Arial" w:hAnsi="Arial" w:cs="Arial"/>
          <w:bCs/>
          <w:sz w:val="22"/>
          <w:szCs w:val="22"/>
        </w:rPr>
        <w:t>Porušení povinností stanovených touto vyhláškou je postihováno podle zvláštních právních předpisů</w:t>
      </w:r>
      <w:r w:rsidR="005A004C" w:rsidRPr="00233356">
        <w:rPr>
          <w:rFonts w:ascii="Arial" w:hAnsi="Arial" w:cs="Arial"/>
          <w:bCs/>
          <w:sz w:val="22"/>
          <w:szCs w:val="22"/>
        </w:rPr>
        <w:t>.</w:t>
      </w:r>
    </w:p>
    <w:p w14:paraId="4AF111AC" w14:textId="4FB6AD13" w:rsidR="009E259F" w:rsidRDefault="009E259F">
      <w:pPr>
        <w:spacing w:after="160" w:line="259" w:lineRule="auto"/>
        <w:rPr>
          <w:rFonts w:ascii="Arial" w:hAnsi="Arial" w:cs="Arial"/>
          <w:bCs/>
          <w:sz w:val="22"/>
          <w:szCs w:val="22"/>
        </w:rPr>
      </w:pPr>
      <w:r>
        <w:rPr>
          <w:rFonts w:ascii="Arial" w:hAnsi="Arial" w:cs="Arial"/>
          <w:bCs/>
          <w:sz w:val="22"/>
          <w:szCs w:val="22"/>
        </w:rPr>
        <w:br w:type="page"/>
      </w:r>
    </w:p>
    <w:p w14:paraId="2E1A9183" w14:textId="77777777" w:rsidR="000A6B9B" w:rsidRPr="008C1DC8" w:rsidRDefault="000A6B9B" w:rsidP="001052F3">
      <w:pPr>
        <w:spacing w:line="276" w:lineRule="auto"/>
        <w:jc w:val="center"/>
        <w:rPr>
          <w:rFonts w:ascii="Arial" w:hAnsi="Arial" w:cs="Arial"/>
          <w:bCs/>
          <w:sz w:val="22"/>
          <w:szCs w:val="22"/>
        </w:rPr>
      </w:pPr>
    </w:p>
    <w:p w14:paraId="7D9433FC" w14:textId="5FDC54C6" w:rsidR="005A004C" w:rsidRPr="008C1DC8" w:rsidRDefault="005A004C" w:rsidP="005A004C">
      <w:pPr>
        <w:pStyle w:val="Nadpis4"/>
        <w:spacing w:line="276" w:lineRule="auto"/>
        <w:jc w:val="center"/>
        <w:rPr>
          <w:rFonts w:ascii="Arial" w:hAnsi="Arial" w:cs="Arial"/>
          <w:sz w:val="24"/>
          <w:szCs w:val="24"/>
        </w:rPr>
      </w:pPr>
      <w:r w:rsidRPr="008C1DC8">
        <w:rPr>
          <w:rFonts w:ascii="Arial" w:hAnsi="Arial" w:cs="Arial"/>
          <w:sz w:val="24"/>
          <w:szCs w:val="24"/>
        </w:rPr>
        <w:t>Čl</w:t>
      </w:r>
      <w:r w:rsidR="008A46D2">
        <w:rPr>
          <w:rFonts w:ascii="Arial" w:hAnsi="Arial" w:cs="Arial"/>
          <w:sz w:val="24"/>
          <w:szCs w:val="24"/>
        </w:rPr>
        <w:t>.</w:t>
      </w:r>
      <w:r w:rsidRPr="008C1DC8">
        <w:rPr>
          <w:rFonts w:ascii="Arial" w:hAnsi="Arial" w:cs="Arial"/>
          <w:sz w:val="24"/>
          <w:szCs w:val="24"/>
        </w:rPr>
        <w:t xml:space="preserve"> </w:t>
      </w:r>
      <w:r w:rsidR="00CB4D25">
        <w:rPr>
          <w:rFonts w:ascii="Arial" w:hAnsi="Arial" w:cs="Arial"/>
          <w:sz w:val="24"/>
          <w:szCs w:val="24"/>
        </w:rPr>
        <w:t>5</w:t>
      </w:r>
      <w:r w:rsidRPr="008C1DC8">
        <w:rPr>
          <w:rFonts w:ascii="Arial" w:hAnsi="Arial" w:cs="Arial"/>
          <w:sz w:val="24"/>
          <w:szCs w:val="24"/>
        </w:rPr>
        <w:br/>
        <w:t>Společné ustanovení</w:t>
      </w:r>
    </w:p>
    <w:p w14:paraId="2343D65E" w14:textId="406BB8D8" w:rsidR="000A6B9B" w:rsidRPr="008C1DC8" w:rsidRDefault="005A004C" w:rsidP="00233356">
      <w:pPr>
        <w:pStyle w:val="Nadpis4"/>
        <w:spacing w:line="276" w:lineRule="auto"/>
        <w:jc w:val="both"/>
        <w:rPr>
          <w:rFonts w:ascii="Arial" w:hAnsi="Arial" w:cs="Arial"/>
          <w:sz w:val="22"/>
          <w:szCs w:val="22"/>
        </w:rPr>
      </w:pPr>
      <w:r w:rsidRPr="008C1DC8">
        <w:rPr>
          <w:rFonts w:ascii="Arial" w:hAnsi="Arial" w:cs="Arial"/>
          <w:b w:val="0"/>
          <w:sz w:val="22"/>
          <w:szCs w:val="22"/>
        </w:rPr>
        <w:t>Touto vyhláškou nejsou dotčeny povinnosti stanovené zvláštními právními předpisy týkajícími se požární ochrany při akcích a dalšími souvisejícími právními předpisy (např. z oblasti bezpečnosti práce, hygieny, kultury apod.).</w:t>
      </w:r>
    </w:p>
    <w:p w14:paraId="131F2570" w14:textId="77777777" w:rsidR="005A004C" w:rsidRPr="008C1DC8" w:rsidRDefault="005A004C" w:rsidP="005A004C">
      <w:pPr>
        <w:rPr>
          <w:sz w:val="22"/>
          <w:szCs w:val="22"/>
        </w:rPr>
      </w:pPr>
    </w:p>
    <w:p w14:paraId="1F943695" w14:textId="22AD0B92" w:rsidR="001052F3" w:rsidRPr="008C1DC8" w:rsidRDefault="001052F3" w:rsidP="001052F3">
      <w:pPr>
        <w:pStyle w:val="Nadpis4"/>
        <w:spacing w:line="276" w:lineRule="auto"/>
        <w:jc w:val="center"/>
        <w:rPr>
          <w:rFonts w:ascii="Arial" w:hAnsi="Arial" w:cs="Arial"/>
          <w:sz w:val="24"/>
          <w:szCs w:val="24"/>
        </w:rPr>
      </w:pPr>
      <w:r w:rsidRPr="008C1DC8">
        <w:rPr>
          <w:rFonts w:ascii="Arial" w:hAnsi="Arial" w:cs="Arial"/>
          <w:sz w:val="24"/>
          <w:szCs w:val="24"/>
        </w:rPr>
        <w:t>Čl</w:t>
      </w:r>
      <w:r w:rsidR="008A46D2">
        <w:rPr>
          <w:rFonts w:ascii="Arial" w:hAnsi="Arial" w:cs="Arial"/>
          <w:sz w:val="24"/>
          <w:szCs w:val="24"/>
        </w:rPr>
        <w:t>.</w:t>
      </w:r>
      <w:r w:rsidRPr="008C1DC8">
        <w:rPr>
          <w:rFonts w:ascii="Arial" w:hAnsi="Arial" w:cs="Arial"/>
          <w:sz w:val="24"/>
          <w:szCs w:val="24"/>
        </w:rPr>
        <w:t xml:space="preserve"> </w:t>
      </w:r>
      <w:r w:rsidR="00CB4D25">
        <w:rPr>
          <w:rFonts w:ascii="Arial" w:hAnsi="Arial" w:cs="Arial"/>
          <w:sz w:val="24"/>
          <w:szCs w:val="24"/>
        </w:rPr>
        <w:t>6</w:t>
      </w:r>
      <w:r w:rsidRPr="008C1DC8">
        <w:rPr>
          <w:rFonts w:ascii="Arial" w:hAnsi="Arial" w:cs="Arial"/>
          <w:sz w:val="24"/>
          <w:szCs w:val="24"/>
        </w:rPr>
        <w:br/>
        <w:t>Závěrečná ustanovení</w:t>
      </w:r>
    </w:p>
    <w:p w14:paraId="5EDEACB3" w14:textId="431B1DFF" w:rsidR="001052F3" w:rsidRDefault="001052F3" w:rsidP="00626F6D">
      <w:pPr>
        <w:pStyle w:val="Nadpis4"/>
        <w:spacing w:line="276" w:lineRule="auto"/>
        <w:jc w:val="both"/>
        <w:rPr>
          <w:rFonts w:ascii="Arial" w:hAnsi="Arial" w:cs="Arial"/>
          <w:b w:val="0"/>
          <w:sz w:val="22"/>
          <w:szCs w:val="22"/>
        </w:rPr>
      </w:pPr>
      <w:r w:rsidRPr="008C1DC8">
        <w:rPr>
          <w:rFonts w:ascii="Arial" w:hAnsi="Arial" w:cs="Arial"/>
          <w:b w:val="0"/>
          <w:sz w:val="22"/>
          <w:szCs w:val="22"/>
        </w:rPr>
        <w:t>Tato obecně závazná vyhláška nabývá účinnosti patnáctým dnem po dni vyhlášení.</w:t>
      </w:r>
    </w:p>
    <w:p w14:paraId="696E071A" w14:textId="77777777" w:rsidR="00626F6D" w:rsidRDefault="00626F6D" w:rsidP="00626F6D"/>
    <w:p w14:paraId="2A96BE5B" w14:textId="77777777" w:rsidR="00626F6D" w:rsidRDefault="00626F6D" w:rsidP="00626F6D"/>
    <w:p w14:paraId="5DAC90AD" w14:textId="77777777" w:rsidR="00626F6D" w:rsidRPr="00626F6D" w:rsidRDefault="00626F6D" w:rsidP="00626F6D"/>
    <w:p w14:paraId="40AC44E3" w14:textId="5F711434" w:rsidR="001052F3" w:rsidRDefault="001052F3" w:rsidP="005A004C"/>
    <w:tbl>
      <w:tblPr>
        <w:tblpPr w:leftFromText="141" w:rightFromText="141" w:vertAnchor="text" w:horzAnchor="margin" w:tblpXSpec="center" w:tblpY="1289"/>
        <w:tblW w:w="9763" w:type="dxa"/>
        <w:tblLayout w:type="fixed"/>
        <w:tblCellMar>
          <w:left w:w="70" w:type="dxa"/>
          <w:right w:w="70" w:type="dxa"/>
        </w:tblCellMar>
        <w:tblLook w:val="0000" w:firstRow="0" w:lastRow="0" w:firstColumn="0" w:lastColumn="0" w:noHBand="0" w:noVBand="0"/>
      </w:tblPr>
      <w:tblGrid>
        <w:gridCol w:w="3237"/>
        <w:gridCol w:w="3567"/>
        <w:gridCol w:w="2959"/>
      </w:tblGrid>
      <w:tr w:rsidR="001052F3" w:rsidRPr="00145ACC" w14:paraId="54B4FAD4" w14:textId="77777777" w:rsidTr="00E0686A">
        <w:trPr>
          <w:trHeight w:val="1201"/>
        </w:trPr>
        <w:tc>
          <w:tcPr>
            <w:tcW w:w="3237" w:type="dxa"/>
          </w:tcPr>
          <w:p w14:paraId="44F5B5B8" w14:textId="1F87EE1E" w:rsidR="001052F3" w:rsidRPr="008C1DC8" w:rsidRDefault="001052F3" w:rsidP="001052F3">
            <w:pPr>
              <w:jc w:val="center"/>
              <w:rPr>
                <w:rFonts w:ascii="Arial" w:hAnsi="Arial" w:cs="Arial"/>
                <w:b/>
                <w:bCs/>
                <w:sz w:val="22"/>
                <w:szCs w:val="22"/>
              </w:rPr>
            </w:pPr>
            <w:r w:rsidRPr="008C1DC8">
              <w:rPr>
                <w:rFonts w:ascii="Arial" w:hAnsi="Arial" w:cs="Arial"/>
                <w:b/>
                <w:bCs/>
                <w:sz w:val="22"/>
                <w:szCs w:val="22"/>
              </w:rPr>
              <w:t>Ing. Jiří Plíhal</w:t>
            </w:r>
            <w:r w:rsidR="00626F6D">
              <w:rPr>
                <w:rFonts w:ascii="Arial" w:hAnsi="Arial" w:cs="Arial"/>
                <w:b/>
                <w:bCs/>
                <w:sz w:val="22"/>
                <w:szCs w:val="22"/>
              </w:rPr>
              <w:t xml:space="preserve"> v.r.</w:t>
            </w:r>
          </w:p>
          <w:p w14:paraId="21493AA6" w14:textId="77777777" w:rsidR="001052F3" w:rsidRPr="008C1DC8" w:rsidRDefault="001052F3" w:rsidP="001052F3">
            <w:pPr>
              <w:jc w:val="center"/>
              <w:rPr>
                <w:rFonts w:ascii="Arial" w:hAnsi="Arial" w:cs="Arial"/>
                <w:sz w:val="22"/>
                <w:szCs w:val="22"/>
              </w:rPr>
            </w:pPr>
            <w:r w:rsidRPr="008C1DC8">
              <w:rPr>
                <w:rFonts w:ascii="Arial" w:hAnsi="Arial" w:cs="Arial"/>
                <w:sz w:val="22"/>
                <w:szCs w:val="22"/>
              </w:rPr>
              <w:t>starosta města</w:t>
            </w:r>
          </w:p>
          <w:p w14:paraId="115BADE0" w14:textId="77777777" w:rsidR="001052F3" w:rsidRPr="008C1DC8" w:rsidRDefault="001052F3" w:rsidP="001052F3">
            <w:pPr>
              <w:tabs>
                <w:tab w:val="left" w:pos="2055"/>
              </w:tabs>
              <w:jc w:val="center"/>
              <w:rPr>
                <w:rFonts w:ascii="Arial" w:hAnsi="Arial" w:cs="Arial"/>
                <w:sz w:val="22"/>
                <w:szCs w:val="22"/>
              </w:rPr>
            </w:pPr>
            <w:r w:rsidRPr="008C1DC8">
              <w:rPr>
                <w:rFonts w:ascii="Arial" w:hAnsi="Arial" w:cs="Arial"/>
                <w:sz w:val="22"/>
                <w:szCs w:val="22"/>
              </w:rPr>
              <w:br/>
            </w:r>
          </w:p>
        </w:tc>
        <w:tc>
          <w:tcPr>
            <w:tcW w:w="3567" w:type="dxa"/>
          </w:tcPr>
          <w:p w14:paraId="3DAC9019" w14:textId="77777777" w:rsidR="001052F3" w:rsidRPr="008C1DC8" w:rsidRDefault="001052F3" w:rsidP="001052F3">
            <w:pPr>
              <w:tabs>
                <w:tab w:val="left" w:pos="938"/>
              </w:tabs>
              <w:spacing w:line="360" w:lineRule="auto"/>
              <w:jc w:val="center"/>
              <w:rPr>
                <w:rFonts w:ascii="Arial" w:hAnsi="Arial" w:cs="Arial"/>
                <w:sz w:val="22"/>
                <w:szCs w:val="22"/>
              </w:rPr>
            </w:pPr>
          </w:p>
          <w:p w14:paraId="3D4C7F24" w14:textId="3FE0D769" w:rsidR="00A62829" w:rsidRPr="008C1DC8" w:rsidRDefault="00A62829" w:rsidP="008C1DC8">
            <w:pPr>
              <w:tabs>
                <w:tab w:val="left" w:pos="195"/>
                <w:tab w:val="left" w:pos="938"/>
              </w:tabs>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p>
          <w:p w14:paraId="11EDD725" w14:textId="77777777" w:rsidR="00A62829" w:rsidRPr="008C1DC8" w:rsidRDefault="00A62829" w:rsidP="001052F3">
            <w:pPr>
              <w:tabs>
                <w:tab w:val="left" w:pos="938"/>
              </w:tabs>
              <w:spacing w:line="360" w:lineRule="auto"/>
              <w:jc w:val="center"/>
              <w:rPr>
                <w:rFonts w:ascii="Arial" w:hAnsi="Arial" w:cs="Arial"/>
                <w:sz w:val="22"/>
                <w:szCs w:val="22"/>
              </w:rPr>
            </w:pPr>
          </w:p>
          <w:p w14:paraId="7B6DB3D6" w14:textId="77777777" w:rsidR="00A62829" w:rsidRPr="008C1DC8" w:rsidRDefault="00A62829" w:rsidP="001052F3">
            <w:pPr>
              <w:tabs>
                <w:tab w:val="left" w:pos="938"/>
              </w:tabs>
              <w:spacing w:line="360" w:lineRule="auto"/>
              <w:jc w:val="center"/>
              <w:rPr>
                <w:rFonts w:ascii="Arial" w:hAnsi="Arial" w:cs="Arial"/>
                <w:sz w:val="22"/>
                <w:szCs w:val="22"/>
              </w:rPr>
            </w:pPr>
          </w:p>
          <w:p w14:paraId="30CD0470" w14:textId="00FF81E0" w:rsidR="00A62829" w:rsidRPr="00A62829" w:rsidRDefault="00A62829" w:rsidP="008C1DC8">
            <w:pPr>
              <w:rPr>
                <w:rFonts w:ascii="Arial" w:hAnsi="Arial" w:cs="Arial"/>
                <w:b/>
                <w:bCs/>
                <w:sz w:val="22"/>
                <w:szCs w:val="22"/>
              </w:rPr>
            </w:pPr>
            <w:r w:rsidRPr="00A62829">
              <w:rPr>
                <w:rFonts w:ascii="Arial" w:hAnsi="Arial" w:cs="Arial"/>
                <w:b/>
                <w:bCs/>
                <w:sz w:val="22"/>
                <w:szCs w:val="22"/>
              </w:rPr>
              <w:t xml:space="preserve">Mgr. Ondřej Lochman, Ph.D. </w:t>
            </w:r>
            <w:r w:rsidR="00626F6D">
              <w:rPr>
                <w:rFonts w:ascii="Arial" w:hAnsi="Arial" w:cs="Arial"/>
                <w:b/>
                <w:bCs/>
                <w:sz w:val="22"/>
                <w:szCs w:val="22"/>
              </w:rPr>
              <w:t>v.r.</w:t>
            </w:r>
          </w:p>
          <w:p w14:paraId="052A2D5D" w14:textId="44301614" w:rsidR="00A62829" w:rsidRPr="008C1DC8" w:rsidRDefault="00A62829" w:rsidP="00A62829">
            <w:pPr>
              <w:tabs>
                <w:tab w:val="left" w:pos="938"/>
              </w:tabs>
              <w:spacing w:line="360" w:lineRule="auto"/>
              <w:jc w:val="center"/>
              <w:rPr>
                <w:rFonts w:ascii="Arial" w:hAnsi="Arial" w:cs="Arial"/>
                <w:sz w:val="22"/>
                <w:szCs w:val="22"/>
              </w:rPr>
            </w:pPr>
            <w:r w:rsidRPr="00A62829">
              <w:rPr>
                <w:rFonts w:ascii="Arial" w:hAnsi="Arial" w:cs="Arial"/>
                <w:sz w:val="22"/>
                <w:szCs w:val="22"/>
              </w:rPr>
              <w:t>místostarosta města</w:t>
            </w:r>
          </w:p>
        </w:tc>
        <w:tc>
          <w:tcPr>
            <w:tcW w:w="2959" w:type="dxa"/>
          </w:tcPr>
          <w:p w14:paraId="3E1B0B19" w14:textId="01C86CB8" w:rsidR="001052F3" w:rsidRPr="008C1DC8" w:rsidRDefault="001052F3" w:rsidP="001052F3">
            <w:pPr>
              <w:jc w:val="center"/>
              <w:rPr>
                <w:rFonts w:ascii="Arial" w:hAnsi="Arial" w:cs="Arial"/>
                <w:sz w:val="22"/>
                <w:szCs w:val="22"/>
              </w:rPr>
            </w:pPr>
            <w:r w:rsidRPr="008C1DC8">
              <w:rPr>
                <w:rFonts w:ascii="Arial" w:hAnsi="Arial" w:cs="Arial"/>
                <w:b/>
                <w:bCs/>
                <w:sz w:val="22"/>
                <w:szCs w:val="22"/>
              </w:rPr>
              <w:t>Ing. Jan Mareš</w:t>
            </w:r>
            <w:r w:rsidR="00626F6D">
              <w:rPr>
                <w:rFonts w:ascii="Arial" w:hAnsi="Arial" w:cs="Arial"/>
                <w:b/>
                <w:bCs/>
                <w:sz w:val="22"/>
                <w:szCs w:val="22"/>
              </w:rPr>
              <w:t xml:space="preserve"> v.r.</w:t>
            </w:r>
          </w:p>
          <w:p w14:paraId="2E858E68" w14:textId="1E864A61" w:rsidR="001052F3" w:rsidRPr="008C1DC8" w:rsidRDefault="00A62829" w:rsidP="001052F3">
            <w:pPr>
              <w:jc w:val="center"/>
              <w:rPr>
                <w:rFonts w:ascii="Arial" w:hAnsi="Arial" w:cs="Arial"/>
                <w:sz w:val="22"/>
                <w:szCs w:val="22"/>
              </w:rPr>
            </w:pPr>
            <w:r w:rsidRPr="008C1DC8">
              <w:rPr>
                <w:rFonts w:ascii="Arial" w:hAnsi="Arial" w:cs="Arial"/>
                <w:sz w:val="22"/>
                <w:szCs w:val="22"/>
              </w:rPr>
              <w:t>m</w:t>
            </w:r>
            <w:r w:rsidR="001052F3" w:rsidRPr="008C1DC8">
              <w:rPr>
                <w:rFonts w:ascii="Arial" w:hAnsi="Arial" w:cs="Arial"/>
                <w:sz w:val="22"/>
                <w:szCs w:val="22"/>
              </w:rPr>
              <w:t>ístostarosta</w:t>
            </w:r>
            <w:r w:rsidRPr="008C1DC8">
              <w:rPr>
                <w:rFonts w:ascii="Arial" w:hAnsi="Arial" w:cs="Arial"/>
                <w:sz w:val="22"/>
                <w:szCs w:val="22"/>
              </w:rPr>
              <w:t xml:space="preserve"> města</w:t>
            </w:r>
          </w:p>
        </w:tc>
      </w:tr>
    </w:tbl>
    <w:p w14:paraId="1E8BEE69" w14:textId="6E8D2623" w:rsidR="00753822" w:rsidRDefault="00753822" w:rsidP="005A004C"/>
    <w:p w14:paraId="4ABB8122" w14:textId="77777777" w:rsidR="00CC3050" w:rsidRDefault="00CC3050" w:rsidP="002637B7">
      <w:pPr>
        <w:rPr>
          <w:rFonts w:ascii="Arial" w:hAnsi="Arial" w:cs="Arial"/>
          <w:b/>
          <w:bCs/>
          <w:sz w:val="22"/>
          <w:szCs w:val="22"/>
        </w:rPr>
      </w:pPr>
    </w:p>
    <w:p w14:paraId="7595957C" w14:textId="77777777" w:rsidR="00CC3050" w:rsidRDefault="00CC3050" w:rsidP="002637B7">
      <w:pPr>
        <w:rPr>
          <w:rFonts w:ascii="Arial" w:hAnsi="Arial" w:cs="Arial"/>
          <w:b/>
          <w:bCs/>
          <w:sz w:val="22"/>
          <w:szCs w:val="22"/>
        </w:rPr>
      </w:pPr>
    </w:p>
    <w:p w14:paraId="13347A96" w14:textId="77777777" w:rsidR="00CC3050" w:rsidRDefault="00CC3050" w:rsidP="002637B7">
      <w:pPr>
        <w:rPr>
          <w:rFonts w:ascii="Arial" w:hAnsi="Arial" w:cs="Arial"/>
          <w:b/>
          <w:bCs/>
          <w:sz w:val="22"/>
          <w:szCs w:val="22"/>
        </w:rPr>
      </w:pPr>
    </w:p>
    <w:p w14:paraId="071B4836" w14:textId="77777777" w:rsidR="00CC3050" w:rsidRDefault="00CC3050" w:rsidP="002637B7">
      <w:pPr>
        <w:rPr>
          <w:rFonts w:ascii="Arial" w:hAnsi="Arial" w:cs="Arial"/>
          <w:b/>
          <w:bCs/>
          <w:sz w:val="22"/>
          <w:szCs w:val="22"/>
        </w:rPr>
      </w:pPr>
    </w:p>
    <w:p w14:paraId="77599CA4" w14:textId="77777777" w:rsidR="00CC3050" w:rsidRDefault="00CC3050" w:rsidP="002637B7">
      <w:pPr>
        <w:rPr>
          <w:rFonts w:ascii="Arial" w:hAnsi="Arial" w:cs="Arial"/>
          <w:b/>
          <w:bCs/>
          <w:sz w:val="22"/>
          <w:szCs w:val="22"/>
        </w:rPr>
      </w:pPr>
    </w:p>
    <w:p w14:paraId="49567994" w14:textId="77777777" w:rsidR="00CC3050" w:rsidRDefault="00CC3050" w:rsidP="002637B7">
      <w:pPr>
        <w:rPr>
          <w:rFonts w:ascii="Arial" w:hAnsi="Arial" w:cs="Arial"/>
          <w:b/>
          <w:bCs/>
          <w:sz w:val="22"/>
          <w:szCs w:val="22"/>
        </w:rPr>
      </w:pPr>
    </w:p>
    <w:p w14:paraId="5D07B925" w14:textId="77777777" w:rsidR="00CC3050" w:rsidRDefault="00CC3050" w:rsidP="002637B7">
      <w:pPr>
        <w:rPr>
          <w:rFonts w:ascii="Arial" w:hAnsi="Arial" w:cs="Arial"/>
          <w:b/>
          <w:bCs/>
          <w:sz w:val="22"/>
          <w:szCs w:val="22"/>
        </w:rPr>
      </w:pPr>
    </w:p>
    <w:p w14:paraId="712770CD" w14:textId="77777777" w:rsidR="00CC3050" w:rsidRDefault="00CC3050" w:rsidP="002637B7">
      <w:pPr>
        <w:rPr>
          <w:rFonts w:ascii="Arial" w:hAnsi="Arial" w:cs="Arial"/>
          <w:b/>
          <w:bCs/>
          <w:sz w:val="22"/>
          <w:szCs w:val="22"/>
        </w:rPr>
      </w:pPr>
    </w:p>
    <w:p w14:paraId="79E34A7D" w14:textId="77777777" w:rsidR="00CC3050" w:rsidRDefault="00CC3050" w:rsidP="002637B7">
      <w:pPr>
        <w:rPr>
          <w:rFonts w:ascii="Arial" w:hAnsi="Arial" w:cs="Arial"/>
          <w:b/>
          <w:bCs/>
          <w:sz w:val="22"/>
          <w:szCs w:val="22"/>
        </w:rPr>
      </w:pPr>
    </w:p>
    <w:p w14:paraId="63227ABE" w14:textId="77777777" w:rsidR="00CC3050" w:rsidRDefault="00CC3050" w:rsidP="002637B7">
      <w:pPr>
        <w:rPr>
          <w:rFonts w:ascii="Arial" w:hAnsi="Arial" w:cs="Arial"/>
          <w:b/>
          <w:bCs/>
          <w:sz w:val="22"/>
          <w:szCs w:val="22"/>
        </w:rPr>
      </w:pPr>
    </w:p>
    <w:p w14:paraId="6E0D0699" w14:textId="77777777" w:rsidR="00CC3050" w:rsidRDefault="00CC3050" w:rsidP="002637B7">
      <w:pPr>
        <w:rPr>
          <w:rFonts w:ascii="Arial" w:hAnsi="Arial" w:cs="Arial"/>
          <w:b/>
          <w:bCs/>
          <w:sz w:val="22"/>
          <w:szCs w:val="22"/>
        </w:rPr>
      </w:pPr>
    </w:p>
    <w:p w14:paraId="49C639F2" w14:textId="77777777" w:rsidR="00CC3050" w:rsidRDefault="00CC3050" w:rsidP="002637B7">
      <w:pPr>
        <w:rPr>
          <w:rFonts w:ascii="Arial" w:hAnsi="Arial" w:cs="Arial"/>
          <w:b/>
          <w:bCs/>
          <w:sz w:val="22"/>
          <w:szCs w:val="22"/>
        </w:rPr>
      </w:pPr>
    </w:p>
    <w:p w14:paraId="10D9355E" w14:textId="77777777" w:rsidR="00CC3050" w:rsidRDefault="00CC3050" w:rsidP="002637B7">
      <w:pPr>
        <w:rPr>
          <w:rFonts w:ascii="Arial" w:hAnsi="Arial" w:cs="Arial"/>
          <w:b/>
          <w:bCs/>
          <w:sz w:val="22"/>
          <w:szCs w:val="22"/>
        </w:rPr>
      </w:pPr>
    </w:p>
    <w:p w14:paraId="1E9FDD3B" w14:textId="18981990" w:rsidR="00F64021" w:rsidRPr="00233356" w:rsidRDefault="00F64021" w:rsidP="00233356">
      <w:pPr>
        <w:spacing w:after="160" w:line="259" w:lineRule="auto"/>
        <w:rPr>
          <w:rFonts w:ascii="Arial" w:hAnsi="Arial" w:cs="Arial"/>
          <w:b/>
          <w:bCs/>
          <w:sz w:val="22"/>
          <w:szCs w:val="22"/>
        </w:rPr>
      </w:pPr>
    </w:p>
    <w:sectPr w:rsidR="00F64021" w:rsidRPr="00233356" w:rsidSect="00626F6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037B3" w14:textId="77777777" w:rsidR="000435B9" w:rsidRDefault="000435B9" w:rsidP="00691A89">
      <w:r>
        <w:separator/>
      </w:r>
    </w:p>
  </w:endnote>
  <w:endnote w:type="continuationSeparator" w:id="0">
    <w:p w14:paraId="09736E63" w14:textId="77777777" w:rsidR="000435B9" w:rsidRDefault="000435B9" w:rsidP="0069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EE28D" w14:textId="77777777" w:rsidR="000435B9" w:rsidRDefault="000435B9" w:rsidP="00691A89">
      <w:r>
        <w:separator/>
      </w:r>
    </w:p>
  </w:footnote>
  <w:footnote w:type="continuationSeparator" w:id="0">
    <w:p w14:paraId="7AE836CD" w14:textId="77777777" w:rsidR="000435B9" w:rsidRDefault="000435B9" w:rsidP="00691A89">
      <w:r>
        <w:continuationSeparator/>
      </w:r>
    </w:p>
  </w:footnote>
  <w:footnote w:id="1">
    <w:p w14:paraId="728C5F3A" w14:textId="4DF553EE" w:rsidR="00691A89" w:rsidRPr="008C1DC8" w:rsidRDefault="00691A89">
      <w:pPr>
        <w:pStyle w:val="Textpoznpodarou"/>
      </w:pPr>
      <w:r w:rsidRPr="008C1DC8">
        <w:rPr>
          <w:rStyle w:val="Znakapoznpodarou"/>
          <w:rFonts w:ascii="Arial" w:hAnsi="Arial" w:cs="Arial"/>
        </w:rPr>
        <w:footnoteRef/>
      </w:r>
      <w:r w:rsidRPr="008C1DC8">
        <w:t xml:space="preserve"> </w:t>
      </w:r>
      <w:r w:rsidRPr="008C1DC8">
        <w:rPr>
          <w:rFonts w:ascii="Arial" w:hAnsi="Arial" w:cs="Arial"/>
        </w:rPr>
        <w:t xml:space="preserve">zákon č. </w:t>
      </w:r>
      <w:r w:rsidR="002C48A6">
        <w:rPr>
          <w:rFonts w:ascii="Arial" w:hAnsi="Arial" w:cs="Arial"/>
        </w:rPr>
        <w:t>2</w:t>
      </w:r>
      <w:r w:rsidRPr="008C1DC8">
        <w:rPr>
          <w:rFonts w:ascii="Arial" w:hAnsi="Arial" w:cs="Arial"/>
        </w:rPr>
        <w:t>83/20</w:t>
      </w:r>
      <w:r w:rsidR="002C48A6">
        <w:rPr>
          <w:rFonts w:ascii="Arial" w:hAnsi="Arial" w:cs="Arial"/>
        </w:rPr>
        <w:t>21</w:t>
      </w:r>
      <w:r w:rsidRPr="008C1DC8">
        <w:rPr>
          <w:rFonts w:ascii="Arial" w:hAnsi="Arial" w:cs="Arial"/>
        </w:rPr>
        <w:t xml:space="preserve"> Sb., stavební zákon, ve znění pozdějších předpisů</w:t>
      </w:r>
    </w:p>
  </w:footnote>
  <w:footnote w:id="2">
    <w:p w14:paraId="05D42555" w14:textId="3EA27E37" w:rsidR="00065156" w:rsidRPr="008C1DC8" w:rsidRDefault="00065156">
      <w:pPr>
        <w:pStyle w:val="Textpoznpodarou"/>
        <w:rPr>
          <w:rFonts w:ascii="Arial" w:hAnsi="Arial" w:cs="Arial"/>
        </w:rPr>
      </w:pPr>
      <w:r w:rsidRPr="008C1DC8">
        <w:rPr>
          <w:rStyle w:val="Znakapoznpodarou"/>
          <w:rFonts w:ascii="Arial" w:hAnsi="Arial" w:cs="Arial"/>
        </w:rPr>
        <w:footnoteRef/>
      </w:r>
      <w:r w:rsidRPr="008C1DC8">
        <w:rPr>
          <w:rFonts w:ascii="Arial" w:hAnsi="Arial" w:cs="Arial"/>
        </w:rPr>
        <w:t xml:space="preserve"> Zákon č. 84/1990 Sb., o právu shromažďovacím, ve znění pozdějších předpisů</w:t>
      </w:r>
    </w:p>
  </w:footnote>
  <w:footnote w:id="3">
    <w:p w14:paraId="012AA6AD" w14:textId="211D52EE" w:rsidR="00065156" w:rsidRPr="00065156" w:rsidRDefault="00065156">
      <w:pPr>
        <w:pStyle w:val="Textpoznpodarou"/>
        <w:rPr>
          <w:rFonts w:ascii="Arial" w:hAnsi="Arial" w:cs="Arial"/>
          <w:sz w:val="12"/>
          <w:szCs w:val="12"/>
        </w:rPr>
      </w:pPr>
      <w:r w:rsidRPr="008C1DC8">
        <w:rPr>
          <w:rStyle w:val="Znakapoznpodarou"/>
          <w:rFonts w:ascii="Arial" w:hAnsi="Arial" w:cs="Arial"/>
        </w:rPr>
        <w:footnoteRef/>
      </w:r>
      <w:r w:rsidRPr="008C1DC8">
        <w:rPr>
          <w:rFonts w:ascii="Arial" w:hAnsi="Arial" w:cs="Arial"/>
        </w:rPr>
        <w:t xml:space="preserve"> Zákon č. </w:t>
      </w:r>
      <w:r w:rsidR="00F027C0">
        <w:rPr>
          <w:rFonts w:ascii="Arial" w:hAnsi="Arial" w:cs="Arial"/>
        </w:rPr>
        <w:t>2</w:t>
      </w:r>
      <w:r w:rsidRPr="008C1DC8">
        <w:rPr>
          <w:rFonts w:ascii="Arial" w:hAnsi="Arial" w:cs="Arial"/>
        </w:rPr>
        <w:t>83/20</w:t>
      </w:r>
      <w:r w:rsidR="00F027C0">
        <w:rPr>
          <w:rFonts w:ascii="Arial" w:hAnsi="Arial" w:cs="Arial"/>
        </w:rPr>
        <w:t>21</w:t>
      </w:r>
      <w:r w:rsidRPr="008C1DC8">
        <w:rPr>
          <w:rFonts w:ascii="Arial" w:hAnsi="Arial" w:cs="Arial"/>
        </w:rPr>
        <w:t xml:space="preserve"> Sb., stavební zákon, ve znění pozdějších předpisů</w:t>
      </w:r>
    </w:p>
  </w:footnote>
  <w:footnote w:id="4">
    <w:p w14:paraId="0B672EFC" w14:textId="7D03290F" w:rsidR="001F11EB" w:rsidRPr="00FC342B" w:rsidRDefault="001F11EB" w:rsidP="001F11EB">
      <w:pPr>
        <w:pStyle w:val="Textpoznpodarou"/>
      </w:pPr>
      <w:r w:rsidRPr="008C1DC8">
        <w:rPr>
          <w:rStyle w:val="Znakapoznpodarou"/>
          <w:rFonts w:ascii="Arial" w:hAnsi="Arial" w:cs="Arial"/>
        </w:rPr>
        <w:footnoteRef/>
      </w:r>
      <w:r w:rsidRPr="008C1DC8">
        <w:rPr>
          <w:rFonts w:ascii="Arial" w:hAnsi="Arial" w:cs="Arial"/>
        </w:rPr>
        <w:t xml:space="preserve"> § 15 vyhlášky č. 246/2001 Sb., o stanovení podmínek požární bezpečnosti a výkonu státního</w:t>
      </w:r>
      <w:r w:rsidR="00FC342B">
        <w:rPr>
          <w:rFonts w:ascii="Arial" w:hAnsi="Arial" w:cs="Arial"/>
        </w:rPr>
        <w:t xml:space="preserve"> </w:t>
      </w:r>
      <w:r w:rsidRPr="008C1DC8">
        <w:rPr>
          <w:rFonts w:ascii="Arial" w:hAnsi="Arial" w:cs="Arial"/>
        </w:rPr>
        <w:t>požárního dozoru</w:t>
      </w:r>
      <w:r w:rsidR="00FC342B">
        <w:rPr>
          <w:rFonts w:ascii="Arial" w:hAnsi="Arial" w:cs="Arial"/>
        </w:rPr>
        <w:t xml:space="preserve"> </w:t>
      </w:r>
      <w:r w:rsidRPr="008C1DC8">
        <w:rPr>
          <w:rFonts w:ascii="Arial" w:hAnsi="Arial" w:cs="Arial"/>
        </w:rPr>
        <w:t>(vyhláška o požární prevenci)</w:t>
      </w:r>
    </w:p>
  </w:footnote>
  <w:footnote w:id="5">
    <w:p w14:paraId="3F2142B3" w14:textId="462DE381" w:rsidR="001F11EB" w:rsidRPr="00FC342B" w:rsidRDefault="001F11EB" w:rsidP="001F11EB">
      <w:pPr>
        <w:pStyle w:val="Textpoznpodarou"/>
      </w:pPr>
      <w:r w:rsidRPr="008C1DC8">
        <w:rPr>
          <w:rStyle w:val="Znakapoznpodarou"/>
          <w:rFonts w:ascii="Arial" w:hAnsi="Arial" w:cs="Arial"/>
        </w:rPr>
        <w:footnoteRef/>
      </w:r>
      <w:r w:rsidRPr="008C1DC8">
        <w:rPr>
          <w:rFonts w:ascii="Arial" w:hAnsi="Arial" w:cs="Arial"/>
        </w:rPr>
        <w:t xml:space="preserve"> § 5 odst. 1 písm. a) a § 17 odst. 1 písm. d) zákona č. 133/1985 Sb., o požární ochraně, ve znění pozdějších</w:t>
      </w:r>
      <w:r w:rsidR="00FC342B">
        <w:rPr>
          <w:rFonts w:ascii="Arial" w:hAnsi="Arial" w:cs="Arial"/>
        </w:rPr>
        <w:t xml:space="preserve"> </w:t>
      </w:r>
      <w:r w:rsidRPr="008C1DC8">
        <w:rPr>
          <w:rFonts w:ascii="Arial" w:hAnsi="Arial" w:cs="Arial"/>
        </w:rPr>
        <w:t>předpisů</w:t>
      </w:r>
    </w:p>
  </w:footnote>
  <w:footnote w:id="6">
    <w:p w14:paraId="51F6648D" w14:textId="55C1BFF2" w:rsidR="001F11EB" w:rsidRDefault="001F11EB" w:rsidP="001F11EB">
      <w:pPr>
        <w:pStyle w:val="Textpoznpodarou"/>
      </w:pPr>
      <w:r w:rsidRPr="008C1DC8">
        <w:rPr>
          <w:rStyle w:val="Znakapoznpodarou"/>
          <w:rFonts w:ascii="Arial" w:hAnsi="Arial" w:cs="Arial"/>
        </w:rPr>
        <w:footnoteRef/>
      </w:r>
      <w:r w:rsidRPr="008C1DC8">
        <w:rPr>
          <w:rFonts w:ascii="Arial" w:hAnsi="Arial" w:cs="Arial"/>
        </w:rPr>
        <w:t xml:space="preserve"> § 2 odst. 5 vyhlášky č. 246/2001 Sb., o stanovení podmínek požární bezpečnosti a výkonu státního požárního</w:t>
      </w:r>
      <w:r w:rsidR="00FC342B">
        <w:rPr>
          <w:rFonts w:ascii="Arial" w:hAnsi="Arial" w:cs="Arial"/>
        </w:rPr>
        <w:t xml:space="preserve"> </w:t>
      </w:r>
      <w:r w:rsidRPr="008C1DC8">
        <w:rPr>
          <w:rFonts w:ascii="Arial" w:hAnsi="Arial" w:cs="Arial"/>
        </w:rPr>
        <w:t>dozoru (vyhláška o požární prevenci)</w:t>
      </w:r>
    </w:p>
  </w:footnote>
  <w:footnote w:id="7">
    <w:p w14:paraId="61C9C50E" w14:textId="7F78D2EE" w:rsidR="00F63879" w:rsidRPr="008C1DC8" w:rsidRDefault="00F63879">
      <w:pPr>
        <w:pStyle w:val="Textpoznpodarou"/>
        <w:rPr>
          <w:rFonts w:ascii="Arial" w:hAnsi="Arial" w:cs="Arial"/>
        </w:rPr>
      </w:pPr>
      <w:r w:rsidRPr="008C1DC8">
        <w:rPr>
          <w:rStyle w:val="Znakapoznpodarou"/>
          <w:rFonts w:ascii="Arial" w:hAnsi="Arial" w:cs="Arial"/>
        </w:rPr>
        <w:footnoteRef/>
      </w:r>
      <w:r w:rsidRPr="008C1DC8">
        <w:rPr>
          <w:rFonts w:ascii="Arial" w:hAnsi="Arial" w:cs="Arial"/>
        </w:rPr>
        <w:t xml:space="preserve"> vyhláška č. 23/2008 Sb., o technických podmínkách požární ochrany staveb</w:t>
      </w:r>
    </w:p>
  </w:footnote>
  <w:footnote w:id="8">
    <w:p w14:paraId="0C692ECD" w14:textId="43FB4CBF" w:rsidR="004915C6" w:rsidRPr="008C1DC8" w:rsidRDefault="004915C6" w:rsidP="004915C6">
      <w:pPr>
        <w:pStyle w:val="Textpoznpodarou"/>
        <w:rPr>
          <w:rFonts w:ascii="Arial" w:hAnsi="Arial" w:cs="Arial"/>
        </w:rPr>
      </w:pPr>
      <w:r w:rsidRPr="008C1DC8">
        <w:rPr>
          <w:rStyle w:val="Znakapoznpodarou"/>
          <w:rFonts w:ascii="Arial" w:hAnsi="Arial" w:cs="Arial"/>
        </w:rPr>
        <w:footnoteRef/>
      </w:r>
      <w:r w:rsidRPr="008C1DC8">
        <w:rPr>
          <w:rFonts w:ascii="Arial" w:hAnsi="Arial" w:cs="Arial"/>
        </w:rPr>
        <w:t xml:space="preserve"> nařízení vlády č. </w:t>
      </w:r>
      <w:r w:rsidR="007E0DDF">
        <w:rPr>
          <w:rFonts w:ascii="Arial" w:hAnsi="Arial" w:cs="Arial"/>
        </w:rPr>
        <w:t>375/2017</w:t>
      </w:r>
      <w:r w:rsidRPr="008C1DC8">
        <w:rPr>
          <w:rFonts w:ascii="Arial" w:hAnsi="Arial" w:cs="Arial"/>
        </w:rPr>
        <w:t xml:space="preserve"> Sb</w:t>
      </w:r>
      <w:r w:rsidR="007E0DDF">
        <w:rPr>
          <w:rFonts w:ascii="Arial" w:hAnsi="Arial" w:cs="Arial"/>
        </w:rPr>
        <w:t xml:space="preserve">., </w:t>
      </w:r>
      <w:r w:rsidR="007E0DDF" w:rsidRPr="007E0DDF">
        <w:rPr>
          <w:rFonts w:ascii="Arial" w:hAnsi="Arial" w:cs="Arial"/>
        </w:rPr>
        <w:t>o vzhledu, umístění a provedení bezpečnostních značek a značení a zavedení signálů</w:t>
      </w:r>
      <w:r w:rsidR="007E0DDF">
        <w:rPr>
          <w:rFonts w:ascii="Arial" w:hAnsi="Arial" w:cs="Arial"/>
        </w:rPr>
        <w:t xml:space="preserve">, </w:t>
      </w:r>
      <w:r w:rsidRPr="008C1DC8">
        <w:rPr>
          <w:rFonts w:ascii="Arial" w:hAnsi="Arial" w:cs="Arial"/>
        </w:rPr>
        <w:t>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22D7"/>
    <w:multiLevelType w:val="hybridMultilevel"/>
    <w:tmpl w:val="9A88F4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875740"/>
    <w:multiLevelType w:val="hybridMultilevel"/>
    <w:tmpl w:val="03A075FA"/>
    <w:lvl w:ilvl="0" w:tplc="FFFFFFFF">
      <w:start w:val="1"/>
      <w:numFmt w:val="decimal"/>
      <w:lvlText w:val="(%1)"/>
      <w:lvlJc w:val="left"/>
      <w:pPr>
        <w:ind w:left="786" w:hanging="360"/>
      </w:pPr>
      <w:rPr>
        <w:rFonts w:ascii="Arial" w:hAnsi="Arial" w:cs="Arial" w:hint="default"/>
        <w:b w:val="0"/>
        <w:b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3C2D2F"/>
    <w:multiLevelType w:val="hybridMultilevel"/>
    <w:tmpl w:val="72548DAC"/>
    <w:lvl w:ilvl="0" w:tplc="8C3E8E4E">
      <w:start w:val="1"/>
      <w:numFmt w:val="decimal"/>
      <w:lvlText w:val="(%1)"/>
      <w:lvlJc w:val="left"/>
      <w:pPr>
        <w:ind w:left="786" w:hanging="360"/>
      </w:pPr>
      <w:rPr>
        <w:rFonts w:ascii="Arial" w:hAnsi="Arial" w:cs="Arial"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53744D"/>
    <w:multiLevelType w:val="hybridMultilevel"/>
    <w:tmpl w:val="0BC60B10"/>
    <w:lvl w:ilvl="0" w:tplc="8C3E8E4E">
      <w:start w:val="1"/>
      <w:numFmt w:val="decimal"/>
      <w:lvlText w:val="(%1)"/>
      <w:lvlJc w:val="left"/>
      <w:pPr>
        <w:ind w:left="720" w:hanging="360"/>
      </w:pPr>
      <w:rPr>
        <w:rFonts w:ascii="Arial" w:hAnsi="Arial" w:cs="Arial" w:hint="default"/>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DD080A"/>
    <w:multiLevelType w:val="hybridMultilevel"/>
    <w:tmpl w:val="4AD66168"/>
    <w:lvl w:ilvl="0" w:tplc="FFFFFFFF">
      <w:start w:val="1"/>
      <w:numFmt w:val="decimal"/>
      <w:lvlText w:val="(%1)"/>
      <w:lvlJc w:val="left"/>
      <w:pPr>
        <w:ind w:left="786" w:hanging="360"/>
      </w:pPr>
      <w:rPr>
        <w:rFonts w:ascii="Arial" w:hAnsi="Arial" w:cs="Arial" w:hint="default"/>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D0019A"/>
    <w:multiLevelType w:val="hybridMultilevel"/>
    <w:tmpl w:val="4AD66168"/>
    <w:lvl w:ilvl="0" w:tplc="FFFFFFFF">
      <w:start w:val="1"/>
      <w:numFmt w:val="decimal"/>
      <w:lvlText w:val="(%1)"/>
      <w:lvlJc w:val="left"/>
      <w:pPr>
        <w:ind w:left="786" w:hanging="360"/>
      </w:pPr>
      <w:rPr>
        <w:rFonts w:ascii="Arial" w:hAnsi="Arial" w:cs="Arial" w:hint="default"/>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4124CE"/>
    <w:multiLevelType w:val="hybridMultilevel"/>
    <w:tmpl w:val="51823DBE"/>
    <w:lvl w:ilvl="0" w:tplc="8C3E8E4E">
      <w:start w:val="1"/>
      <w:numFmt w:val="decimal"/>
      <w:lvlText w:val="(%1)"/>
      <w:lvlJc w:val="left"/>
      <w:pPr>
        <w:ind w:left="786" w:hanging="360"/>
      </w:pPr>
      <w:rPr>
        <w:rFonts w:ascii="Arial" w:hAnsi="Arial" w:cs="Arial" w:hint="default"/>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640C14"/>
    <w:multiLevelType w:val="hybridMultilevel"/>
    <w:tmpl w:val="03A075FA"/>
    <w:lvl w:ilvl="0" w:tplc="6422CBAC">
      <w:start w:val="1"/>
      <w:numFmt w:val="decimal"/>
      <w:lvlText w:val="(%1)"/>
      <w:lvlJc w:val="left"/>
      <w:pPr>
        <w:ind w:left="786" w:hanging="360"/>
      </w:pPr>
      <w:rPr>
        <w:rFonts w:ascii="Arial" w:hAnsi="Arial" w:cs="Arial" w:hint="default"/>
        <w:b w:val="0"/>
        <w:b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EA11B4"/>
    <w:multiLevelType w:val="hybridMultilevel"/>
    <w:tmpl w:val="7152C3BA"/>
    <w:lvl w:ilvl="0" w:tplc="EFB469AA">
      <w:start w:val="3"/>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9D4CD1"/>
    <w:multiLevelType w:val="hybridMultilevel"/>
    <w:tmpl w:val="4AD66168"/>
    <w:lvl w:ilvl="0" w:tplc="FFFFFFFF">
      <w:start w:val="1"/>
      <w:numFmt w:val="decimal"/>
      <w:lvlText w:val="(%1)"/>
      <w:lvlJc w:val="left"/>
      <w:pPr>
        <w:ind w:left="786" w:hanging="360"/>
      </w:pPr>
      <w:rPr>
        <w:rFonts w:ascii="Arial" w:hAnsi="Arial" w:cs="Arial" w:hint="default"/>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8979A3"/>
    <w:multiLevelType w:val="hybridMultilevel"/>
    <w:tmpl w:val="51823DBE"/>
    <w:lvl w:ilvl="0" w:tplc="FFFFFFFF">
      <w:start w:val="1"/>
      <w:numFmt w:val="decimal"/>
      <w:lvlText w:val="(%1)"/>
      <w:lvlJc w:val="left"/>
      <w:pPr>
        <w:ind w:left="786" w:hanging="360"/>
      </w:pPr>
      <w:rPr>
        <w:rFonts w:ascii="Arial" w:hAnsi="Arial" w:cs="Arial" w:hint="default"/>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3778715">
    <w:abstractNumId w:val="8"/>
  </w:num>
  <w:num w:numId="2" w16cid:durableId="1533151349">
    <w:abstractNumId w:val="2"/>
  </w:num>
  <w:num w:numId="3" w16cid:durableId="1081216426">
    <w:abstractNumId w:val="9"/>
  </w:num>
  <w:num w:numId="4" w16cid:durableId="662438311">
    <w:abstractNumId w:val="4"/>
  </w:num>
  <w:num w:numId="5" w16cid:durableId="1195582561">
    <w:abstractNumId w:val="0"/>
  </w:num>
  <w:num w:numId="6" w16cid:durableId="771556654">
    <w:abstractNumId w:val="6"/>
  </w:num>
  <w:num w:numId="7" w16cid:durableId="2081321538">
    <w:abstractNumId w:val="3"/>
  </w:num>
  <w:num w:numId="8" w16cid:durableId="304747600">
    <w:abstractNumId w:val="5"/>
  </w:num>
  <w:num w:numId="9" w16cid:durableId="270675516">
    <w:abstractNumId w:val="7"/>
  </w:num>
  <w:num w:numId="10" w16cid:durableId="1905752216">
    <w:abstractNumId w:val="1"/>
  </w:num>
  <w:num w:numId="11" w16cid:durableId="924076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9A"/>
    <w:rsid w:val="000435B9"/>
    <w:rsid w:val="00060F9E"/>
    <w:rsid w:val="00065156"/>
    <w:rsid w:val="000A6ACA"/>
    <w:rsid w:val="000A6B9B"/>
    <w:rsid w:val="000D5949"/>
    <w:rsid w:val="000F3484"/>
    <w:rsid w:val="001052F3"/>
    <w:rsid w:val="00170AD0"/>
    <w:rsid w:val="0017670E"/>
    <w:rsid w:val="00197CE1"/>
    <w:rsid w:val="001B5F29"/>
    <w:rsid w:val="001F11EB"/>
    <w:rsid w:val="0022370D"/>
    <w:rsid w:val="00233356"/>
    <w:rsid w:val="002637B7"/>
    <w:rsid w:val="002C48A6"/>
    <w:rsid w:val="002C6F18"/>
    <w:rsid w:val="003716EE"/>
    <w:rsid w:val="003B3689"/>
    <w:rsid w:val="003E405E"/>
    <w:rsid w:val="0048466A"/>
    <w:rsid w:val="004915C6"/>
    <w:rsid w:val="0058175D"/>
    <w:rsid w:val="005A004C"/>
    <w:rsid w:val="005A14F8"/>
    <w:rsid w:val="00615B1D"/>
    <w:rsid w:val="00626F6D"/>
    <w:rsid w:val="00691A89"/>
    <w:rsid w:val="006A368D"/>
    <w:rsid w:val="006F5F0A"/>
    <w:rsid w:val="007209AA"/>
    <w:rsid w:val="00743234"/>
    <w:rsid w:val="00753822"/>
    <w:rsid w:val="00760D9A"/>
    <w:rsid w:val="00780ADF"/>
    <w:rsid w:val="007E0DDF"/>
    <w:rsid w:val="00825971"/>
    <w:rsid w:val="008A46D2"/>
    <w:rsid w:val="008A4F42"/>
    <w:rsid w:val="008C1DC8"/>
    <w:rsid w:val="008E7009"/>
    <w:rsid w:val="00905508"/>
    <w:rsid w:val="009713C5"/>
    <w:rsid w:val="009E259F"/>
    <w:rsid w:val="00A4393F"/>
    <w:rsid w:val="00A515D7"/>
    <w:rsid w:val="00A62829"/>
    <w:rsid w:val="00AA1984"/>
    <w:rsid w:val="00B438AE"/>
    <w:rsid w:val="00B667C0"/>
    <w:rsid w:val="00B8306B"/>
    <w:rsid w:val="00B94047"/>
    <w:rsid w:val="00BB448A"/>
    <w:rsid w:val="00BD01E1"/>
    <w:rsid w:val="00C371BF"/>
    <w:rsid w:val="00C842F6"/>
    <w:rsid w:val="00C976DD"/>
    <w:rsid w:val="00CB4D25"/>
    <w:rsid w:val="00CC3050"/>
    <w:rsid w:val="00CE3877"/>
    <w:rsid w:val="00D40E99"/>
    <w:rsid w:val="00DE3F69"/>
    <w:rsid w:val="00E0686A"/>
    <w:rsid w:val="00E34952"/>
    <w:rsid w:val="00E44F32"/>
    <w:rsid w:val="00ED5276"/>
    <w:rsid w:val="00F027C0"/>
    <w:rsid w:val="00F63879"/>
    <w:rsid w:val="00F64021"/>
    <w:rsid w:val="00FC3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E38F"/>
  <w15:chartTrackingRefBased/>
  <w15:docId w15:val="{3CDC86E7-5FD0-4671-89A1-60017C2E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0D9A"/>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4">
    <w:name w:val="heading 4"/>
    <w:basedOn w:val="Normln"/>
    <w:next w:val="Normln"/>
    <w:link w:val="Nadpis4Char"/>
    <w:uiPriority w:val="9"/>
    <w:unhideWhenUsed/>
    <w:qFormat/>
    <w:rsid w:val="00760D9A"/>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760D9A"/>
    <w:rPr>
      <w:rFonts w:ascii="Calibri" w:eastAsia="Times New Roman" w:hAnsi="Calibri" w:cs="Times New Roman"/>
      <w:b/>
      <w:bCs/>
      <w:kern w:val="0"/>
      <w:sz w:val="28"/>
      <w:szCs w:val="28"/>
      <w:lang w:eastAsia="cs-CZ"/>
      <w14:ligatures w14:val="none"/>
    </w:rPr>
  </w:style>
  <w:style w:type="paragraph" w:styleId="Zkladntext">
    <w:name w:val="Body Text"/>
    <w:basedOn w:val="Normln"/>
    <w:link w:val="ZkladntextChar"/>
    <w:rsid w:val="00760D9A"/>
    <w:pPr>
      <w:spacing w:after="120"/>
    </w:pPr>
    <w:rPr>
      <w:szCs w:val="20"/>
    </w:rPr>
  </w:style>
  <w:style w:type="character" w:customStyle="1" w:styleId="ZkladntextChar">
    <w:name w:val="Základní text Char"/>
    <w:basedOn w:val="Standardnpsmoodstavce"/>
    <w:link w:val="Zkladntext"/>
    <w:rsid w:val="00760D9A"/>
    <w:rPr>
      <w:rFonts w:ascii="Times New Roman" w:eastAsia="Times New Roman" w:hAnsi="Times New Roman" w:cs="Times New Roman"/>
      <w:kern w:val="0"/>
      <w:sz w:val="24"/>
      <w:szCs w:val="20"/>
      <w:lang w:eastAsia="cs-CZ"/>
      <w14:ligatures w14:val="none"/>
    </w:rPr>
  </w:style>
  <w:style w:type="paragraph" w:styleId="Podnadpis">
    <w:name w:val="Subtitle"/>
    <w:basedOn w:val="Normln"/>
    <w:link w:val="PodnadpisChar"/>
    <w:qFormat/>
    <w:rsid w:val="00760D9A"/>
    <w:pPr>
      <w:jc w:val="center"/>
    </w:pPr>
    <w:rPr>
      <w:sz w:val="32"/>
      <w:szCs w:val="20"/>
    </w:rPr>
  </w:style>
  <w:style w:type="character" w:customStyle="1" w:styleId="PodnadpisChar">
    <w:name w:val="Podnadpis Char"/>
    <w:basedOn w:val="Standardnpsmoodstavce"/>
    <w:link w:val="Podnadpis"/>
    <w:rsid w:val="00760D9A"/>
    <w:rPr>
      <w:rFonts w:ascii="Times New Roman" w:eastAsia="Times New Roman" w:hAnsi="Times New Roman" w:cs="Times New Roman"/>
      <w:kern w:val="0"/>
      <w:sz w:val="32"/>
      <w:szCs w:val="20"/>
      <w:lang w:eastAsia="cs-CZ"/>
      <w14:ligatures w14:val="none"/>
    </w:rPr>
  </w:style>
  <w:style w:type="paragraph" w:styleId="Odstavecseseznamem">
    <w:name w:val="List Paragraph"/>
    <w:basedOn w:val="Normln"/>
    <w:uiPriority w:val="34"/>
    <w:qFormat/>
    <w:rsid w:val="00691A89"/>
    <w:pPr>
      <w:ind w:left="720"/>
      <w:contextualSpacing/>
    </w:pPr>
  </w:style>
  <w:style w:type="paragraph" w:styleId="Textpoznpodarou">
    <w:name w:val="footnote text"/>
    <w:basedOn w:val="Normln"/>
    <w:link w:val="TextpoznpodarouChar"/>
    <w:uiPriority w:val="99"/>
    <w:semiHidden/>
    <w:unhideWhenUsed/>
    <w:rsid w:val="00691A89"/>
    <w:rPr>
      <w:sz w:val="20"/>
      <w:szCs w:val="20"/>
    </w:rPr>
  </w:style>
  <w:style w:type="character" w:customStyle="1" w:styleId="TextpoznpodarouChar">
    <w:name w:val="Text pozn. pod čarou Char"/>
    <w:basedOn w:val="Standardnpsmoodstavce"/>
    <w:link w:val="Textpoznpodarou"/>
    <w:uiPriority w:val="99"/>
    <w:semiHidden/>
    <w:rsid w:val="00691A89"/>
    <w:rPr>
      <w:rFonts w:ascii="Times New Roman" w:eastAsia="Times New Roman" w:hAnsi="Times New Roman" w:cs="Times New Roman"/>
      <w:kern w:val="0"/>
      <w:sz w:val="20"/>
      <w:szCs w:val="20"/>
      <w:lang w:eastAsia="cs-CZ"/>
      <w14:ligatures w14:val="none"/>
    </w:rPr>
  </w:style>
  <w:style w:type="character" w:styleId="Znakapoznpodarou">
    <w:name w:val="footnote reference"/>
    <w:basedOn w:val="Standardnpsmoodstavce"/>
    <w:uiPriority w:val="99"/>
    <w:semiHidden/>
    <w:unhideWhenUsed/>
    <w:rsid w:val="00691A89"/>
    <w:rPr>
      <w:vertAlign w:val="superscript"/>
    </w:rPr>
  </w:style>
  <w:style w:type="paragraph" w:styleId="Revize">
    <w:name w:val="Revision"/>
    <w:hidden/>
    <w:uiPriority w:val="99"/>
    <w:semiHidden/>
    <w:rsid w:val="002C48A6"/>
    <w:pPr>
      <w:spacing w:after="0" w:line="240" w:lineRule="auto"/>
    </w:pPr>
    <w:rPr>
      <w:rFonts w:ascii="Times New Roman" w:eastAsia="Times New Roman" w:hAnsi="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0A6ACA"/>
    <w:rPr>
      <w:sz w:val="16"/>
      <w:szCs w:val="16"/>
    </w:rPr>
  </w:style>
  <w:style w:type="paragraph" w:styleId="Textkomente">
    <w:name w:val="annotation text"/>
    <w:basedOn w:val="Normln"/>
    <w:link w:val="TextkomenteChar"/>
    <w:uiPriority w:val="99"/>
    <w:unhideWhenUsed/>
    <w:rsid w:val="000A6ACA"/>
    <w:rPr>
      <w:sz w:val="20"/>
      <w:szCs w:val="20"/>
    </w:rPr>
  </w:style>
  <w:style w:type="character" w:customStyle="1" w:styleId="TextkomenteChar">
    <w:name w:val="Text komentáře Char"/>
    <w:basedOn w:val="Standardnpsmoodstavce"/>
    <w:link w:val="Textkomente"/>
    <w:uiPriority w:val="99"/>
    <w:rsid w:val="000A6ACA"/>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0A6ACA"/>
    <w:rPr>
      <w:b/>
      <w:bCs/>
    </w:rPr>
  </w:style>
  <w:style w:type="character" w:customStyle="1" w:styleId="PedmtkomenteChar">
    <w:name w:val="Předmět komentáře Char"/>
    <w:basedOn w:val="TextkomenteChar"/>
    <w:link w:val="Pedmtkomente"/>
    <w:uiPriority w:val="99"/>
    <w:semiHidden/>
    <w:rsid w:val="000A6ACA"/>
    <w:rPr>
      <w:rFonts w:ascii="Times New Roman" w:eastAsia="Times New Roman" w:hAnsi="Times New Roman" w:cs="Times New Roman"/>
      <w:b/>
      <w:bCs/>
      <w:kern w:val="0"/>
      <w:sz w:val="20"/>
      <w:szCs w:val="20"/>
      <w:lang w:eastAsia="cs-CZ"/>
      <w14:ligatures w14:val="none"/>
    </w:rPr>
  </w:style>
  <w:style w:type="paragraph" w:styleId="Zhlav">
    <w:name w:val="header"/>
    <w:basedOn w:val="Normln"/>
    <w:link w:val="ZhlavChar"/>
    <w:uiPriority w:val="99"/>
    <w:unhideWhenUsed/>
    <w:rsid w:val="00626F6D"/>
    <w:pPr>
      <w:tabs>
        <w:tab w:val="center" w:pos="4536"/>
        <w:tab w:val="right" w:pos="9072"/>
      </w:tabs>
    </w:pPr>
  </w:style>
  <w:style w:type="character" w:customStyle="1" w:styleId="ZhlavChar">
    <w:name w:val="Záhlaví Char"/>
    <w:basedOn w:val="Standardnpsmoodstavce"/>
    <w:link w:val="Zhlav"/>
    <w:uiPriority w:val="99"/>
    <w:rsid w:val="00626F6D"/>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626F6D"/>
    <w:pPr>
      <w:tabs>
        <w:tab w:val="center" w:pos="4536"/>
        <w:tab w:val="right" w:pos="9072"/>
      </w:tabs>
    </w:pPr>
  </w:style>
  <w:style w:type="character" w:customStyle="1" w:styleId="ZpatChar">
    <w:name w:val="Zápatí Char"/>
    <w:basedOn w:val="Standardnpsmoodstavce"/>
    <w:link w:val="Zpat"/>
    <w:uiPriority w:val="99"/>
    <w:rsid w:val="00626F6D"/>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AD8B-EE5E-40F5-B957-D318859E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1474</Words>
  <Characters>8697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Rychlý</dc:creator>
  <cp:keywords/>
  <dc:description/>
  <cp:lastModifiedBy>Irena Křesťanová</cp:lastModifiedBy>
  <cp:revision>3</cp:revision>
  <cp:lastPrinted>2025-02-18T08:09:00Z</cp:lastPrinted>
  <dcterms:created xsi:type="dcterms:W3CDTF">2025-02-18T08:16:00Z</dcterms:created>
  <dcterms:modified xsi:type="dcterms:W3CDTF">2025-02-18T08:19:00Z</dcterms:modified>
</cp:coreProperties>
</file>