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5B39" w14:textId="77777777" w:rsidR="00850CCE" w:rsidRDefault="00702966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Město Letovice</w:t>
      </w:r>
    </w:p>
    <w:p w14:paraId="3E126D9C" w14:textId="4BF8F3E7" w:rsidR="003518E2" w:rsidRPr="003518E2" w:rsidRDefault="003518E2" w:rsidP="003518E2">
      <w:pPr>
        <w:spacing w:line="276" w:lineRule="auto"/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>Zastupitelstvo města Letovice</w:t>
      </w:r>
    </w:p>
    <w:p w14:paraId="54377FFC" w14:textId="1D83EC76" w:rsidR="00850CCE" w:rsidRPr="00142DC6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Obecně závazná vyhláška</w:t>
      </w:r>
    </w:p>
    <w:p w14:paraId="7035BE0F" w14:textId="77777777" w:rsidR="00850CCE" w:rsidRDefault="008F0DA9" w:rsidP="000057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o místní</w:t>
      </w:r>
      <w:r w:rsidR="00D6673C" w:rsidRPr="00142DC6">
        <w:rPr>
          <w:rFonts w:ascii="Arial" w:hAnsi="Arial" w:cs="Arial"/>
          <w:b/>
          <w:sz w:val="22"/>
          <w:szCs w:val="22"/>
        </w:rPr>
        <w:t>ch poplatcích</w:t>
      </w:r>
    </w:p>
    <w:p w14:paraId="77A04063" w14:textId="77777777" w:rsidR="00714F74" w:rsidRPr="00142DC6" w:rsidRDefault="00714F74" w:rsidP="000057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C94BA5" w14:textId="6348FE29" w:rsidR="00893F98" w:rsidRPr="00142DC6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Zastupitelstvo </w:t>
      </w:r>
      <w:r w:rsidR="00702966" w:rsidRPr="00142DC6">
        <w:rPr>
          <w:rFonts w:ascii="Arial" w:hAnsi="Arial" w:cs="Arial"/>
          <w:sz w:val="22"/>
          <w:szCs w:val="22"/>
        </w:rPr>
        <w:t xml:space="preserve">města Letovice </w:t>
      </w:r>
      <w:r w:rsidR="00893F98" w:rsidRPr="00142DC6">
        <w:rPr>
          <w:rFonts w:ascii="Arial" w:hAnsi="Arial" w:cs="Arial"/>
          <w:sz w:val="22"/>
          <w:szCs w:val="22"/>
        </w:rPr>
        <w:t>se na svém zasedání dne</w:t>
      </w:r>
      <w:r w:rsidR="00285501">
        <w:rPr>
          <w:rFonts w:ascii="Arial" w:hAnsi="Arial" w:cs="Arial"/>
          <w:sz w:val="22"/>
          <w:szCs w:val="22"/>
        </w:rPr>
        <w:t xml:space="preserve"> </w:t>
      </w:r>
      <w:r w:rsidR="006549BD">
        <w:rPr>
          <w:rFonts w:ascii="Arial" w:hAnsi="Arial" w:cs="Arial"/>
          <w:sz w:val="22"/>
          <w:szCs w:val="22"/>
        </w:rPr>
        <w:t>4.</w:t>
      </w:r>
      <w:r w:rsidR="00285501">
        <w:rPr>
          <w:rFonts w:ascii="Arial" w:hAnsi="Arial" w:cs="Arial"/>
          <w:sz w:val="22"/>
          <w:szCs w:val="22"/>
        </w:rPr>
        <w:t xml:space="preserve"> prosince 20</w:t>
      </w:r>
      <w:r w:rsidR="00CA3FC8">
        <w:rPr>
          <w:rFonts w:ascii="Arial" w:hAnsi="Arial" w:cs="Arial"/>
          <w:sz w:val="22"/>
          <w:szCs w:val="22"/>
        </w:rPr>
        <w:t>2</w:t>
      </w:r>
      <w:r w:rsidR="00591101">
        <w:rPr>
          <w:rFonts w:ascii="Arial" w:hAnsi="Arial" w:cs="Arial"/>
          <w:sz w:val="22"/>
          <w:szCs w:val="22"/>
        </w:rPr>
        <w:t>3</w:t>
      </w:r>
      <w:r w:rsidR="00893F98" w:rsidRPr="00142DC6">
        <w:rPr>
          <w:rFonts w:ascii="Arial" w:hAnsi="Arial" w:cs="Arial"/>
          <w:sz w:val="22"/>
          <w:szCs w:val="22"/>
        </w:rPr>
        <w:t xml:space="preserve"> usnesením </w:t>
      </w:r>
      <w:r w:rsidRPr="00142DC6">
        <w:rPr>
          <w:rFonts w:ascii="Arial" w:hAnsi="Arial" w:cs="Arial"/>
          <w:sz w:val="22"/>
          <w:szCs w:val="22"/>
        </w:rPr>
        <w:br/>
      </w:r>
      <w:r w:rsidR="00893F98" w:rsidRPr="00142DC6">
        <w:rPr>
          <w:rFonts w:ascii="Arial" w:hAnsi="Arial" w:cs="Arial"/>
          <w:sz w:val="22"/>
          <w:szCs w:val="22"/>
        </w:rPr>
        <w:t xml:space="preserve">č. </w:t>
      </w:r>
      <w:r w:rsidR="006549BD">
        <w:rPr>
          <w:rFonts w:ascii="Arial" w:hAnsi="Arial" w:cs="Arial"/>
          <w:sz w:val="22"/>
          <w:szCs w:val="22"/>
        </w:rPr>
        <w:t>2023-ZM-7-43</w:t>
      </w:r>
      <w:r w:rsidR="00F710D3">
        <w:rPr>
          <w:rFonts w:ascii="Arial" w:hAnsi="Arial" w:cs="Arial"/>
          <w:sz w:val="22"/>
          <w:szCs w:val="22"/>
        </w:rPr>
        <w:t xml:space="preserve"> </w:t>
      </w:r>
      <w:r w:rsidR="00893F98" w:rsidRPr="00142DC6">
        <w:rPr>
          <w:rFonts w:ascii="Arial" w:hAnsi="Arial" w:cs="Arial"/>
          <w:sz w:val="22"/>
          <w:szCs w:val="22"/>
        </w:rPr>
        <w:t>usneslo vydat na základě § 14 zákona č. 565/</w:t>
      </w:r>
      <w:r w:rsidR="006549BD">
        <w:rPr>
          <w:rFonts w:ascii="Arial" w:hAnsi="Arial" w:cs="Arial"/>
          <w:sz w:val="22"/>
          <w:szCs w:val="22"/>
        </w:rPr>
        <w:t xml:space="preserve"> </w:t>
      </w:r>
      <w:r w:rsidR="00893F98" w:rsidRPr="00142DC6">
        <w:rPr>
          <w:rFonts w:ascii="Arial" w:hAnsi="Arial" w:cs="Arial"/>
          <w:sz w:val="22"/>
          <w:szCs w:val="22"/>
        </w:rPr>
        <w:t>1990 Sb., o místních poplatcích, ve znění pozdějších předpisů</w:t>
      </w:r>
      <w:r w:rsidR="009766A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142DC6">
        <w:rPr>
          <w:rFonts w:ascii="Arial" w:hAnsi="Arial" w:cs="Arial"/>
          <w:sz w:val="22"/>
          <w:szCs w:val="22"/>
        </w:rPr>
        <w:t>,</w:t>
      </w:r>
      <w:r w:rsidR="00893F98" w:rsidRPr="00142DC6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142DC6">
        <w:rPr>
          <w:rFonts w:ascii="Arial" w:hAnsi="Arial" w:cs="Arial"/>
          <w:sz w:val="22"/>
          <w:szCs w:val="22"/>
        </w:rPr>
        <w:br/>
      </w:r>
      <w:r w:rsidR="00893F98" w:rsidRPr="00142DC6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 w:rsidRPr="00142DC6">
        <w:rPr>
          <w:rFonts w:ascii="Arial" w:hAnsi="Arial" w:cs="Arial"/>
          <w:sz w:val="22"/>
          <w:szCs w:val="22"/>
        </w:rPr>
        <w:t xml:space="preserve">tato </w:t>
      </w:r>
      <w:r w:rsidR="00893F98" w:rsidRPr="00142DC6">
        <w:rPr>
          <w:rFonts w:ascii="Arial" w:hAnsi="Arial" w:cs="Arial"/>
          <w:sz w:val="22"/>
          <w:szCs w:val="22"/>
        </w:rPr>
        <w:t xml:space="preserve">vyhláška“): </w:t>
      </w:r>
    </w:p>
    <w:p w14:paraId="3D67DF12" w14:textId="77777777" w:rsidR="00675EDE" w:rsidRPr="00142DC6" w:rsidRDefault="00675EDE" w:rsidP="00675ED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54E57F1E" w14:textId="77777777" w:rsidR="00221B39" w:rsidRPr="00142DC6" w:rsidRDefault="00221B39" w:rsidP="00675ED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34A89FA" w14:textId="77777777" w:rsidR="00675EDE" w:rsidRPr="00142DC6" w:rsidRDefault="00675EDE" w:rsidP="00675ED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ČÁST I.</w:t>
      </w:r>
    </w:p>
    <w:p w14:paraId="5D9BFAC2" w14:textId="77777777" w:rsidR="00005728" w:rsidRDefault="00675EDE" w:rsidP="00005728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ZÁKLADNÍ USTANOVENÍ</w:t>
      </w:r>
    </w:p>
    <w:p w14:paraId="4A5D7322" w14:textId="77777777" w:rsidR="00714F74" w:rsidRDefault="00714F74" w:rsidP="0000572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2B7EBD1" w14:textId="3C6C8FC2" w:rsidR="00005728" w:rsidRPr="00142DC6" w:rsidRDefault="00893F98" w:rsidP="00714F74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Čl. 1</w:t>
      </w:r>
    </w:p>
    <w:p w14:paraId="44DEAF68" w14:textId="77777777" w:rsidR="00893F98" w:rsidRPr="00142DC6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Úvodní ustanovení</w:t>
      </w:r>
    </w:p>
    <w:p w14:paraId="2DFBF3A3" w14:textId="77777777" w:rsidR="00893F98" w:rsidRPr="00142DC6" w:rsidRDefault="00702966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Město Letovice</w:t>
      </w:r>
      <w:r w:rsidR="00893F98" w:rsidRPr="00142DC6">
        <w:rPr>
          <w:rFonts w:ascii="Arial" w:hAnsi="Arial" w:cs="Arial"/>
          <w:sz w:val="22"/>
          <w:szCs w:val="22"/>
        </w:rPr>
        <w:t xml:space="preserve"> touto vyhláškou zavádí</w:t>
      </w:r>
      <w:r w:rsidR="00631651" w:rsidRPr="00142DC6">
        <w:rPr>
          <w:rFonts w:ascii="Arial" w:hAnsi="Arial" w:cs="Arial"/>
          <w:sz w:val="22"/>
          <w:szCs w:val="22"/>
        </w:rPr>
        <w:t xml:space="preserve"> tyto m</w:t>
      </w:r>
      <w:r w:rsidR="00893F98" w:rsidRPr="00142DC6">
        <w:rPr>
          <w:rFonts w:ascii="Arial" w:hAnsi="Arial" w:cs="Arial"/>
          <w:sz w:val="22"/>
          <w:szCs w:val="22"/>
        </w:rPr>
        <w:t>ístní poplat</w:t>
      </w:r>
      <w:r w:rsidR="00631651" w:rsidRPr="00142DC6">
        <w:rPr>
          <w:rFonts w:ascii="Arial" w:hAnsi="Arial" w:cs="Arial"/>
          <w:sz w:val="22"/>
          <w:szCs w:val="22"/>
        </w:rPr>
        <w:t>ky</w:t>
      </w:r>
      <w:r w:rsidR="00893F98" w:rsidRPr="00142DC6">
        <w:rPr>
          <w:rFonts w:ascii="Arial" w:hAnsi="Arial" w:cs="Arial"/>
          <w:sz w:val="22"/>
          <w:szCs w:val="22"/>
        </w:rPr>
        <w:t xml:space="preserve"> (dále jen „poplatek“)</w:t>
      </w:r>
      <w:r w:rsidR="00631651" w:rsidRPr="00142DC6">
        <w:rPr>
          <w:rFonts w:ascii="Arial" w:hAnsi="Arial" w:cs="Arial"/>
          <w:sz w:val="22"/>
          <w:szCs w:val="22"/>
        </w:rPr>
        <w:t>:</w:t>
      </w:r>
    </w:p>
    <w:p w14:paraId="35BE794D" w14:textId="77777777" w:rsidR="00631651" w:rsidRPr="00142DC6" w:rsidRDefault="00631651" w:rsidP="00631651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ze psa,</w:t>
      </w:r>
    </w:p>
    <w:p w14:paraId="67404494" w14:textId="77777777" w:rsidR="00631651" w:rsidRPr="00142DC6" w:rsidRDefault="00631651" w:rsidP="00631651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 pobytu,</w:t>
      </w:r>
    </w:p>
    <w:p w14:paraId="2793D827" w14:textId="77777777" w:rsidR="00631651" w:rsidRPr="00142DC6" w:rsidRDefault="00631651" w:rsidP="00631651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za užívání veřejného prostranství,</w:t>
      </w:r>
    </w:p>
    <w:p w14:paraId="6DD829B4" w14:textId="77777777" w:rsidR="00631651" w:rsidRPr="00142DC6" w:rsidRDefault="00631651" w:rsidP="00631651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ze vstupného.</w:t>
      </w:r>
    </w:p>
    <w:p w14:paraId="18C4E0EB" w14:textId="77777777" w:rsidR="00631651" w:rsidRPr="00142DC6" w:rsidRDefault="00631651" w:rsidP="00631651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3F55B08" w14:textId="77777777" w:rsidR="00893F98" w:rsidRPr="00142DC6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S</w:t>
      </w:r>
      <w:r w:rsidR="00E4247A" w:rsidRPr="00142DC6">
        <w:rPr>
          <w:rFonts w:ascii="Arial" w:hAnsi="Arial" w:cs="Arial"/>
          <w:sz w:val="22"/>
          <w:szCs w:val="22"/>
        </w:rPr>
        <w:t xml:space="preserve">právcem poplatku je </w:t>
      </w:r>
      <w:r w:rsidR="00702966" w:rsidRPr="00142DC6">
        <w:rPr>
          <w:rFonts w:ascii="Arial" w:hAnsi="Arial" w:cs="Arial"/>
          <w:sz w:val="22"/>
          <w:szCs w:val="22"/>
        </w:rPr>
        <w:t>městský</w:t>
      </w:r>
      <w:r w:rsidR="00E4247A" w:rsidRPr="00142DC6">
        <w:rPr>
          <w:rFonts w:ascii="Arial" w:hAnsi="Arial" w:cs="Arial"/>
          <w:sz w:val="22"/>
          <w:szCs w:val="22"/>
        </w:rPr>
        <w:t xml:space="preserve"> úřad</w:t>
      </w:r>
      <w:r w:rsidR="00702966" w:rsidRPr="00142DC6">
        <w:rPr>
          <w:rFonts w:ascii="Arial" w:hAnsi="Arial" w:cs="Arial"/>
          <w:sz w:val="22"/>
          <w:szCs w:val="22"/>
        </w:rPr>
        <w:t>.</w:t>
      </w:r>
      <w:r w:rsidR="00893F98" w:rsidRPr="00142DC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6B21C93" w14:textId="77777777" w:rsidR="00675EDE" w:rsidRPr="00142DC6" w:rsidRDefault="00675EDE" w:rsidP="00675ED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D6C8CC" w14:textId="77777777" w:rsidR="00D6673C" w:rsidRPr="00142DC6" w:rsidRDefault="00D6673C" w:rsidP="00053684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1E22F98" w14:textId="77777777" w:rsidR="00D84AF9" w:rsidRPr="00142DC6" w:rsidRDefault="00D84AF9" w:rsidP="00D6673C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D48D33B" w14:textId="77777777" w:rsidR="00D6673C" w:rsidRPr="00142DC6" w:rsidRDefault="00D6673C" w:rsidP="00D6673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ČÁST II.</w:t>
      </w:r>
    </w:p>
    <w:p w14:paraId="3DDC3F66" w14:textId="77777777" w:rsidR="00005728" w:rsidRDefault="00D6673C" w:rsidP="00005728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ZE PSŮ</w:t>
      </w:r>
    </w:p>
    <w:p w14:paraId="4578F20A" w14:textId="77777777" w:rsidR="00005728" w:rsidRDefault="00005728" w:rsidP="0000572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4BEA3622" w14:textId="77777777" w:rsidR="00893F98" w:rsidRPr="00142DC6" w:rsidRDefault="00893F98" w:rsidP="00005728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Čl. 2</w:t>
      </w:r>
    </w:p>
    <w:p w14:paraId="732BA1A5" w14:textId="77777777" w:rsidR="00893F98" w:rsidRPr="00142DC6" w:rsidRDefault="003150FC" w:rsidP="009508FA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Poplatník a</w:t>
      </w:r>
      <w:r w:rsidR="00893F98" w:rsidRPr="00142DC6">
        <w:rPr>
          <w:rFonts w:ascii="Arial" w:hAnsi="Arial" w:cs="Arial"/>
          <w:sz w:val="22"/>
          <w:szCs w:val="22"/>
        </w:rPr>
        <w:t xml:space="preserve"> předmět poplatku</w:t>
      </w:r>
    </w:p>
    <w:p w14:paraId="6BE53B56" w14:textId="35978B0B" w:rsidR="00893F98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142DC6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142DC6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142DC6">
        <w:rPr>
          <w:rFonts w:ascii="Arial" w:hAnsi="Arial" w:cs="Arial"/>
          <w:sz w:val="22"/>
          <w:szCs w:val="22"/>
        </w:rPr>
        <w:t>České republiky</w:t>
      </w:r>
      <w:r w:rsidR="008D4A0D" w:rsidRPr="00142DC6">
        <w:rPr>
          <w:rFonts w:ascii="Arial" w:hAnsi="Arial" w:cs="Arial"/>
          <w:sz w:val="22"/>
          <w:szCs w:val="22"/>
        </w:rPr>
        <w:t xml:space="preserve"> (dále jen „poplatník“)</w:t>
      </w:r>
      <w:r w:rsidR="0071651E">
        <w:rPr>
          <w:rFonts w:ascii="Arial" w:hAnsi="Arial" w:cs="Arial"/>
          <w:sz w:val="22"/>
          <w:szCs w:val="22"/>
        </w:rPr>
        <w:t xml:space="preserve">, poplatek ze psů platí poplatník </w:t>
      </w:r>
      <w:r w:rsidR="00032B56">
        <w:rPr>
          <w:rFonts w:ascii="Arial" w:hAnsi="Arial" w:cs="Arial"/>
          <w:sz w:val="22"/>
          <w:szCs w:val="22"/>
        </w:rPr>
        <w:t>obci</w:t>
      </w:r>
      <w:r w:rsidR="0071651E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 w:rsidRPr="00142DC6">
        <w:rPr>
          <w:rFonts w:ascii="Arial" w:hAnsi="Arial" w:cs="Arial"/>
          <w:sz w:val="22"/>
          <w:szCs w:val="22"/>
        </w:rPr>
        <w:t>.</w:t>
      </w:r>
      <w:r w:rsidRPr="00142DC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048E510" w14:textId="77777777" w:rsidR="004A1923" w:rsidRPr="00142DC6" w:rsidRDefault="004A1923" w:rsidP="004A192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2250F2" w14:textId="77777777" w:rsidR="00893F98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ze psů se platí ze psů starších 3 měsíců.</w:t>
      </w:r>
      <w:r w:rsidRPr="00142DC6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4B0525F" w14:textId="77777777" w:rsidR="004A1923" w:rsidRDefault="004A1923" w:rsidP="004A192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2537BD" w14:textId="29B66669" w:rsidR="00274E41" w:rsidRDefault="00274E41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7FFD">
        <w:rPr>
          <w:rFonts w:ascii="Arial" w:hAnsi="Arial" w:cs="Arial"/>
          <w:sz w:val="22"/>
          <w:szCs w:val="22"/>
        </w:rPr>
        <w:t>Poplatkovým obdobím poplatku je kalendářní rok.</w:t>
      </w:r>
      <w:r w:rsidRPr="00A47FF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23A0D1E" w14:textId="77777777" w:rsidR="004A1923" w:rsidRDefault="004A1923" w:rsidP="004A192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38833BF" w14:textId="77777777" w:rsidR="00893F98" w:rsidRPr="00142DC6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lastRenderedPageBreak/>
        <w:t>Čl. 3</w:t>
      </w:r>
    </w:p>
    <w:p w14:paraId="5B360C70" w14:textId="77777777" w:rsidR="00893F98" w:rsidRPr="00142DC6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Ohlašovací povinnost</w:t>
      </w:r>
    </w:p>
    <w:p w14:paraId="077C632D" w14:textId="77777777" w:rsidR="00823B60" w:rsidRPr="00823B60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Poplatník</w:t>
      </w:r>
      <w:r w:rsidR="006C0C98" w:rsidRPr="00142DC6">
        <w:rPr>
          <w:rFonts w:ascii="Arial" w:hAnsi="Arial" w:cs="Arial"/>
          <w:sz w:val="22"/>
          <w:szCs w:val="22"/>
        </w:rPr>
        <w:t xml:space="preserve"> </w:t>
      </w:r>
      <w:r w:rsidR="00893F98" w:rsidRPr="00142DC6">
        <w:rPr>
          <w:rFonts w:ascii="Arial" w:hAnsi="Arial" w:cs="Arial"/>
          <w:sz w:val="22"/>
          <w:szCs w:val="22"/>
        </w:rPr>
        <w:t xml:space="preserve">je povinen </w:t>
      </w:r>
      <w:r w:rsidR="0071651E">
        <w:rPr>
          <w:rFonts w:ascii="Arial" w:hAnsi="Arial" w:cs="Arial"/>
          <w:sz w:val="22"/>
          <w:szCs w:val="22"/>
        </w:rPr>
        <w:t xml:space="preserve">podat správci poplatku ohlášení nejpozději do </w:t>
      </w:r>
      <w:r w:rsidR="00702966" w:rsidRPr="00142DC6">
        <w:rPr>
          <w:rFonts w:ascii="Arial" w:hAnsi="Arial" w:cs="Arial"/>
          <w:sz w:val="22"/>
          <w:szCs w:val="22"/>
        </w:rPr>
        <w:t>15</w:t>
      </w:r>
      <w:r w:rsidR="005F094F" w:rsidRPr="00142DC6">
        <w:rPr>
          <w:rFonts w:ascii="Arial" w:hAnsi="Arial" w:cs="Arial"/>
          <w:sz w:val="22"/>
          <w:szCs w:val="22"/>
        </w:rPr>
        <w:t xml:space="preserve"> dnů</w:t>
      </w:r>
      <w:r w:rsidR="00893F98" w:rsidRPr="00142DC6">
        <w:rPr>
          <w:rFonts w:ascii="Arial" w:hAnsi="Arial" w:cs="Arial"/>
          <w:sz w:val="22"/>
          <w:szCs w:val="22"/>
        </w:rPr>
        <w:t xml:space="preserve"> ode dne</w:t>
      </w:r>
      <w:r w:rsidR="00FF32F5" w:rsidRPr="00142DC6">
        <w:rPr>
          <w:rFonts w:ascii="Arial" w:hAnsi="Arial" w:cs="Arial"/>
          <w:sz w:val="22"/>
          <w:szCs w:val="22"/>
        </w:rPr>
        <w:t>,</w:t>
      </w:r>
      <w:r w:rsidR="00893F98" w:rsidRPr="00142DC6">
        <w:rPr>
          <w:rFonts w:ascii="Arial" w:hAnsi="Arial" w:cs="Arial"/>
          <w:sz w:val="22"/>
          <w:szCs w:val="22"/>
        </w:rPr>
        <w:t xml:space="preserve"> </w:t>
      </w:r>
      <w:r w:rsidR="00FF32F5" w:rsidRPr="00142DC6">
        <w:rPr>
          <w:rFonts w:ascii="Arial" w:hAnsi="Arial" w:cs="Arial"/>
          <w:sz w:val="22"/>
          <w:szCs w:val="22"/>
        </w:rPr>
        <w:t>kdy se pes stal starším tří měsíců, nebo ode dne, kdy nabyl psa staršího tří měsíců</w:t>
      </w:r>
      <w:r w:rsidR="0071651E">
        <w:rPr>
          <w:rFonts w:ascii="Arial" w:hAnsi="Arial" w:cs="Arial"/>
          <w:sz w:val="22"/>
          <w:szCs w:val="22"/>
        </w:rPr>
        <w:t>, údaje uváděné v ohlášení upravuje zákon</w:t>
      </w:r>
      <w:r w:rsidR="0071651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F32F5" w:rsidRPr="00142DC6">
        <w:rPr>
          <w:rFonts w:ascii="Arial" w:hAnsi="Arial" w:cs="Arial"/>
          <w:sz w:val="22"/>
          <w:szCs w:val="22"/>
        </w:rPr>
        <w:t>.</w:t>
      </w:r>
      <w:r w:rsidR="00154F39" w:rsidRPr="00142DC6">
        <w:rPr>
          <w:rFonts w:ascii="Arial" w:hAnsi="Arial" w:cs="Arial"/>
          <w:i/>
          <w:sz w:val="22"/>
          <w:szCs w:val="22"/>
        </w:rPr>
        <w:t xml:space="preserve"> </w:t>
      </w:r>
    </w:p>
    <w:p w14:paraId="43880DAA" w14:textId="2DD7078B" w:rsidR="00154F39" w:rsidRPr="00142DC6" w:rsidRDefault="00823B60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Dojde-li ke změně údajů uvedených v ohlášení, je poplatník povinen tuto změnu oznámit do</w:t>
      </w:r>
      <w:r w:rsidR="00ED5D64" w:rsidRPr="00142DC6">
        <w:rPr>
          <w:rFonts w:ascii="Arial" w:hAnsi="Arial" w:cs="Arial"/>
          <w:sz w:val="22"/>
          <w:szCs w:val="22"/>
        </w:rPr>
        <w:t xml:space="preserve"> </w:t>
      </w:r>
      <w:r w:rsidR="00F11E96">
        <w:rPr>
          <w:rFonts w:ascii="Arial" w:hAnsi="Arial" w:cs="Arial"/>
          <w:sz w:val="22"/>
          <w:szCs w:val="22"/>
        </w:rPr>
        <w:t>15</w:t>
      </w:r>
      <w:r w:rsidR="00FF32F5" w:rsidRPr="00142DC6">
        <w:rPr>
          <w:rFonts w:ascii="Arial" w:hAnsi="Arial" w:cs="Arial"/>
          <w:sz w:val="22"/>
          <w:szCs w:val="22"/>
        </w:rPr>
        <w:t xml:space="preserve"> </w:t>
      </w:r>
      <w:r w:rsidR="00ED5D64" w:rsidRPr="00142DC6">
        <w:rPr>
          <w:rFonts w:ascii="Arial" w:hAnsi="Arial" w:cs="Arial"/>
          <w:sz w:val="22"/>
          <w:szCs w:val="22"/>
        </w:rPr>
        <w:t>dnů</w:t>
      </w:r>
      <w:r w:rsidR="00FF32F5" w:rsidRPr="00142D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5580F897" w14:textId="77777777" w:rsidR="005F094F" w:rsidRPr="00142DC6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142DC6">
        <w:rPr>
          <w:rFonts w:ascii="Arial" w:hAnsi="Arial" w:cs="Arial"/>
          <w:i/>
          <w:sz w:val="22"/>
          <w:szCs w:val="22"/>
        </w:rPr>
        <w:t>.</w:t>
      </w:r>
    </w:p>
    <w:p w14:paraId="4FCD9DC9" w14:textId="77777777" w:rsidR="00893F98" w:rsidRPr="00142DC6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FF32F5" w:rsidRPr="00142DC6">
        <w:rPr>
          <w:rFonts w:ascii="Arial" w:hAnsi="Arial" w:cs="Arial"/>
          <w:sz w:val="22"/>
          <w:szCs w:val="22"/>
        </w:rPr>
        <w:t>4</w:t>
      </w:r>
    </w:p>
    <w:p w14:paraId="1E2AF533" w14:textId="77777777" w:rsidR="00893F98" w:rsidRPr="008C374E" w:rsidRDefault="00893F98" w:rsidP="00274E41">
      <w:pPr>
        <w:pStyle w:val="Nzvylnk"/>
        <w:spacing w:line="240" w:lineRule="atLeast"/>
        <w:rPr>
          <w:rFonts w:ascii="Arial" w:hAnsi="Arial" w:cs="Arial"/>
          <w:sz w:val="22"/>
          <w:szCs w:val="22"/>
        </w:rPr>
      </w:pPr>
      <w:r w:rsidRPr="008C374E">
        <w:rPr>
          <w:rFonts w:ascii="Arial" w:hAnsi="Arial" w:cs="Arial"/>
          <w:sz w:val="22"/>
          <w:szCs w:val="22"/>
        </w:rPr>
        <w:t>Sazba poplatku</w:t>
      </w:r>
    </w:p>
    <w:p w14:paraId="0FD07718" w14:textId="4B41C3BE" w:rsidR="00C56CA3" w:rsidRPr="008C374E" w:rsidRDefault="00C56CA3" w:rsidP="00C56CA3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C374E">
        <w:rPr>
          <w:rFonts w:ascii="Arial" w:hAnsi="Arial" w:cs="Arial"/>
          <w:sz w:val="22"/>
          <w:szCs w:val="22"/>
        </w:rPr>
        <w:t>(1)</w:t>
      </w:r>
      <w:r w:rsidRPr="008C374E">
        <w:rPr>
          <w:rFonts w:ascii="Arial" w:hAnsi="Arial" w:cs="Arial"/>
          <w:sz w:val="22"/>
          <w:szCs w:val="22"/>
        </w:rPr>
        <w:tab/>
        <w:t xml:space="preserve">Pro účely stanovení </w:t>
      </w:r>
      <w:r w:rsidR="005D2D23" w:rsidRPr="008C374E">
        <w:rPr>
          <w:rFonts w:ascii="Arial" w:hAnsi="Arial" w:cs="Arial"/>
          <w:sz w:val="22"/>
          <w:szCs w:val="22"/>
        </w:rPr>
        <w:t xml:space="preserve">sazby </w:t>
      </w:r>
      <w:r w:rsidRPr="008C374E">
        <w:rPr>
          <w:rFonts w:ascii="Arial" w:hAnsi="Arial" w:cs="Arial"/>
          <w:sz w:val="22"/>
          <w:szCs w:val="22"/>
        </w:rPr>
        <w:t xml:space="preserve">poplatku ze psů </w:t>
      </w:r>
      <w:proofErr w:type="gramStart"/>
      <w:r w:rsidRPr="008C374E">
        <w:rPr>
          <w:rFonts w:ascii="Arial" w:hAnsi="Arial" w:cs="Arial"/>
          <w:sz w:val="22"/>
          <w:szCs w:val="22"/>
        </w:rPr>
        <w:t>se</w:t>
      </w:r>
      <w:proofErr w:type="gramEnd"/>
      <w:r w:rsidRPr="008C374E">
        <w:rPr>
          <w:rFonts w:ascii="Arial" w:hAnsi="Arial" w:cs="Arial"/>
          <w:sz w:val="22"/>
          <w:szCs w:val="22"/>
        </w:rPr>
        <w:t xml:space="preserve"> území města člení na tři územní zóny</w:t>
      </w:r>
      <w:r w:rsidR="00C34E30" w:rsidRPr="008C374E">
        <w:rPr>
          <w:rFonts w:ascii="Arial" w:hAnsi="Arial" w:cs="Arial"/>
          <w:sz w:val="22"/>
          <w:szCs w:val="22"/>
        </w:rPr>
        <w:t>.</w:t>
      </w:r>
      <w:r w:rsidRPr="008C374E">
        <w:rPr>
          <w:rFonts w:ascii="Arial" w:hAnsi="Arial" w:cs="Arial"/>
          <w:sz w:val="22"/>
          <w:szCs w:val="22"/>
        </w:rPr>
        <w:t xml:space="preserve"> </w:t>
      </w:r>
    </w:p>
    <w:p w14:paraId="4B7592CF" w14:textId="77777777" w:rsidR="00C56CA3" w:rsidRPr="008C374E" w:rsidRDefault="00C56CA3" w:rsidP="00C56CA3">
      <w:pPr>
        <w:ind w:left="567"/>
        <w:jc w:val="both"/>
        <w:rPr>
          <w:rFonts w:ascii="Arial" w:hAnsi="Arial" w:cs="Arial"/>
          <w:sz w:val="22"/>
          <w:szCs w:val="22"/>
        </w:rPr>
      </w:pPr>
      <w:r w:rsidRPr="008C374E">
        <w:rPr>
          <w:rFonts w:ascii="Arial" w:hAnsi="Arial" w:cs="Arial"/>
          <w:sz w:val="22"/>
          <w:szCs w:val="22"/>
        </w:rPr>
        <w:t>I. zónu tvoří: Masarykovo nám., ul. Čapkova, Nové Město, Tyršova, Českobratrská, Bártova, Pod Kostelem, Pražská, Albína Krejčího po ul. Družstevní (</w:t>
      </w:r>
      <w:proofErr w:type="spellStart"/>
      <w:r w:rsidRPr="008C374E">
        <w:rPr>
          <w:rFonts w:ascii="Arial" w:hAnsi="Arial" w:cs="Arial"/>
          <w:sz w:val="22"/>
          <w:szCs w:val="22"/>
        </w:rPr>
        <w:t>or</w:t>
      </w:r>
      <w:proofErr w:type="spellEnd"/>
      <w:r w:rsidRPr="008C374E">
        <w:rPr>
          <w:rFonts w:ascii="Arial" w:hAnsi="Arial" w:cs="Arial"/>
          <w:sz w:val="22"/>
          <w:szCs w:val="22"/>
        </w:rPr>
        <w:t xml:space="preserve">. č. 26, pravá strana) </w:t>
      </w:r>
    </w:p>
    <w:p w14:paraId="788DE6CA" w14:textId="77777777" w:rsidR="00C56CA3" w:rsidRPr="008C374E" w:rsidRDefault="00C56CA3" w:rsidP="00C56CA3">
      <w:pPr>
        <w:ind w:left="567"/>
        <w:jc w:val="both"/>
        <w:rPr>
          <w:rFonts w:ascii="Arial" w:hAnsi="Arial" w:cs="Arial"/>
          <w:sz w:val="22"/>
          <w:szCs w:val="22"/>
        </w:rPr>
      </w:pPr>
      <w:r w:rsidRPr="008C374E">
        <w:rPr>
          <w:rFonts w:ascii="Arial" w:hAnsi="Arial" w:cs="Arial"/>
          <w:sz w:val="22"/>
          <w:szCs w:val="22"/>
        </w:rPr>
        <w:t>II. zónu tvoří: ostatní části města v katastrálním území Letovice, ul. Pražská – č.p. 86, 88, 90, 94 (tzv. Třešinky) a Třebětín</w:t>
      </w:r>
    </w:p>
    <w:p w14:paraId="76DBBA2E" w14:textId="77777777" w:rsidR="00C56CA3" w:rsidRPr="00142DC6" w:rsidRDefault="00C56CA3" w:rsidP="00C56CA3">
      <w:pPr>
        <w:ind w:left="567"/>
        <w:jc w:val="both"/>
        <w:rPr>
          <w:rFonts w:ascii="Arial" w:hAnsi="Arial" w:cs="Arial"/>
          <w:sz w:val="22"/>
          <w:szCs w:val="22"/>
        </w:rPr>
      </w:pPr>
      <w:r w:rsidRPr="008C374E">
        <w:rPr>
          <w:rFonts w:ascii="Arial" w:hAnsi="Arial" w:cs="Arial"/>
          <w:sz w:val="22"/>
          <w:szCs w:val="22"/>
        </w:rPr>
        <w:t>III. zónu tvoří: ostatní území neuvedené v zónách I. a II.</w:t>
      </w:r>
    </w:p>
    <w:p w14:paraId="567634B2" w14:textId="77777777" w:rsidR="00C56CA3" w:rsidRPr="00142DC6" w:rsidRDefault="00C56CA3" w:rsidP="00274E41">
      <w:pPr>
        <w:pStyle w:val="Nzvylnk"/>
        <w:spacing w:line="240" w:lineRule="atLeast"/>
        <w:rPr>
          <w:rFonts w:ascii="Arial" w:hAnsi="Arial" w:cs="Arial"/>
          <w:sz w:val="22"/>
          <w:szCs w:val="22"/>
        </w:rPr>
      </w:pPr>
    </w:p>
    <w:p w14:paraId="710D5C72" w14:textId="03FBA046" w:rsidR="00893F98" w:rsidRPr="00C56CA3" w:rsidRDefault="00C56CA3" w:rsidP="00C56CA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893F98" w:rsidRPr="00C56CA3">
        <w:rPr>
          <w:rFonts w:ascii="Arial" w:hAnsi="Arial" w:cs="Arial"/>
          <w:sz w:val="22"/>
          <w:szCs w:val="22"/>
        </w:rPr>
        <w:t xml:space="preserve">Sazba poplatku </w:t>
      </w:r>
      <w:r w:rsidR="00A137CC" w:rsidRPr="00C56CA3">
        <w:rPr>
          <w:rFonts w:ascii="Arial" w:hAnsi="Arial" w:cs="Arial"/>
          <w:sz w:val="22"/>
          <w:szCs w:val="22"/>
        </w:rPr>
        <w:t xml:space="preserve">za kalendářní rok </w:t>
      </w:r>
      <w:r w:rsidR="00F11E96" w:rsidRPr="00C56CA3">
        <w:rPr>
          <w:rFonts w:ascii="Arial" w:hAnsi="Arial" w:cs="Arial"/>
          <w:sz w:val="22"/>
          <w:szCs w:val="22"/>
        </w:rPr>
        <w:t>v bytov</w:t>
      </w:r>
      <w:r w:rsidR="00A526F3" w:rsidRPr="00C56CA3">
        <w:rPr>
          <w:rFonts w:ascii="Arial" w:hAnsi="Arial" w:cs="Arial"/>
          <w:sz w:val="22"/>
          <w:szCs w:val="22"/>
        </w:rPr>
        <w:t>ém</w:t>
      </w:r>
      <w:r w:rsidR="00F11E96" w:rsidRPr="00C56CA3">
        <w:rPr>
          <w:rFonts w:ascii="Arial" w:hAnsi="Arial" w:cs="Arial"/>
          <w:sz w:val="22"/>
          <w:szCs w:val="22"/>
        </w:rPr>
        <w:t xml:space="preserve"> dom</w:t>
      </w:r>
      <w:r w:rsidR="00A526F3" w:rsidRPr="00C56CA3">
        <w:rPr>
          <w:rFonts w:ascii="Arial" w:hAnsi="Arial" w:cs="Arial"/>
          <w:sz w:val="22"/>
          <w:szCs w:val="22"/>
        </w:rPr>
        <w:t>ě</w:t>
      </w:r>
      <w:r w:rsidR="00F11E96" w:rsidRPr="00C56CA3">
        <w:rPr>
          <w:rFonts w:ascii="Arial" w:hAnsi="Arial" w:cs="Arial"/>
          <w:sz w:val="22"/>
          <w:szCs w:val="22"/>
        </w:rPr>
        <w:t xml:space="preserve"> </w:t>
      </w:r>
      <w:r w:rsidR="00893F98" w:rsidRPr="00C56CA3">
        <w:rPr>
          <w:rFonts w:ascii="Arial" w:hAnsi="Arial" w:cs="Arial"/>
          <w:sz w:val="22"/>
          <w:szCs w:val="22"/>
        </w:rPr>
        <w:t>činí:</w:t>
      </w:r>
    </w:p>
    <w:p w14:paraId="28A08716" w14:textId="77777777" w:rsidR="00893F98" w:rsidRPr="00914092" w:rsidRDefault="00893F98" w:rsidP="00C56CA3">
      <w:pPr>
        <w:numPr>
          <w:ilvl w:val="1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>za psa</w:t>
      </w:r>
      <w:r w:rsidR="00DD6C75" w:rsidRPr="00914092">
        <w:rPr>
          <w:rFonts w:ascii="Arial" w:hAnsi="Arial" w:cs="Arial"/>
          <w:sz w:val="22"/>
          <w:szCs w:val="22"/>
        </w:rPr>
        <w:t xml:space="preserve"> </w:t>
      </w:r>
      <w:r w:rsidR="00702966" w:rsidRPr="00914092">
        <w:rPr>
          <w:rFonts w:ascii="Arial" w:hAnsi="Arial" w:cs="Arial"/>
          <w:sz w:val="22"/>
          <w:szCs w:val="22"/>
        </w:rPr>
        <w:t xml:space="preserve">v I. </w:t>
      </w:r>
      <w:r w:rsidR="006F70B7" w:rsidRPr="00914092">
        <w:rPr>
          <w:rFonts w:ascii="Arial" w:hAnsi="Arial" w:cs="Arial"/>
          <w:sz w:val="22"/>
          <w:szCs w:val="22"/>
        </w:rPr>
        <w:t>a</w:t>
      </w:r>
      <w:r w:rsidR="00702966" w:rsidRPr="00914092">
        <w:rPr>
          <w:rFonts w:ascii="Arial" w:hAnsi="Arial" w:cs="Arial"/>
          <w:sz w:val="22"/>
          <w:szCs w:val="22"/>
        </w:rPr>
        <w:t xml:space="preserve"> II. zóně</w:t>
      </w:r>
      <w:r w:rsidR="006F70B7" w:rsidRPr="00914092">
        <w:rPr>
          <w:rFonts w:ascii="Arial" w:hAnsi="Arial" w:cs="Arial"/>
          <w:sz w:val="22"/>
          <w:szCs w:val="22"/>
        </w:rPr>
        <w:tab/>
      </w:r>
      <w:r w:rsidR="006F70B7" w:rsidRPr="00914092">
        <w:rPr>
          <w:rFonts w:ascii="Arial" w:hAnsi="Arial" w:cs="Arial"/>
          <w:sz w:val="22"/>
          <w:szCs w:val="22"/>
        </w:rPr>
        <w:tab/>
        <w:t>…</w:t>
      </w:r>
      <w:r w:rsidRPr="00914092">
        <w:rPr>
          <w:rFonts w:ascii="Arial" w:hAnsi="Arial" w:cs="Arial"/>
          <w:sz w:val="22"/>
          <w:szCs w:val="22"/>
        </w:rPr>
        <w:t xml:space="preserve">......................................... </w:t>
      </w:r>
      <w:r w:rsidR="00DE6CDE" w:rsidRPr="0069719C">
        <w:rPr>
          <w:rFonts w:ascii="Arial" w:hAnsi="Arial" w:cs="Arial"/>
          <w:sz w:val="22"/>
          <w:szCs w:val="22"/>
        </w:rPr>
        <w:t>800,-</w:t>
      </w:r>
      <w:r w:rsidRPr="0069719C">
        <w:rPr>
          <w:rFonts w:ascii="Arial" w:hAnsi="Arial" w:cs="Arial"/>
          <w:sz w:val="22"/>
          <w:szCs w:val="22"/>
        </w:rPr>
        <w:t>Kč,</w:t>
      </w:r>
    </w:p>
    <w:p w14:paraId="316B32A1" w14:textId="77777777" w:rsidR="00893F98" w:rsidRPr="00914092" w:rsidRDefault="00893F98" w:rsidP="00C56CA3">
      <w:pPr>
        <w:numPr>
          <w:ilvl w:val="1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 xml:space="preserve">za </w:t>
      </w:r>
      <w:r w:rsidR="00B71136" w:rsidRPr="00914092">
        <w:rPr>
          <w:rFonts w:ascii="Arial" w:hAnsi="Arial" w:cs="Arial"/>
          <w:sz w:val="22"/>
          <w:szCs w:val="22"/>
        </w:rPr>
        <w:t xml:space="preserve">psa ve III. </w:t>
      </w:r>
      <w:r w:rsidR="001254CE" w:rsidRPr="00914092">
        <w:rPr>
          <w:rFonts w:ascii="Arial" w:hAnsi="Arial" w:cs="Arial"/>
          <w:sz w:val="22"/>
          <w:szCs w:val="22"/>
        </w:rPr>
        <w:t>z</w:t>
      </w:r>
      <w:r w:rsidR="00B71136" w:rsidRPr="00914092">
        <w:rPr>
          <w:rFonts w:ascii="Arial" w:hAnsi="Arial" w:cs="Arial"/>
          <w:sz w:val="22"/>
          <w:szCs w:val="22"/>
        </w:rPr>
        <w:t>óně……..</w:t>
      </w:r>
      <w:r w:rsidRPr="00914092">
        <w:rPr>
          <w:rFonts w:ascii="Arial" w:hAnsi="Arial" w:cs="Arial"/>
          <w:sz w:val="22"/>
          <w:szCs w:val="22"/>
        </w:rPr>
        <w:t>..........................................</w:t>
      </w:r>
      <w:r w:rsidR="0018533A" w:rsidRPr="00914092">
        <w:rPr>
          <w:rFonts w:ascii="Arial" w:hAnsi="Arial" w:cs="Arial"/>
          <w:sz w:val="22"/>
          <w:szCs w:val="22"/>
        </w:rPr>
        <w:t xml:space="preserve"> </w:t>
      </w:r>
      <w:r w:rsidR="00B71136" w:rsidRPr="00914092">
        <w:rPr>
          <w:rFonts w:ascii="Arial" w:hAnsi="Arial" w:cs="Arial"/>
          <w:sz w:val="22"/>
          <w:szCs w:val="22"/>
        </w:rPr>
        <w:t>............</w:t>
      </w:r>
      <w:r w:rsidR="001254CE" w:rsidRPr="00914092">
        <w:rPr>
          <w:rFonts w:ascii="Arial" w:hAnsi="Arial" w:cs="Arial"/>
          <w:sz w:val="22"/>
          <w:szCs w:val="22"/>
        </w:rPr>
        <w:t xml:space="preserve">  </w:t>
      </w:r>
      <w:r w:rsidR="00914092" w:rsidRPr="00914092">
        <w:rPr>
          <w:rFonts w:ascii="Arial" w:hAnsi="Arial" w:cs="Arial"/>
          <w:sz w:val="22"/>
          <w:szCs w:val="22"/>
        </w:rPr>
        <w:t xml:space="preserve">  </w:t>
      </w:r>
      <w:r w:rsidR="00B71136" w:rsidRPr="00914092">
        <w:rPr>
          <w:rFonts w:ascii="Arial" w:hAnsi="Arial" w:cs="Arial"/>
          <w:sz w:val="22"/>
          <w:szCs w:val="22"/>
        </w:rPr>
        <w:t xml:space="preserve"> </w:t>
      </w:r>
      <w:r w:rsidR="00DE6CDE" w:rsidRPr="00914092">
        <w:rPr>
          <w:rFonts w:ascii="Arial" w:hAnsi="Arial" w:cs="Arial"/>
          <w:sz w:val="22"/>
          <w:szCs w:val="22"/>
        </w:rPr>
        <w:t>3</w:t>
      </w:r>
      <w:r w:rsidR="0018533A" w:rsidRPr="00914092">
        <w:rPr>
          <w:rFonts w:ascii="Arial" w:hAnsi="Arial" w:cs="Arial"/>
          <w:sz w:val="22"/>
          <w:szCs w:val="22"/>
        </w:rPr>
        <w:t>00,-</w:t>
      </w:r>
      <w:r w:rsidRPr="00914092">
        <w:rPr>
          <w:rFonts w:ascii="Arial" w:hAnsi="Arial" w:cs="Arial"/>
          <w:sz w:val="22"/>
          <w:szCs w:val="22"/>
        </w:rPr>
        <w:t>Kč,</w:t>
      </w:r>
    </w:p>
    <w:p w14:paraId="788229F2" w14:textId="77777777" w:rsidR="00F11E96" w:rsidRPr="00914092" w:rsidRDefault="00893F98" w:rsidP="00C56CA3">
      <w:pPr>
        <w:numPr>
          <w:ilvl w:val="1"/>
          <w:numId w:val="1"/>
        </w:numPr>
        <w:spacing w:line="240" w:lineRule="atLeast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 xml:space="preserve">za psa, jehož držitelem </w:t>
      </w:r>
      <w:r w:rsidR="00F11E96" w:rsidRPr="00914092">
        <w:rPr>
          <w:rFonts w:ascii="Arial" w:hAnsi="Arial" w:cs="Arial"/>
          <w:sz w:val="22"/>
          <w:szCs w:val="22"/>
        </w:rPr>
        <w:t xml:space="preserve">je osoba starší 65 let </w:t>
      </w:r>
      <w:r w:rsidR="001254CE" w:rsidRPr="00914092">
        <w:rPr>
          <w:rFonts w:ascii="Arial" w:hAnsi="Arial" w:cs="Arial"/>
          <w:sz w:val="22"/>
          <w:szCs w:val="22"/>
        </w:rPr>
        <w:t xml:space="preserve">v I. a II. zóně </w:t>
      </w:r>
      <w:r w:rsidR="0018533A" w:rsidRPr="00914092">
        <w:rPr>
          <w:rFonts w:ascii="Arial" w:hAnsi="Arial" w:cs="Arial"/>
          <w:sz w:val="22"/>
          <w:szCs w:val="22"/>
        </w:rPr>
        <w:t xml:space="preserve">200,- </w:t>
      </w:r>
      <w:r w:rsidR="001254CE" w:rsidRPr="00914092">
        <w:rPr>
          <w:rFonts w:ascii="Arial" w:hAnsi="Arial" w:cs="Arial"/>
          <w:sz w:val="22"/>
          <w:szCs w:val="22"/>
        </w:rPr>
        <w:t xml:space="preserve">Kč a </w:t>
      </w:r>
      <w:r w:rsidR="004E08E5" w:rsidRPr="00914092">
        <w:rPr>
          <w:rFonts w:ascii="Arial" w:hAnsi="Arial" w:cs="Arial"/>
          <w:sz w:val="22"/>
          <w:szCs w:val="22"/>
        </w:rPr>
        <w:t xml:space="preserve">100,- Kč </w:t>
      </w:r>
      <w:r w:rsidR="00B71136" w:rsidRPr="00914092">
        <w:rPr>
          <w:rFonts w:ascii="Arial" w:hAnsi="Arial" w:cs="Arial"/>
          <w:sz w:val="22"/>
          <w:szCs w:val="22"/>
        </w:rPr>
        <w:t xml:space="preserve">ve </w:t>
      </w:r>
      <w:r w:rsidR="001254CE" w:rsidRPr="00914092">
        <w:rPr>
          <w:rFonts w:ascii="Arial" w:hAnsi="Arial" w:cs="Arial"/>
          <w:sz w:val="22"/>
          <w:szCs w:val="22"/>
        </w:rPr>
        <w:t>III. zóně</w:t>
      </w:r>
      <w:r w:rsidRPr="00914092">
        <w:rPr>
          <w:rFonts w:ascii="Arial" w:hAnsi="Arial" w:cs="Arial"/>
          <w:sz w:val="22"/>
          <w:szCs w:val="22"/>
        </w:rPr>
        <w:t>.</w:t>
      </w:r>
      <w:r w:rsidR="00B71136" w:rsidRPr="00914092">
        <w:rPr>
          <w:rFonts w:ascii="Arial" w:hAnsi="Arial" w:cs="Arial"/>
          <w:sz w:val="22"/>
          <w:szCs w:val="22"/>
        </w:rPr>
        <w:t xml:space="preserve"> </w:t>
      </w:r>
    </w:p>
    <w:p w14:paraId="3490127D" w14:textId="77777777" w:rsidR="001254CE" w:rsidRPr="00914092" w:rsidRDefault="001254CE" w:rsidP="00274E41">
      <w:pPr>
        <w:spacing w:line="240" w:lineRule="atLeast"/>
        <w:ind w:left="1021"/>
        <w:rPr>
          <w:rFonts w:ascii="Arial" w:hAnsi="Arial" w:cs="Arial"/>
          <w:sz w:val="22"/>
          <w:szCs w:val="22"/>
        </w:rPr>
      </w:pPr>
    </w:p>
    <w:p w14:paraId="16221CB4" w14:textId="7360F3BF" w:rsidR="001254CE" w:rsidRPr="00914092" w:rsidRDefault="001254CE" w:rsidP="00C56CA3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 xml:space="preserve">Sazba poplatku za kalendářní rok v ostatních </w:t>
      </w:r>
      <w:r w:rsidR="000409DB" w:rsidRPr="008C374E">
        <w:rPr>
          <w:rFonts w:ascii="Arial" w:hAnsi="Arial" w:cs="Arial"/>
          <w:sz w:val="22"/>
          <w:szCs w:val="22"/>
        </w:rPr>
        <w:t>případech</w:t>
      </w:r>
      <w:r w:rsidRPr="00914092">
        <w:rPr>
          <w:rFonts w:ascii="Arial" w:hAnsi="Arial" w:cs="Arial"/>
          <w:sz w:val="22"/>
          <w:szCs w:val="22"/>
        </w:rPr>
        <w:t xml:space="preserve"> činí:</w:t>
      </w:r>
    </w:p>
    <w:p w14:paraId="35B3F052" w14:textId="77777777" w:rsidR="001254CE" w:rsidRPr="00914092" w:rsidRDefault="001254CE" w:rsidP="00C56CA3">
      <w:pPr>
        <w:numPr>
          <w:ilvl w:val="1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>za psa v I. a II. zóně</w:t>
      </w:r>
      <w:r w:rsidRPr="00914092">
        <w:rPr>
          <w:rFonts w:ascii="Arial" w:hAnsi="Arial" w:cs="Arial"/>
          <w:sz w:val="22"/>
          <w:szCs w:val="22"/>
        </w:rPr>
        <w:tab/>
      </w:r>
      <w:r w:rsidRPr="00914092">
        <w:rPr>
          <w:rFonts w:ascii="Arial" w:hAnsi="Arial" w:cs="Arial"/>
          <w:sz w:val="22"/>
          <w:szCs w:val="22"/>
        </w:rPr>
        <w:tab/>
        <w:t>….....................................</w:t>
      </w:r>
      <w:r w:rsidR="003D5CAF" w:rsidRPr="00914092">
        <w:rPr>
          <w:rFonts w:ascii="Arial" w:hAnsi="Arial" w:cs="Arial"/>
          <w:sz w:val="22"/>
          <w:szCs w:val="22"/>
        </w:rPr>
        <w:t>.</w:t>
      </w:r>
      <w:r w:rsidRPr="00914092">
        <w:rPr>
          <w:rFonts w:ascii="Arial" w:hAnsi="Arial" w:cs="Arial"/>
          <w:sz w:val="22"/>
          <w:szCs w:val="22"/>
        </w:rPr>
        <w:t>.</w:t>
      </w:r>
      <w:r w:rsidR="00914092">
        <w:rPr>
          <w:rFonts w:ascii="Arial" w:hAnsi="Arial" w:cs="Arial"/>
          <w:sz w:val="22"/>
          <w:szCs w:val="22"/>
        </w:rPr>
        <w:t>...</w:t>
      </w:r>
      <w:r w:rsidRPr="00914092">
        <w:rPr>
          <w:rFonts w:ascii="Arial" w:hAnsi="Arial" w:cs="Arial"/>
          <w:sz w:val="22"/>
          <w:szCs w:val="22"/>
        </w:rPr>
        <w:t xml:space="preserve"> </w:t>
      </w:r>
      <w:r w:rsidR="00FB5E02">
        <w:rPr>
          <w:rFonts w:ascii="Arial" w:hAnsi="Arial" w:cs="Arial"/>
          <w:sz w:val="22"/>
          <w:szCs w:val="22"/>
        </w:rPr>
        <w:t xml:space="preserve"> </w:t>
      </w:r>
      <w:r w:rsidR="009D25D7" w:rsidRPr="00914092">
        <w:rPr>
          <w:rFonts w:ascii="Arial" w:hAnsi="Arial" w:cs="Arial"/>
          <w:sz w:val="22"/>
          <w:szCs w:val="22"/>
        </w:rPr>
        <w:t xml:space="preserve">300,- </w:t>
      </w:r>
      <w:r w:rsidRPr="00914092">
        <w:rPr>
          <w:rFonts w:ascii="Arial" w:hAnsi="Arial" w:cs="Arial"/>
          <w:sz w:val="22"/>
          <w:szCs w:val="22"/>
        </w:rPr>
        <w:t>Kč,</w:t>
      </w:r>
    </w:p>
    <w:p w14:paraId="531745D7" w14:textId="77777777" w:rsidR="001254CE" w:rsidRPr="00914092" w:rsidRDefault="001254CE" w:rsidP="00C56CA3">
      <w:pPr>
        <w:numPr>
          <w:ilvl w:val="1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 xml:space="preserve">za psa ve III. </w:t>
      </w:r>
      <w:r w:rsidR="009132A1">
        <w:rPr>
          <w:rFonts w:ascii="Arial" w:hAnsi="Arial" w:cs="Arial"/>
          <w:sz w:val="22"/>
          <w:szCs w:val="22"/>
        </w:rPr>
        <w:t>z</w:t>
      </w:r>
      <w:r w:rsidRPr="00914092">
        <w:rPr>
          <w:rFonts w:ascii="Arial" w:hAnsi="Arial" w:cs="Arial"/>
          <w:sz w:val="22"/>
          <w:szCs w:val="22"/>
        </w:rPr>
        <w:t>óně</w:t>
      </w:r>
      <w:r w:rsidR="009132A1">
        <w:rPr>
          <w:rFonts w:ascii="Arial" w:hAnsi="Arial" w:cs="Arial"/>
          <w:sz w:val="22"/>
          <w:szCs w:val="22"/>
        </w:rPr>
        <w:t xml:space="preserve"> </w:t>
      </w:r>
      <w:r w:rsidR="009132A1">
        <w:rPr>
          <w:rFonts w:ascii="Arial" w:hAnsi="Arial" w:cs="Arial"/>
          <w:sz w:val="22"/>
          <w:szCs w:val="22"/>
        </w:rPr>
        <w:tab/>
      </w:r>
      <w:r w:rsidR="009132A1">
        <w:rPr>
          <w:rFonts w:ascii="Arial" w:hAnsi="Arial" w:cs="Arial"/>
          <w:sz w:val="22"/>
          <w:szCs w:val="22"/>
        </w:rPr>
        <w:tab/>
      </w:r>
      <w:r w:rsidRPr="00914092">
        <w:rPr>
          <w:rFonts w:ascii="Arial" w:hAnsi="Arial" w:cs="Arial"/>
          <w:sz w:val="22"/>
          <w:szCs w:val="22"/>
        </w:rPr>
        <w:t>..............................................</w:t>
      </w:r>
      <w:r w:rsidR="00914092">
        <w:rPr>
          <w:rFonts w:ascii="Arial" w:hAnsi="Arial" w:cs="Arial"/>
          <w:sz w:val="22"/>
          <w:szCs w:val="22"/>
        </w:rPr>
        <w:t>..</w:t>
      </w:r>
      <w:r w:rsidR="003D5CAF" w:rsidRPr="00914092">
        <w:rPr>
          <w:rFonts w:ascii="Arial" w:hAnsi="Arial" w:cs="Arial"/>
          <w:sz w:val="22"/>
          <w:szCs w:val="22"/>
        </w:rPr>
        <w:t>3</w:t>
      </w:r>
      <w:r w:rsidR="00B674C7" w:rsidRPr="00914092">
        <w:rPr>
          <w:rFonts w:ascii="Arial" w:hAnsi="Arial" w:cs="Arial"/>
          <w:sz w:val="22"/>
          <w:szCs w:val="22"/>
        </w:rPr>
        <w:t>00- Kč</w:t>
      </w:r>
      <w:r w:rsidRPr="00914092">
        <w:rPr>
          <w:rFonts w:ascii="Arial" w:hAnsi="Arial" w:cs="Arial"/>
          <w:sz w:val="22"/>
          <w:szCs w:val="22"/>
        </w:rPr>
        <w:t>,</w:t>
      </w:r>
    </w:p>
    <w:p w14:paraId="3EDF30F5" w14:textId="77777777" w:rsidR="00F7284C" w:rsidRPr="00914092" w:rsidRDefault="0018533A" w:rsidP="00C56CA3">
      <w:pPr>
        <w:numPr>
          <w:ilvl w:val="1"/>
          <w:numId w:val="1"/>
        </w:numPr>
        <w:spacing w:line="240" w:lineRule="atLeast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 xml:space="preserve">za psa, jehož držitelem je osoba starší 65 let v I. a II. zóně </w:t>
      </w:r>
      <w:r w:rsidR="003D5CAF" w:rsidRPr="00914092">
        <w:rPr>
          <w:rFonts w:ascii="Arial" w:hAnsi="Arial" w:cs="Arial"/>
          <w:sz w:val="22"/>
          <w:szCs w:val="22"/>
        </w:rPr>
        <w:t>2</w:t>
      </w:r>
      <w:r w:rsidRPr="00914092">
        <w:rPr>
          <w:rFonts w:ascii="Arial" w:hAnsi="Arial" w:cs="Arial"/>
          <w:sz w:val="22"/>
          <w:szCs w:val="22"/>
        </w:rPr>
        <w:t xml:space="preserve">00,- Kč a </w:t>
      </w:r>
      <w:r w:rsidR="003D5CAF" w:rsidRPr="00914092">
        <w:rPr>
          <w:rFonts w:ascii="Arial" w:hAnsi="Arial" w:cs="Arial"/>
          <w:sz w:val="22"/>
          <w:szCs w:val="22"/>
        </w:rPr>
        <w:t>100</w:t>
      </w:r>
      <w:r w:rsidRPr="00914092">
        <w:rPr>
          <w:rFonts w:ascii="Arial" w:hAnsi="Arial" w:cs="Arial"/>
          <w:sz w:val="22"/>
          <w:szCs w:val="22"/>
        </w:rPr>
        <w:t xml:space="preserve">,- Kč ve III. zóně. </w:t>
      </w:r>
      <w:r w:rsidR="00B674C7" w:rsidRPr="00914092">
        <w:rPr>
          <w:rFonts w:ascii="Arial" w:hAnsi="Arial" w:cs="Arial"/>
          <w:sz w:val="22"/>
          <w:szCs w:val="22"/>
        </w:rPr>
        <w:t xml:space="preserve"> </w:t>
      </w:r>
    </w:p>
    <w:p w14:paraId="1525A29B" w14:textId="20ABC570" w:rsidR="00274E41" w:rsidRPr="00274E41" w:rsidRDefault="00BC4BAC" w:rsidP="00C56CA3">
      <w:pPr>
        <w:pStyle w:val="slalnk"/>
        <w:numPr>
          <w:ilvl w:val="0"/>
          <w:numId w:val="1"/>
        </w:numPr>
        <w:spacing w:before="480" w:line="240" w:lineRule="atLeas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14092">
        <w:rPr>
          <w:rFonts w:ascii="Arial" w:hAnsi="Arial" w:cs="Arial"/>
          <w:b w:val="0"/>
          <w:bCs w:val="0"/>
          <w:sz w:val="22"/>
          <w:szCs w:val="22"/>
        </w:rPr>
        <w:t>Sazba poplatku</w:t>
      </w:r>
      <w:r w:rsidR="006012EF" w:rsidRPr="0091409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B5FBB">
        <w:rPr>
          <w:rFonts w:ascii="Arial" w:hAnsi="Arial" w:cs="Arial"/>
          <w:b w:val="0"/>
          <w:bCs w:val="0"/>
          <w:sz w:val="22"/>
          <w:szCs w:val="22"/>
        </w:rPr>
        <w:t>za psa</w:t>
      </w:r>
      <w:r w:rsidR="00637A6A">
        <w:rPr>
          <w:rFonts w:ascii="Arial" w:hAnsi="Arial" w:cs="Arial"/>
          <w:b w:val="0"/>
          <w:bCs w:val="0"/>
          <w:sz w:val="22"/>
          <w:szCs w:val="22"/>
        </w:rPr>
        <w:t>,</w:t>
      </w:r>
      <w:r w:rsidR="001B5FB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14092">
        <w:rPr>
          <w:rFonts w:ascii="Arial" w:hAnsi="Arial" w:cs="Arial"/>
          <w:b w:val="0"/>
          <w:bCs w:val="0"/>
          <w:sz w:val="22"/>
          <w:szCs w:val="22"/>
        </w:rPr>
        <w:t>jehož držitelem je právnická osoba</w:t>
      </w:r>
      <w:r w:rsidR="006012EF" w:rsidRPr="00914092">
        <w:rPr>
          <w:rFonts w:ascii="Arial" w:hAnsi="Arial" w:cs="Arial"/>
          <w:b w:val="0"/>
          <w:bCs w:val="0"/>
          <w:sz w:val="22"/>
          <w:szCs w:val="22"/>
        </w:rPr>
        <w:t xml:space="preserve"> činí 1000,- Kč za kalendářní rok. </w:t>
      </w:r>
    </w:p>
    <w:p w14:paraId="7B998EF0" w14:textId="06AC9515" w:rsidR="00274E41" w:rsidRPr="00A47FFD" w:rsidRDefault="00274E41" w:rsidP="00C56CA3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A47FFD">
        <w:rPr>
          <w:rFonts w:ascii="Arial" w:hAnsi="Arial" w:cs="Arial"/>
          <w:sz w:val="22"/>
          <w:szCs w:val="22"/>
        </w:rPr>
        <w:t xml:space="preserve">Sazba poplatku za psa, jehož držitelem je osoba starší 65 let, se uplatní za celý kalendářní rok, ve kterém držitel dovršil věku 65 let. </w:t>
      </w:r>
    </w:p>
    <w:p w14:paraId="720A903E" w14:textId="4D777A3F" w:rsidR="008D0936" w:rsidRPr="00142DC6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14092">
        <w:rPr>
          <w:rFonts w:ascii="Arial" w:hAnsi="Arial" w:cs="Arial"/>
          <w:sz w:val="22"/>
          <w:szCs w:val="22"/>
        </w:rPr>
        <w:t>Čl. 5</w:t>
      </w:r>
      <w:r w:rsidR="008D0936" w:rsidRPr="00142DC6">
        <w:rPr>
          <w:rFonts w:ascii="Arial" w:hAnsi="Arial" w:cs="Arial"/>
          <w:sz w:val="22"/>
          <w:szCs w:val="22"/>
        </w:rPr>
        <w:t xml:space="preserve"> </w:t>
      </w:r>
    </w:p>
    <w:p w14:paraId="04C7E6B4" w14:textId="14AC7166" w:rsidR="008D18AB" w:rsidRPr="00714F74" w:rsidRDefault="008D0936" w:rsidP="00714F74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Splatnost poplatku </w:t>
      </w:r>
    </w:p>
    <w:p w14:paraId="03EA2E82" w14:textId="77777777" w:rsidR="008D0936" w:rsidRPr="00142DC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Poplatek je splatný nejpozději do </w:t>
      </w:r>
      <w:r w:rsidR="001E1AD2" w:rsidRPr="00142DC6">
        <w:rPr>
          <w:rFonts w:ascii="Arial" w:hAnsi="Arial" w:cs="Arial"/>
          <w:sz w:val="22"/>
          <w:szCs w:val="22"/>
        </w:rPr>
        <w:t>30. června</w:t>
      </w:r>
      <w:r w:rsidRPr="00142DC6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A06DDA9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Vznikne-li poplatková povinnost </w:t>
      </w:r>
      <w:r w:rsidR="001E1AD2" w:rsidRPr="00142DC6">
        <w:rPr>
          <w:rFonts w:ascii="Arial" w:hAnsi="Arial" w:cs="Arial"/>
          <w:sz w:val="22"/>
          <w:szCs w:val="22"/>
        </w:rPr>
        <w:t>od 1. června do 31. prosince příslušného kalendářního roku</w:t>
      </w:r>
      <w:r w:rsidR="00151583" w:rsidRPr="00142DC6">
        <w:rPr>
          <w:rFonts w:ascii="Arial" w:hAnsi="Arial" w:cs="Arial"/>
          <w:sz w:val="22"/>
          <w:szCs w:val="22"/>
        </w:rPr>
        <w:t xml:space="preserve">, </w:t>
      </w:r>
      <w:r w:rsidRPr="00142DC6">
        <w:rPr>
          <w:rFonts w:ascii="Arial" w:hAnsi="Arial" w:cs="Arial"/>
          <w:sz w:val="22"/>
          <w:szCs w:val="22"/>
        </w:rPr>
        <w:t xml:space="preserve">je poplatek splatný do </w:t>
      </w:r>
      <w:r w:rsidR="00151583" w:rsidRPr="00142DC6">
        <w:rPr>
          <w:rFonts w:ascii="Arial" w:hAnsi="Arial" w:cs="Arial"/>
          <w:sz w:val="22"/>
          <w:szCs w:val="22"/>
        </w:rPr>
        <w:t>30</w:t>
      </w:r>
      <w:r w:rsidRPr="00142DC6">
        <w:rPr>
          <w:rFonts w:ascii="Arial" w:hAnsi="Arial" w:cs="Arial"/>
          <w:sz w:val="22"/>
          <w:szCs w:val="22"/>
        </w:rPr>
        <w:t xml:space="preserve"> dn</w:t>
      </w:r>
      <w:r w:rsidR="00151583" w:rsidRPr="00142DC6">
        <w:rPr>
          <w:rFonts w:ascii="Arial" w:hAnsi="Arial" w:cs="Arial"/>
          <w:sz w:val="22"/>
          <w:szCs w:val="22"/>
        </w:rPr>
        <w:t xml:space="preserve">ů ode dne vzniku </w:t>
      </w:r>
      <w:r w:rsidR="00CE27F8" w:rsidRPr="00142DC6">
        <w:rPr>
          <w:rFonts w:ascii="Arial" w:hAnsi="Arial" w:cs="Arial"/>
          <w:sz w:val="22"/>
          <w:szCs w:val="22"/>
        </w:rPr>
        <w:t>poplatkov</w:t>
      </w:r>
      <w:r w:rsidR="00151583" w:rsidRPr="00142DC6">
        <w:rPr>
          <w:rFonts w:ascii="Arial" w:hAnsi="Arial" w:cs="Arial"/>
          <w:sz w:val="22"/>
          <w:szCs w:val="22"/>
        </w:rPr>
        <w:t>é</w:t>
      </w:r>
      <w:r w:rsidR="00CE27F8" w:rsidRPr="00142DC6">
        <w:rPr>
          <w:rFonts w:ascii="Arial" w:hAnsi="Arial" w:cs="Arial"/>
          <w:sz w:val="22"/>
          <w:szCs w:val="22"/>
        </w:rPr>
        <w:t xml:space="preserve"> povinnost</w:t>
      </w:r>
      <w:r w:rsidR="00151583" w:rsidRPr="00142DC6">
        <w:rPr>
          <w:rFonts w:ascii="Arial" w:hAnsi="Arial" w:cs="Arial"/>
          <w:sz w:val="22"/>
          <w:szCs w:val="22"/>
        </w:rPr>
        <w:t>i.</w:t>
      </w:r>
    </w:p>
    <w:p w14:paraId="27EDA86F" w14:textId="10EA3669" w:rsidR="003305E8" w:rsidRPr="00A47FFD" w:rsidRDefault="003305E8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47FFD">
        <w:rPr>
          <w:rFonts w:ascii="Arial" w:hAnsi="Arial" w:cs="Arial"/>
          <w:sz w:val="22"/>
          <w:szCs w:val="22"/>
        </w:rPr>
        <w:lastRenderedPageBreak/>
        <w:t>Lhůta splatnosti neskončí poplatníkovi dříve než lhůta pro podání ohlášení podle čl.3 odst.1 této vyhlášky.</w:t>
      </w:r>
      <w:r w:rsidR="00A377FD" w:rsidRPr="00A47FFD">
        <w:rPr>
          <w:rFonts w:ascii="Arial" w:hAnsi="Arial" w:cs="Arial"/>
          <w:sz w:val="22"/>
          <w:szCs w:val="22"/>
        </w:rPr>
        <w:t xml:space="preserve"> </w:t>
      </w:r>
    </w:p>
    <w:p w14:paraId="04726B39" w14:textId="77777777" w:rsidR="008D18AB" w:rsidRPr="00142DC6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488207B" w14:textId="77777777" w:rsidR="00893F98" w:rsidRPr="00142DC6" w:rsidRDefault="00FF32F5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Čl. 6</w:t>
      </w:r>
    </w:p>
    <w:p w14:paraId="6552E00E" w14:textId="64354FEE" w:rsidR="00893F98" w:rsidRPr="00142DC6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Osvobození </w:t>
      </w:r>
    </w:p>
    <w:p w14:paraId="376A5CF7" w14:textId="77777777" w:rsidR="00893F98" w:rsidRPr="00142DC6" w:rsidRDefault="00893F98" w:rsidP="00FB76DD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142DC6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142DC6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142DC6">
        <w:rPr>
          <w:rFonts w:ascii="Arial" w:hAnsi="Arial" w:cs="Arial"/>
          <w:sz w:val="22"/>
          <w:szCs w:val="22"/>
        </w:rPr>
        <w:t>útulek pro zvířata</w:t>
      </w:r>
      <w:r w:rsidRPr="00142DC6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142DC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 w:rsidRPr="00142DC6">
        <w:rPr>
          <w:rFonts w:ascii="Arial" w:hAnsi="Arial" w:cs="Arial"/>
          <w:sz w:val="22"/>
          <w:szCs w:val="22"/>
        </w:rPr>
        <w:t>.</w:t>
      </w:r>
      <w:r w:rsidRPr="00142DC6">
        <w:rPr>
          <w:rFonts w:ascii="Arial" w:hAnsi="Arial" w:cs="Arial"/>
          <w:sz w:val="22"/>
          <w:szCs w:val="22"/>
        </w:rPr>
        <w:t xml:space="preserve"> </w:t>
      </w:r>
    </w:p>
    <w:p w14:paraId="067D4E72" w14:textId="77777777" w:rsidR="00893F98" w:rsidRPr="00142DC6" w:rsidRDefault="00893F98" w:rsidP="00FB76DD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D3BE4">
        <w:rPr>
          <w:rFonts w:ascii="Arial" w:hAnsi="Arial" w:cs="Arial"/>
          <w:sz w:val="22"/>
          <w:szCs w:val="22"/>
        </w:rPr>
        <w:t>Od poplatku se dále osvobozují</w:t>
      </w:r>
      <w:r w:rsidR="00015D4E" w:rsidRPr="00AD3BE4">
        <w:rPr>
          <w:rFonts w:ascii="Arial" w:hAnsi="Arial" w:cs="Arial"/>
          <w:sz w:val="22"/>
          <w:szCs w:val="22"/>
        </w:rPr>
        <w:t xml:space="preserve"> </w:t>
      </w:r>
      <w:r w:rsidR="00CB60C3" w:rsidRPr="00AD3BE4">
        <w:rPr>
          <w:rFonts w:ascii="Arial" w:hAnsi="Arial" w:cs="Arial"/>
          <w:sz w:val="22"/>
          <w:szCs w:val="22"/>
        </w:rPr>
        <w:t xml:space="preserve">osoby s úředně </w:t>
      </w:r>
      <w:r w:rsidR="008F092C" w:rsidRPr="00AD3BE4">
        <w:rPr>
          <w:rFonts w:ascii="Arial" w:hAnsi="Arial" w:cs="Arial"/>
          <w:sz w:val="22"/>
          <w:szCs w:val="22"/>
        </w:rPr>
        <w:t>stanoveným místem trvalého pobytu v sídle ohlašovny měs</w:t>
      </w:r>
      <w:r w:rsidR="00F83FB0" w:rsidRPr="00AD3BE4">
        <w:rPr>
          <w:rFonts w:ascii="Arial" w:hAnsi="Arial" w:cs="Arial"/>
          <w:sz w:val="22"/>
          <w:szCs w:val="22"/>
        </w:rPr>
        <w:t>ta</w:t>
      </w:r>
      <w:r w:rsidR="00F83FB0" w:rsidRPr="00142DC6">
        <w:rPr>
          <w:rFonts w:ascii="Arial" w:hAnsi="Arial" w:cs="Arial"/>
          <w:sz w:val="22"/>
          <w:szCs w:val="22"/>
        </w:rPr>
        <w:t>.</w:t>
      </w:r>
    </w:p>
    <w:p w14:paraId="10370F4F" w14:textId="77777777" w:rsidR="00F83FB0" w:rsidRPr="00142DC6" w:rsidRDefault="00F83FB0" w:rsidP="00FB76DD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Na dobu 12 měsíců ode dne převzetí psa je od poplatku osvobozen držitel psa, který převzal</w:t>
      </w:r>
    </w:p>
    <w:p w14:paraId="2B52FD67" w14:textId="77777777" w:rsidR="00F83FB0" w:rsidRPr="00142DC6" w:rsidRDefault="00F83FB0" w:rsidP="00FB76DD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psa z útulku pro </w:t>
      </w:r>
      <w:r w:rsidR="00B62824">
        <w:rPr>
          <w:rFonts w:ascii="Arial" w:hAnsi="Arial" w:cs="Arial"/>
          <w:sz w:val="22"/>
          <w:szCs w:val="22"/>
        </w:rPr>
        <w:t>zvířata</w:t>
      </w:r>
      <w:r w:rsidRPr="00142DC6">
        <w:rPr>
          <w:rFonts w:ascii="Arial" w:hAnsi="Arial" w:cs="Arial"/>
          <w:sz w:val="22"/>
          <w:szCs w:val="22"/>
        </w:rPr>
        <w:t xml:space="preserve"> na území České republiky</w:t>
      </w:r>
    </w:p>
    <w:p w14:paraId="29D018A2" w14:textId="77777777" w:rsidR="00F83FB0" w:rsidRDefault="00F83FB0" w:rsidP="00FB76DD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nalezené</w:t>
      </w:r>
      <w:r w:rsidR="00B62824">
        <w:rPr>
          <w:rFonts w:ascii="Arial" w:hAnsi="Arial" w:cs="Arial"/>
          <w:sz w:val="22"/>
          <w:szCs w:val="22"/>
        </w:rPr>
        <w:t>ho</w:t>
      </w:r>
      <w:r w:rsidRPr="00142DC6">
        <w:rPr>
          <w:rFonts w:ascii="Arial" w:hAnsi="Arial" w:cs="Arial"/>
          <w:sz w:val="22"/>
          <w:szCs w:val="22"/>
        </w:rPr>
        <w:t xml:space="preserve"> psa od města Letovice</w:t>
      </w:r>
      <w:r w:rsidR="00350508">
        <w:rPr>
          <w:rFonts w:ascii="Arial" w:hAnsi="Arial" w:cs="Arial"/>
          <w:sz w:val="22"/>
          <w:szCs w:val="22"/>
        </w:rPr>
        <w:t>.</w:t>
      </w:r>
    </w:p>
    <w:p w14:paraId="69D2C64A" w14:textId="13C88341" w:rsidR="00F545A2" w:rsidRPr="001D15E0" w:rsidRDefault="00D91FF9" w:rsidP="00F545A2">
      <w:pPr>
        <w:pStyle w:val="Odstavecseseznamem"/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15E0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1D15E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7C1C83" w14:textId="77777777" w:rsidR="00651E75" w:rsidRPr="001D15E0" w:rsidRDefault="00651E75" w:rsidP="00651E75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4F1EE1" w14:textId="1F44C170" w:rsidR="00F545A2" w:rsidRPr="001D15E0" w:rsidRDefault="00F545A2" w:rsidP="00F545A2">
      <w:pPr>
        <w:pStyle w:val="Odstavecseseznamem"/>
        <w:numPr>
          <w:ilvl w:val="0"/>
          <w:numId w:val="1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1D15E0">
        <w:rPr>
          <w:rFonts w:ascii="Arial" w:hAnsi="Arial" w:cs="Arial"/>
          <w:sz w:val="22"/>
          <w:szCs w:val="22"/>
        </w:rPr>
        <w:t xml:space="preserve">Poplatník je v souladu se zákonem č. 280/2009 Sb., daňový řád, ve znění pozdějších předpisů, povinen prokázat všechny ohlášené skutečnosti, jež mu zakládají nárok na osvobození od poplatku. </w:t>
      </w:r>
    </w:p>
    <w:p w14:paraId="0D0AA7FC" w14:textId="77777777" w:rsidR="00D91FF9" w:rsidRDefault="00D91FF9" w:rsidP="00D91F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F4A18A" w14:textId="77777777" w:rsidR="001C2CD6" w:rsidRPr="00142DC6" w:rsidRDefault="001C2CD6" w:rsidP="008A5EA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45E62C62" w14:textId="77777777" w:rsidR="00231615" w:rsidRPr="00142DC6" w:rsidRDefault="00231615" w:rsidP="008A5EA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A41922E" w14:textId="77777777" w:rsidR="008A5EAD" w:rsidRPr="00142DC6" w:rsidRDefault="008A5EAD" w:rsidP="008A5EA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ČÁST I</w:t>
      </w:r>
      <w:r w:rsidR="009E6FCB">
        <w:rPr>
          <w:rFonts w:ascii="Arial" w:hAnsi="Arial" w:cs="Arial"/>
          <w:sz w:val="22"/>
          <w:szCs w:val="22"/>
        </w:rPr>
        <w:t>II</w:t>
      </w:r>
      <w:r w:rsidRPr="00142DC6">
        <w:rPr>
          <w:rFonts w:ascii="Arial" w:hAnsi="Arial" w:cs="Arial"/>
          <w:sz w:val="22"/>
          <w:szCs w:val="22"/>
        </w:rPr>
        <w:t>.</w:t>
      </w:r>
    </w:p>
    <w:p w14:paraId="3091BBBD" w14:textId="77777777" w:rsidR="008A5EAD" w:rsidRPr="00142DC6" w:rsidRDefault="008A5EAD" w:rsidP="008A5EA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 POBYTU</w:t>
      </w:r>
    </w:p>
    <w:p w14:paraId="61DC1102" w14:textId="77777777" w:rsidR="008A5EAD" w:rsidRPr="00142DC6" w:rsidRDefault="008A5EAD" w:rsidP="008A5EA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7</w:t>
      </w:r>
    </w:p>
    <w:p w14:paraId="52856147" w14:textId="77777777" w:rsidR="008A5EAD" w:rsidRPr="00142DC6" w:rsidRDefault="008A5EAD" w:rsidP="009E6FCB">
      <w:pPr>
        <w:pStyle w:val="Nzvylnk"/>
        <w:ind w:left="567" w:hanging="567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Předmět, poplatník a plátce poplatku</w:t>
      </w:r>
    </w:p>
    <w:p w14:paraId="61F1BBAE" w14:textId="37D7DA92" w:rsidR="009E6FCB" w:rsidRDefault="009E6FCB" w:rsidP="009E6FCB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8A5EAD" w:rsidRPr="00142DC6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EA3AE4">
        <w:rPr>
          <w:rFonts w:ascii="Arial" w:hAnsi="Arial" w:cs="Arial"/>
          <w:sz w:val="22"/>
          <w:szCs w:val="22"/>
        </w:rPr>
        <w:t>, a pobyt ve zdravotnickém zařízení poskytovatele lůžkové péče, pokud je tento pobyt hrazen zdravotní službou podle zákona upravujícího veřejné zdravotní pojištění nebo pokud je její součástí, s výjimkou lázeňské léčebně rehabilitační péče</w:t>
      </w:r>
      <w:r w:rsidR="008A5EAD" w:rsidRPr="00142DC6">
        <w:rPr>
          <w:rFonts w:ascii="Arial" w:hAnsi="Arial" w:cs="Arial"/>
          <w:sz w:val="22"/>
          <w:szCs w:val="22"/>
        </w:rPr>
        <w:t>.</w:t>
      </w:r>
      <w:r w:rsidR="008A5EAD" w:rsidRPr="00142DC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B9E8B7" w14:textId="77777777" w:rsidR="008A5EAD" w:rsidRDefault="009E6FCB" w:rsidP="009E6FCB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8A5EAD" w:rsidRPr="00142DC6"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 w:rsidR="008A5EAD" w:rsidRPr="00142DC6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4217A8A" w14:textId="77777777" w:rsidR="008A5EAD" w:rsidRPr="00142DC6" w:rsidRDefault="009E6FCB" w:rsidP="009E6FCB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(3)</w:t>
      </w:r>
      <w:r>
        <w:rPr>
          <w:rFonts w:ascii="Arial" w:hAnsi="Arial" w:cs="Arial"/>
          <w:sz w:val="22"/>
          <w:szCs w:val="22"/>
        </w:rPr>
        <w:tab/>
      </w:r>
      <w:r w:rsidR="008A5EAD" w:rsidRPr="00142DC6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="008A5EAD" w:rsidRPr="00142DC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366D39B" w14:textId="77777777" w:rsidR="008A5EAD" w:rsidRPr="00142DC6" w:rsidRDefault="008A5EAD" w:rsidP="009E6FCB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AD0A220" w14:textId="77777777" w:rsidR="008A5EAD" w:rsidRPr="00142DC6" w:rsidRDefault="008A5EAD" w:rsidP="008A5EA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8</w:t>
      </w:r>
    </w:p>
    <w:p w14:paraId="00E85DAD" w14:textId="77777777" w:rsidR="008A5EAD" w:rsidRPr="00142DC6" w:rsidRDefault="008A5EAD" w:rsidP="008A5EAD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Ohlašovací povinnost</w:t>
      </w:r>
    </w:p>
    <w:p w14:paraId="2693F229" w14:textId="135973CB" w:rsidR="007347C0" w:rsidRPr="007347C0" w:rsidRDefault="008A5EAD" w:rsidP="007347C0">
      <w:pPr>
        <w:pStyle w:val="Odstavecseseznamem"/>
        <w:numPr>
          <w:ilvl w:val="3"/>
          <w:numId w:val="17"/>
        </w:numPr>
        <w:tabs>
          <w:tab w:val="clear" w:pos="1800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47C0"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</w:t>
      </w:r>
      <w:r w:rsidR="00342F6B">
        <w:rPr>
          <w:rFonts w:ascii="Arial" w:hAnsi="Arial" w:cs="Arial"/>
          <w:sz w:val="22"/>
          <w:szCs w:val="22"/>
        </w:rPr>
        <w:t>; údaje uváděné v ohlášení upravuje zákon.</w:t>
      </w:r>
      <w:r w:rsidRPr="007347C0">
        <w:rPr>
          <w:rFonts w:ascii="Arial" w:hAnsi="Arial" w:cs="Arial"/>
          <w:sz w:val="22"/>
          <w:szCs w:val="22"/>
        </w:rPr>
        <w:t xml:space="preserve"> </w:t>
      </w:r>
    </w:p>
    <w:p w14:paraId="6D5E643A" w14:textId="110493B6" w:rsidR="008A5EAD" w:rsidRPr="007347C0" w:rsidRDefault="007347C0" w:rsidP="007347C0">
      <w:pPr>
        <w:pStyle w:val="Odstavecseseznamem"/>
        <w:numPr>
          <w:ilvl w:val="3"/>
          <w:numId w:val="17"/>
        </w:numPr>
        <w:tabs>
          <w:tab w:val="clear" w:pos="1800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 ohlášení, je plátce povinen tuto změnu oznámit do </w:t>
      </w:r>
      <w:r w:rsidR="008A5EAD" w:rsidRPr="007347C0">
        <w:rPr>
          <w:rFonts w:ascii="Arial" w:hAnsi="Arial" w:cs="Arial"/>
          <w:sz w:val="22"/>
          <w:szCs w:val="22"/>
        </w:rPr>
        <w:t>15 dnů</w:t>
      </w:r>
      <w:r>
        <w:rPr>
          <w:rFonts w:ascii="Arial" w:hAnsi="Arial" w:cs="Arial"/>
          <w:sz w:val="22"/>
          <w:szCs w:val="22"/>
        </w:rPr>
        <w:t xml:space="preserve">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937EF9E" w14:textId="77777777" w:rsidR="00231615" w:rsidRPr="00142DC6" w:rsidRDefault="00231615" w:rsidP="007347C0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1F07104" w14:textId="77777777" w:rsidR="008A5EAD" w:rsidRPr="00142DC6" w:rsidRDefault="008A5EAD" w:rsidP="008A5EA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102C8085" w14:textId="77777777" w:rsidR="008A5EAD" w:rsidRPr="00142DC6" w:rsidRDefault="008A5EAD" w:rsidP="008A5EA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9</w:t>
      </w:r>
    </w:p>
    <w:p w14:paraId="164B2E88" w14:textId="4F1F288F" w:rsidR="008A5EAD" w:rsidRDefault="008A5EAD" w:rsidP="008A5EA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Evidenční povinnost</w:t>
      </w:r>
    </w:p>
    <w:p w14:paraId="42F0AB6A" w14:textId="77777777" w:rsidR="0093468D" w:rsidRPr="00142DC6" w:rsidRDefault="0093468D" w:rsidP="008A5EA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7F2F62D" w14:textId="12F5215B" w:rsidR="0093468D" w:rsidRPr="00714F74" w:rsidRDefault="0093468D" w:rsidP="0093468D">
      <w:pPr>
        <w:pStyle w:val="Textodstavce"/>
        <w:numPr>
          <w:ilvl w:val="0"/>
          <w:numId w:val="0"/>
        </w:numPr>
        <w:spacing w:after="0" w:line="312" w:lineRule="auto"/>
        <w:outlineLvl w:val="9"/>
        <w:rPr>
          <w:rFonts w:ascii="Arial" w:hAnsi="Arial" w:cs="Arial"/>
          <w:sz w:val="22"/>
          <w:szCs w:val="22"/>
        </w:rPr>
      </w:pPr>
      <w:r w:rsidRPr="00714F74">
        <w:rPr>
          <w:rFonts w:ascii="Arial" w:hAnsi="Arial" w:cs="Arial"/>
          <w:sz w:val="22"/>
          <w:szCs w:val="22"/>
        </w:rPr>
        <w:t>Evidenční povinnost plátce, včetně povinnosti vést evidenční knihu, upravuje zákon</w:t>
      </w:r>
      <w:r w:rsidR="00DF2D97" w:rsidRPr="00714F74">
        <w:rPr>
          <w:rFonts w:ascii="Arial" w:hAnsi="Arial" w:cs="Arial"/>
          <w:sz w:val="22"/>
          <w:szCs w:val="22"/>
        </w:rPr>
        <w:t>.</w:t>
      </w:r>
      <w:r w:rsidR="00DF2D97" w:rsidRPr="00714F74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B266C57" w14:textId="5FD5CFC3" w:rsidR="008A5EAD" w:rsidRPr="00142DC6" w:rsidRDefault="008A5EAD" w:rsidP="00383B8D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93468D">
        <w:rPr>
          <w:rFonts w:ascii="Arial" w:hAnsi="Arial" w:cs="Arial"/>
          <w:sz w:val="22"/>
          <w:szCs w:val="22"/>
        </w:rPr>
        <w:t xml:space="preserve">Čl. </w:t>
      </w:r>
      <w:r w:rsidR="00674C57" w:rsidRPr="0093468D">
        <w:rPr>
          <w:rFonts w:ascii="Arial" w:hAnsi="Arial" w:cs="Arial"/>
          <w:sz w:val="22"/>
          <w:szCs w:val="22"/>
        </w:rPr>
        <w:t>1</w:t>
      </w:r>
      <w:r w:rsidR="00383B8D">
        <w:rPr>
          <w:rFonts w:ascii="Arial" w:hAnsi="Arial" w:cs="Arial"/>
          <w:sz w:val="22"/>
          <w:szCs w:val="22"/>
        </w:rPr>
        <w:t>0</w:t>
      </w:r>
    </w:p>
    <w:p w14:paraId="1C171B53" w14:textId="77777777" w:rsidR="008A5EAD" w:rsidRPr="00607E20" w:rsidRDefault="008A5EAD" w:rsidP="008A5EAD">
      <w:pPr>
        <w:pStyle w:val="Nzvylnk"/>
        <w:rPr>
          <w:rFonts w:ascii="Arial" w:hAnsi="Arial" w:cs="Arial"/>
          <w:sz w:val="22"/>
          <w:szCs w:val="22"/>
        </w:rPr>
      </w:pPr>
      <w:r w:rsidRPr="00607E20">
        <w:rPr>
          <w:rFonts w:ascii="Arial" w:hAnsi="Arial" w:cs="Arial"/>
          <w:sz w:val="22"/>
          <w:szCs w:val="22"/>
        </w:rPr>
        <w:t>Sazba poplatku</w:t>
      </w:r>
    </w:p>
    <w:p w14:paraId="3D801133" w14:textId="1B148F98" w:rsidR="008A5EAD" w:rsidRPr="00166062" w:rsidRDefault="008A5EAD" w:rsidP="00714F7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07E20">
        <w:rPr>
          <w:rFonts w:ascii="Arial" w:hAnsi="Arial" w:cs="Arial"/>
          <w:sz w:val="22"/>
          <w:szCs w:val="22"/>
        </w:rPr>
        <w:t xml:space="preserve">Sazba poplatku </w:t>
      </w:r>
      <w:r w:rsidR="005E3034" w:rsidRPr="00607E20">
        <w:rPr>
          <w:rFonts w:ascii="Arial" w:hAnsi="Arial" w:cs="Arial"/>
          <w:sz w:val="22"/>
          <w:szCs w:val="22"/>
        </w:rPr>
        <w:t xml:space="preserve">z pobytu </w:t>
      </w:r>
      <w:r w:rsidRPr="00607E20">
        <w:rPr>
          <w:rFonts w:ascii="Arial" w:hAnsi="Arial" w:cs="Arial"/>
          <w:sz w:val="22"/>
          <w:szCs w:val="22"/>
        </w:rPr>
        <w:t xml:space="preserve">činí </w:t>
      </w:r>
      <w:r w:rsidR="00607E20" w:rsidRPr="00607E20">
        <w:rPr>
          <w:rFonts w:ascii="Arial" w:hAnsi="Arial" w:cs="Arial"/>
          <w:sz w:val="22"/>
          <w:szCs w:val="22"/>
        </w:rPr>
        <w:t>15</w:t>
      </w:r>
      <w:r w:rsidRPr="00607E20">
        <w:rPr>
          <w:rFonts w:ascii="Arial" w:hAnsi="Arial" w:cs="Arial"/>
          <w:sz w:val="22"/>
          <w:szCs w:val="22"/>
        </w:rPr>
        <w:t xml:space="preserve"> Kč</w:t>
      </w:r>
      <w:r w:rsidR="0093468D">
        <w:rPr>
          <w:rFonts w:ascii="Arial" w:hAnsi="Arial" w:cs="Arial"/>
          <w:sz w:val="22"/>
          <w:szCs w:val="22"/>
        </w:rPr>
        <w:t xml:space="preserve"> za každý</w:t>
      </w:r>
      <w:r w:rsidRPr="00E6475B">
        <w:rPr>
          <w:rFonts w:ascii="Arial" w:hAnsi="Arial" w:cs="Arial"/>
          <w:sz w:val="22"/>
          <w:szCs w:val="22"/>
        </w:rPr>
        <w:t xml:space="preserve"> započatý d</w:t>
      </w:r>
      <w:r w:rsidR="0093468D">
        <w:rPr>
          <w:rFonts w:ascii="Arial" w:hAnsi="Arial" w:cs="Arial"/>
          <w:sz w:val="22"/>
          <w:szCs w:val="22"/>
        </w:rPr>
        <w:t>en</w:t>
      </w:r>
      <w:r w:rsidR="00250C49" w:rsidRPr="00E6475B">
        <w:rPr>
          <w:rFonts w:ascii="Arial" w:hAnsi="Arial" w:cs="Arial"/>
          <w:sz w:val="22"/>
          <w:szCs w:val="22"/>
        </w:rPr>
        <w:t>,</w:t>
      </w:r>
      <w:r w:rsidRPr="00E6475B">
        <w:rPr>
          <w:rFonts w:ascii="Arial" w:hAnsi="Arial" w:cs="Arial"/>
          <w:sz w:val="22"/>
          <w:szCs w:val="22"/>
        </w:rPr>
        <w:t xml:space="preserve"> s výjimkou dne </w:t>
      </w:r>
      <w:r w:rsidR="0093468D">
        <w:rPr>
          <w:rFonts w:ascii="Arial" w:hAnsi="Arial" w:cs="Arial"/>
          <w:sz w:val="22"/>
          <w:szCs w:val="22"/>
        </w:rPr>
        <w:t xml:space="preserve">jeho </w:t>
      </w:r>
      <w:r w:rsidRPr="00E6475B">
        <w:rPr>
          <w:rFonts w:ascii="Arial" w:hAnsi="Arial" w:cs="Arial"/>
          <w:sz w:val="22"/>
          <w:szCs w:val="22"/>
        </w:rPr>
        <w:t>počátku</w:t>
      </w:r>
      <w:r w:rsidR="00250C49" w:rsidRPr="00E6475B">
        <w:rPr>
          <w:rFonts w:ascii="Arial" w:hAnsi="Arial" w:cs="Arial"/>
          <w:sz w:val="22"/>
          <w:szCs w:val="22"/>
        </w:rPr>
        <w:t xml:space="preserve"> pobytu</w:t>
      </w:r>
      <w:r w:rsidRPr="00E6475B">
        <w:rPr>
          <w:rFonts w:ascii="Arial" w:hAnsi="Arial" w:cs="Arial"/>
          <w:sz w:val="22"/>
          <w:szCs w:val="22"/>
        </w:rPr>
        <w:t>.</w:t>
      </w:r>
      <w:r w:rsidR="004032B8" w:rsidRPr="00E6475B">
        <w:rPr>
          <w:rFonts w:ascii="Arial" w:hAnsi="Arial" w:cs="Arial"/>
          <w:sz w:val="22"/>
          <w:szCs w:val="22"/>
        </w:rPr>
        <w:t xml:space="preserve"> </w:t>
      </w:r>
    </w:p>
    <w:p w14:paraId="7520A764" w14:textId="77777777" w:rsidR="008A5EAD" w:rsidRPr="00142DC6" w:rsidRDefault="008A5EAD" w:rsidP="008A5EAD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00C2ADAE" w14:textId="43382596" w:rsidR="008A5EAD" w:rsidRPr="00142DC6" w:rsidRDefault="008A5EAD" w:rsidP="008A5EA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1</w:t>
      </w:r>
      <w:r w:rsidR="00383B8D">
        <w:rPr>
          <w:rFonts w:ascii="Arial" w:hAnsi="Arial" w:cs="Arial"/>
          <w:sz w:val="22"/>
          <w:szCs w:val="22"/>
        </w:rPr>
        <w:t>1</w:t>
      </w:r>
      <w:r w:rsidRPr="00142DC6">
        <w:rPr>
          <w:rFonts w:ascii="Arial" w:hAnsi="Arial" w:cs="Arial"/>
          <w:sz w:val="22"/>
          <w:szCs w:val="22"/>
        </w:rPr>
        <w:t xml:space="preserve"> </w:t>
      </w:r>
    </w:p>
    <w:p w14:paraId="478D938C" w14:textId="77777777" w:rsidR="008A5EAD" w:rsidRPr="00142DC6" w:rsidRDefault="008A5EAD" w:rsidP="008A5EAD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Splatnost poplatku </w:t>
      </w:r>
    </w:p>
    <w:p w14:paraId="1D624990" w14:textId="0AB12D4E" w:rsidR="008A5EAD" w:rsidRPr="00142DC6" w:rsidRDefault="008A5EAD" w:rsidP="00714F7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383B8D">
        <w:rPr>
          <w:rFonts w:ascii="Arial" w:hAnsi="Arial" w:cs="Arial"/>
          <w:sz w:val="22"/>
          <w:szCs w:val="22"/>
        </w:rPr>
        <w:t>2</w:t>
      </w:r>
      <w:r w:rsidRPr="00142DC6">
        <w:rPr>
          <w:rFonts w:ascii="Arial" w:hAnsi="Arial" w:cs="Arial"/>
          <w:sz w:val="22"/>
          <w:szCs w:val="22"/>
        </w:rPr>
        <w:t>0 dnů po uplynutí kalendářní</w:t>
      </w:r>
      <w:r w:rsidR="00066783">
        <w:rPr>
          <w:rFonts w:ascii="Arial" w:hAnsi="Arial" w:cs="Arial"/>
          <w:sz w:val="22"/>
          <w:szCs w:val="22"/>
        </w:rPr>
        <w:t>ho</w:t>
      </w:r>
      <w:r w:rsidRPr="00142DC6">
        <w:rPr>
          <w:rFonts w:ascii="Arial" w:hAnsi="Arial" w:cs="Arial"/>
          <w:sz w:val="22"/>
          <w:szCs w:val="22"/>
        </w:rPr>
        <w:t xml:space="preserve"> </w:t>
      </w:r>
      <w:r w:rsidRPr="00142DC6">
        <w:rPr>
          <w:rFonts w:ascii="Arial" w:hAnsi="Arial" w:cs="Arial"/>
          <w:iCs/>
          <w:sz w:val="22"/>
          <w:szCs w:val="22"/>
        </w:rPr>
        <w:t>čtvrtletí.</w:t>
      </w:r>
    </w:p>
    <w:p w14:paraId="5EACE73D" w14:textId="0D68018D" w:rsidR="008A5EAD" w:rsidRPr="00142DC6" w:rsidRDefault="008A5EAD" w:rsidP="008A5EA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1</w:t>
      </w:r>
      <w:r w:rsidR="00383B8D">
        <w:rPr>
          <w:rFonts w:ascii="Arial" w:hAnsi="Arial" w:cs="Arial"/>
          <w:sz w:val="22"/>
          <w:szCs w:val="22"/>
        </w:rPr>
        <w:t>2</w:t>
      </w:r>
    </w:p>
    <w:p w14:paraId="2A2FE567" w14:textId="5086C3A1" w:rsidR="008A5EAD" w:rsidRPr="00142DC6" w:rsidRDefault="008A5EAD" w:rsidP="00C9286E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Osvobození</w:t>
      </w:r>
    </w:p>
    <w:p w14:paraId="0A807CE2" w14:textId="497E43E6" w:rsidR="008A5EAD" w:rsidRPr="00FC5DD4" w:rsidRDefault="008A5EAD" w:rsidP="001025A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C5DD4">
        <w:rPr>
          <w:rFonts w:ascii="Arial" w:hAnsi="Arial" w:cs="Arial"/>
          <w:sz w:val="22"/>
          <w:szCs w:val="22"/>
        </w:rPr>
        <w:t>Od poplatku z pobytu j</w:t>
      </w:r>
      <w:r w:rsidR="0007625C" w:rsidRPr="00FC5DD4">
        <w:rPr>
          <w:rFonts w:ascii="Arial" w:hAnsi="Arial" w:cs="Arial"/>
          <w:sz w:val="22"/>
          <w:szCs w:val="22"/>
        </w:rPr>
        <w:t xml:space="preserve">sou </w:t>
      </w:r>
      <w:r w:rsidRPr="00FC5DD4">
        <w:rPr>
          <w:rFonts w:ascii="Arial" w:hAnsi="Arial" w:cs="Arial"/>
          <w:sz w:val="22"/>
          <w:szCs w:val="22"/>
        </w:rPr>
        <w:t>osvobozen</w:t>
      </w:r>
      <w:r w:rsidR="0007625C" w:rsidRPr="00FC5DD4">
        <w:rPr>
          <w:rFonts w:ascii="Arial" w:hAnsi="Arial" w:cs="Arial"/>
          <w:sz w:val="22"/>
          <w:szCs w:val="22"/>
        </w:rPr>
        <w:t>é osoby vymezené v zákoně o místních poplatcích.</w:t>
      </w:r>
      <w:r w:rsidRPr="00FC5DD4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C520139" w14:textId="77777777" w:rsidR="001025A3" w:rsidRDefault="001025A3" w:rsidP="001025A3">
      <w:pPr>
        <w:spacing w:line="31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473E6E" w14:textId="77777777" w:rsidR="001025A3" w:rsidRPr="0007625C" w:rsidRDefault="001025A3" w:rsidP="001025A3">
      <w:pPr>
        <w:spacing w:line="31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4EEAD6" w14:textId="77777777" w:rsidR="008A5EAD" w:rsidRPr="00142DC6" w:rsidRDefault="008A5EAD" w:rsidP="00C9286E">
      <w:pPr>
        <w:pStyle w:val="slalnk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393FBD2" w14:textId="77777777" w:rsidR="00203F11" w:rsidRPr="00142DC6" w:rsidRDefault="00203F11" w:rsidP="00203F11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ČÁST IV.</w:t>
      </w:r>
    </w:p>
    <w:p w14:paraId="2F30663B" w14:textId="2B61D346" w:rsidR="008A5EAD" w:rsidRPr="00142DC6" w:rsidRDefault="00203F11" w:rsidP="00203F11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ZA UŽÍVÁNÍ VEŘEJNÉHO PROSTRAN</w:t>
      </w:r>
      <w:r w:rsidR="00F04F30">
        <w:rPr>
          <w:rFonts w:ascii="Arial" w:hAnsi="Arial" w:cs="Arial"/>
          <w:sz w:val="22"/>
          <w:szCs w:val="22"/>
        </w:rPr>
        <w:t>S</w:t>
      </w:r>
      <w:r w:rsidRPr="00142DC6">
        <w:rPr>
          <w:rFonts w:ascii="Arial" w:hAnsi="Arial" w:cs="Arial"/>
          <w:sz w:val="22"/>
          <w:szCs w:val="22"/>
        </w:rPr>
        <w:t>TVÍ</w:t>
      </w:r>
    </w:p>
    <w:p w14:paraId="6ECEAF16" w14:textId="77777777" w:rsidR="007D087D" w:rsidRPr="00142DC6" w:rsidRDefault="007D087D" w:rsidP="00D72065">
      <w:pPr>
        <w:tabs>
          <w:tab w:val="left" w:pos="3780"/>
        </w:tabs>
        <w:spacing w:line="264" w:lineRule="auto"/>
        <w:ind w:left="567" w:hanging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0A1FCE0A" w14:textId="7DDC9ADC" w:rsidR="00C4270B" w:rsidRPr="00142DC6" w:rsidRDefault="00C4270B" w:rsidP="00C4270B">
      <w:pPr>
        <w:pStyle w:val="sla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1C2CD6" w:rsidRPr="00142DC6">
        <w:rPr>
          <w:rFonts w:ascii="Arial" w:hAnsi="Arial" w:cs="Arial"/>
          <w:sz w:val="22"/>
          <w:szCs w:val="22"/>
        </w:rPr>
        <w:t>1</w:t>
      </w:r>
      <w:r w:rsidR="00714F74">
        <w:rPr>
          <w:rFonts w:ascii="Arial" w:hAnsi="Arial" w:cs="Arial"/>
          <w:sz w:val="22"/>
          <w:szCs w:val="22"/>
        </w:rPr>
        <w:t>3</w:t>
      </w:r>
    </w:p>
    <w:p w14:paraId="0130109B" w14:textId="77777777" w:rsidR="00C4270B" w:rsidRPr="00142DC6" w:rsidRDefault="00C4270B" w:rsidP="00C4270B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Předmět poplatku a poplatník</w:t>
      </w:r>
    </w:p>
    <w:p w14:paraId="2BF9BBEA" w14:textId="77777777" w:rsidR="00C4270B" w:rsidRPr="00142DC6" w:rsidRDefault="00C4270B" w:rsidP="00C4270B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142DC6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6AABCED" w14:textId="77777777" w:rsidR="00C4270B" w:rsidRPr="00142DC6" w:rsidRDefault="00C4270B" w:rsidP="00C4270B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142DC6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F1EA8EC" w14:textId="77777777" w:rsidR="00626C95" w:rsidRDefault="00626C95" w:rsidP="00C4270B">
      <w:pPr>
        <w:pStyle w:val="slalnk"/>
        <w:rPr>
          <w:rFonts w:ascii="Arial" w:hAnsi="Arial" w:cs="Arial"/>
          <w:sz w:val="22"/>
          <w:szCs w:val="22"/>
        </w:rPr>
      </w:pPr>
    </w:p>
    <w:p w14:paraId="56435F9B" w14:textId="61BB338B" w:rsidR="00C4270B" w:rsidRPr="00142DC6" w:rsidRDefault="00C4270B" w:rsidP="00C4270B">
      <w:pPr>
        <w:pStyle w:val="slalnk"/>
        <w:rPr>
          <w:rFonts w:ascii="Arial" w:hAnsi="Arial" w:cs="Arial"/>
          <w:b w:val="0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1</w:t>
      </w:r>
      <w:r w:rsidR="00714F74">
        <w:rPr>
          <w:rFonts w:ascii="Arial" w:hAnsi="Arial" w:cs="Arial"/>
          <w:sz w:val="22"/>
          <w:szCs w:val="22"/>
        </w:rPr>
        <w:t>4</w:t>
      </w:r>
    </w:p>
    <w:p w14:paraId="2AD8225C" w14:textId="68D14B37" w:rsidR="00C4270B" w:rsidRPr="00142DC6" w:rsidRDefault="00C4270B" w:rsidP="00FB1134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Veřejná prostranství </w:t>
      </w:r>
    </w:p>
    <w:p w14:paraId="40AADEFD" w14:textId="77777777" w:rsidR="00C4270B" w:rsidRPr="00142DC6" w:rsidRDefault="00C4270B" w:rsidP="00C4270B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ab/>
        <w:t>Poplatek se platí za užívání veřejných prostranství, která jsou uvedena v </w:t>
      </w:r>
      <w:r w:rsidR="001C2CD6" w:rsidRPr="00142DC6">
        <w:rPr>
          <w:rFonts w:ascii="Arial" w:hAnsi="Arial" w:cs="Arial"/>
          <w:sz w:val="22"/>
          <w:szCs w:val="22"/>
        </w:rPr>
        <w:t>P</w:t>
      </w:r>
      <w:r w:rsidRPr="00142DC6">
        <w:rPr>
          <w:rFonts w:ascii="Arial" w:hAnsi="Arial" w:cs="Arial"/>
          <w:sz w:val="22"/>
          <w:szCs w:val="22"/>
        </w:rPr>
        <w:t xml:space="preserve">říloze č. </w:t>
      </w:r>
      <w:r w:rsidR="00274B13" w:rsidRPr="00142DC6">
        <w:rPr>
          <w:rFonts w:ascii="Arial" w:hAnsi="Arial" w:cs="Arial"/>
          <w:sz w:val="22"/>
          <w:szCs w:val="22"/>
        </w:rPr>
        <w:t>1</w:t>
      </w:r>
      <w:r w:rsidRPr="00142DC6">
        <w:rPr>
          <w:rFonts w:ascii="Arial" w:hAnsi="Arial" w:cs="Arial"/>
          <w:sz w:val="22"/>
          <w:szCs w:val="22"/>
        </w:rPr>
        <w:t>.</w:t>
      </w:r>
      <w:r w:rsidR="00274B13" w:rsidRPr="00142DC6">
        <w:rPr>
          <w:rFonts w:ascii="Arial" w:hAnsi="Arial" w:cs="Arial"/>
          <w:sz w:val="22"/>
          <w:szCs w:val="22"/>
        </w:rPr>
        <w:t xml:space="preserve"> t</w:t>
      </w:r>
      <w:r w:rsidRPr="00142DC6">
        <w:rPr>
          <w:rFonts w:ascii="Arial" w:hAnsi="Arial" w:cs="Arial"/>
          <w:sz w:val="22"/>
          <w:szCs w:val="22"/>
        </w:rPr>
        <w:t>éto vyhlášky.</w:t>
      </w:r>
    </w:p>
    <w:p w14:paraId="76397942" w14:textId="77777777" w:rsidR="00C4270B" w:rsidRPr="00142DC6" w:rsidRDefault="00C4270B" w:rsidP="00C4270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5EDC1A7" w14:textId="7921587B" w:rsidR="00C4270B" w:rsidRPr="00142DC6" w:rsidRDefault="00C4270B" w:rsidP="00C4270B">
      <w:pPr>
        <w:pStyle w:val="sla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1</w:t>
      </w:r>
      <w:r w:rsidR="00714F74">
        <w:rPr>
          <w:rFonts w:ascii="Arial" w:hAnsi="Arial" w:cs="Arial"/>
          <w:sz w:val="22"/>
          <w:szCs w:val="22"/>
        </w:rPr>
        <w:t>5</w:t>
      </w:r>
    </w:p>
    <w:p w14:paraId="5D2AF411" w14:textId="77777777" w:rsidR="00C4270B" w:rsidRPr="00142DC6" w:rsidRDefault="00C4270B" w:rsidP="00C4270B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Ohlašovací povinnost</w:t>
      </w:r>
    </w:p>
    <w:p w14:paraId="53E20631" w14:textId="77777777" w:rsidR="00C4270B" w:rsidRPr="00142DC6" w:rsidRDefault="00C4270B" w:rsidP="00C4270B">
      <w:pPr>
        <w:numPr>
          <w:ilvl w:val="0"/>
          <w:numId w:val="2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BE4878" w:rsidRPr="00142DC6">
        <w:rPr>
          <w:rFonts w:ascii="Arial" w:hAnsi="Arial" w:cs="Arial"/>
          <w:sz w:val="22"/>
          <w:szCs w:val="22"/>
        </w:rPr>
        <w:t xml:space="preserve"> 2</w:t>
      </w:r>
      <w:r w:rsidRPr="00142DC6">
        <w:rPr>
          <w:rFonts w:ascii="Arial" w:hAnsi="Arial" w:cs="Arial"/>
          <w:sz w:val="22"/>
          <w:szCs w:val="22"/>
        </w:rPr>
        <w:t xml:space="preserve"> dn</w:t>
      </w:r>
      <w:r w:rsidR="00BE4878" w:rsidRPr="00142DC6">
        <w:rPr>
          <w:rFonts w:ascii="Arial" w:hAnsi="Arial" w:cs="Arial"/>
          <w:sz w:val="22"/>
          <w:szCs w:val="22"/>
        </w:rPr>
        <w:t>y</w:t>
      </w:r>
      <w:r w:rsidRPr="00142DC6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</w:t>
      </w:r>
      <w:r w:rsidR="00E45F2F">
        <w:rPr>
          <w:rFonts w:ascii="Arial" w:hAnsi="Arial" w:cs="Arial"/>
          <w:sz w:val="22"/>
          <w:szCs w:val="22"/>
        </w:rPr>
        <w:t>dvou dnů</w:t>
      </w:r>
      <w:r w:rsidRPr="00142DC6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11473B9" w14:textId="77777777" w:rsidR="00231615" w:rsidRPr="00142DC6" w:rsidRDefault="00231615" w:rsidP="00231615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2B0EE7" w14:textId="6E5683C6" w:rsidR="00D25F2A" w:rsidRDefault="00D25F2A" w:rsidP="00C4270B">
      <w:pPr>
        <w:numPr>
          <w:ilvl w:val="0"/>
          <w:numId w:val="2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DE77913" w14:textId="77777777" w:rsidR="00D25F2A" w:rsidRDefault="00D25F2A" w:rsidP="00D25F2A">
      <w:pPr>
        <w:pStyle w:val="Odstavecseseznamem"/>
        <w:rPr>
          <w:rFonts w:ascii="Arial" w:hAnsi="Arial" w:cs="Arial"/>
          <w:sz w:val="22"/>
          <w:szCs w:val="22"/>
        </w:rPr>
      </w:pPr>
    </w:p>
    <w:p w14:paraId="5A829356" w14:textId="77777777" w:rsidR="00231615" w:rsidRPr="00142DC6" w:rsidRDefault="00231615" w:rsidP="00231615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5B3025" w14:textId="00DD4699" w:rsidR="00C4270B" w:rsidRPr="00142DC6" w:rsidRDefault="00C4270B" w:rsidP="00C4270B">
      <w:pPr>
        <w:pStyle w:val="sla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1</w:t>
      </w:r>
      <w:r w:rsidR="00714F74">
        <w:rPr>
          <w:rFonts w:ascii="Arial" w:hAnsi="Arial" w:cs="Arial"/>
          <w:sz w:val="22"/>
          <w:szCs w:val="22"/>
        </w:rPr>
        <w:t>6</w:t>
      </w:r>
    </w:p>
    <w:p w14:paraId="6B52D67A" w14:textId="77777777" w:rsidR="00C4270B" w:rsidRPr="00142DC6" w:rsidRDefault="00C4270B" w:rsidP="00C4270B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Sazba poplatku</w:t>
      </w:r>
    </w:p>
    <w:p w14:paraId="63FAFAC2" w14:textId="6A94C0A9" w:rsidR="006D15DE" w:rsidRPr="009A1889" w:rsidRDefault="00C4270B" w:rsidP="009A1889">
      <w:pPr>
        <w:pStyle w:val="Odstavecseseznamem"/>
        <w:numPr>
          <w:ilvl w:val="3"/>
          <w:numId w:val="42"/>
        </w:numPr>
        <w:tabs>
          <w:tab w:val="clear" w:pos="1800"/>
          <w:tab w:val="num" w:pos="426"/>
        </w:tabs>
        <w:spacing w:after="6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1889">
        <w:rPr>
          <w:rFonts w:ascii="Arial" w:hAnsi="Arial" w:cs="Arial"/>
          <w:sz w:val="22"/>
          <w:szCs w:val="22"/>
        </w:rPr>
        <w:t>Sazba poplatku za každý i započatý m</w:t>
      </w:r>
      <w:r w:rsidRPr="009A1889">
        <w:rPr>
          <w:rFonts w:ascii="Arial" w:hAnsi="Arial" w:cs="Arial"/>
          <w:sz w:val="22"/>
          <w:szCs w:val="22"/>
          <w:vertAlign w:val="superscript"/>
        </w:rPr>
        <w:t>2</w:t>
      </w:r>
      <w:r w:rsidRPr="009A1889">
        <w:rPr>
          <w:rFonts w:ascii="Arial" w:hAnsi="Arial" w:cs="Arial"/>
          <w:sz w:val="22"/>
          <w:szCs w:val="22"/>
        </w:rPr>
        <w:t xml:space="preserve"> a každý i započatý den</w:t>
      </w:r>
      <w:r w:rsidR="006D15DE" w:rsidRPr="009A1889">
        <w:rPr>
          <w:rFonts w:ascii="Arial" w:hAnsi="Arial" w:cs="Arial"/>
          <w:sz w:val="22"/>
          <w:szCs w:val="22"/>
        </w:rPr>
        <w:t xml:space="preserve"> je stanovena dle umístění veřejného prostranství v zónách I-II dle </w:t>
      </w:r>
      <w:r w:rsidR="009010CC">
        <w:rPr>
          <w:rFonts w:ascii="Arial" w:hAnsi="Arial" w:cs="Arial"/>
          <w:sz w:val="22"/>
          <w:szCs w:val="22"/>
        </w:rPr>
        <w:t>P</w:t>
      </w:r>
      <w:r w:rsidR="00E017BC" w:rsidRPr="009A1889">
        <w:rPr>
          <w:rFonts w:ascii="Arial" w:hAnsi="Arial" w:cs="Arial"/>
          <w:sz w:val="22"/>
          <w:szCs w:val="22"/>
        </w:rPr>
        <w:t>řílohy č.1</w:t>
      </w:r>
      <w:r w:rsidR="006D15DE" w:rsidRPr="009A1889">
        <w:rPr>
          <w:rFonts w:ascii="Arial" w:hAnsi="Arial" w:cs="Arial"/>
          <w:sz w:val="22"/>
          <w:szCs w:val="22"/>
        </w:rPr>
        <w:t xml:space="preserve"> této vyhlášky. Nedílnou součástí této vyhlášky je Příloha č.</w:t>
      </w:r>
      <w:r w:rsidR="004C2463" w:rsidRPr="009A1889">
        <w:rPr>
          <w:rFonts w:ascii="Arial" w:hAnsi="Arial" w:cs="Arial"/>
          <w:sz w:val="22"/>
          <w:szCs w:val="22"/>
        </w:rPr>
        <w:t xml:space="preserve"> </w:t>
      </w:r>
      <w:r w:rsidR="006D15DE" w:rsidRPr="009A1889">
        <w:rPr>
          <w:rFonts w:ascii="Arial" w:hAnsi="Arial" w:cs="Arial"/>
          <w:sz w:val="22"/>
          <w:szCs w:val="22"/>
        </w:rPr>
        <w:t>2 - Sazebník poplatků.</w:t>
      </w:r>
    </w:p>
    <w:p w14:paraId="2E72C8CF" w14:textId="1A45291A" w:rsidR="00674C57" w:rsidRDefault="009A1889" w:rsidP="00FB1134">
      <w:pPr>
        <w:pStyle w:val="slalnk"/>
        <w:numPr>
          <w:ilvl w:val="3"/>
          <w:numId w:val="42"/>
        </w:numPr>
        <w:tabs>
          <w:tab w:val="clear" w:pos="1800"/>
          <w:tab w:val="num" w:pos="426"/>
        </w:tabs>
        <w:spacing w:before="120" w:after="0" w:line="312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</w:t>
      </w:r>
      <w:r>
        <w:rPr>
          <w:rFonts w:ascii="Arial" w:hAnsi="Arial" w:cs="Arial"/>
          <w:b w:val="0"/>
          <w:sz w:val="22"/>
          <w:szCs w:val="22"/>
        </w:rPr>
        <w:t>15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67CA62E7" w14:textId="77777777" w:rsidR="00FB1134" w:rsidRPr="00FB1134" w:rsidRDefault="00FB1134" w:rsidP="00FB1134">
      <w:pPr>
        <w:pStyle w:val="slalnk"/>
        <w:spacing w:before="120" w:after="0" w:line="312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048E68FF" w14:textId="057BA230" w:rsidR="00C4270B" w:rsidRPr="00142DC6" w:rsidRDefault="00C4270B" w:rsidP="00C4270B">
      <w:pPr>
        <w:pStyle w:val="sla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674C57" w:rsidRPr="00142DC6">
        <w:rPr>
          <w:rFonts w:ascii="Arial" w:hAnsi="Arial" w:cs="Arial"/>
          <w:sz w:val="22"/>
          <w:szCs w:val="22"/>
        </w:rPr>
        <w:t>1</w:t>
      </w:r>
      <w:r w:rsidR="00714F74">
        <w:rPr>
          <w:rFonts w:ascii="Arial" w:hAnsi="Arial" w:cs="Arial"/>
          <w:sz w:val="22"/>
          <w:szCs w:val="22"/>
        </w:rPr>
        <w:t>7</w:t>
      </w:r>
    </w:p>
    <w:p w14:paraId="665EB02A" w14:textId="77777777" w:rsidR="00C4270B" w:rsidRPr="00C05D3A" w:rsidRDefault="00C4270B" w:rsidP="00C05D3A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Splatnost poplatku </w:t>
      </w:r>
    </w:p>
    <w:p w14:paraId="59991791" w14:textId="77777777" w:rsidR="00BC31F8" w:rsidRPr="00142DC6" w:rsidRDefault="00C4270B" w:rsidP="00C4270B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Poplatek </w:t>
      </w:r>
      <w:r w:rsidR="00942FD2" w:rsidRPr="00142DC6">
        <w:rPr>
          <w:rFonts w:ascii="Arial" w:hAnsi="Arial" w:cs="Arial"/>
          <w:sz w:val="22"/>
          <w:szCs w:val="22"/>
        </w:rPr>
        <w:t>je sp</w:t>
      </w:r>
      <w:r w:rsidR="00BC31F8" w:rsidRPr="00142DC6">
        <w:rPr>
          <w:rFonts w:ascii="Arial" w:hAnsi="Arial" w:cs="Arial"/>
          <w:sz w:val="22"/>
          <w:szCs w:val="22"/>
        </w:rPr>
        <w:t>latný v den, kdy bylo započato s užíváním veřejného prostranství.</w:t>
      </w:r>
    </w:p>
    <w:p w14:paraId="612A0D7C" w14:textId="77777777" w:rsidR="00C4270B" w:rsidRPr="00142DC6" w:rsidRDefault="00C4270B" w:rsidP="00C4270B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2B1783C8" w14:textId="5295DC84" w:rsidR="00AE3CEF" w:rsidRDefault="00AE3CEF" w:rsidP="00714F74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0275A49" w14:textId="5610BE26" w:rsidR="00177AFC" w:rsidRPr="00142DC6" w:rsidRDefault="00177AFC" w:rsidP="00177AFC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Čl. 1</w:t>
      </w:r>
      <w:r w:rsidR="00714F74">
        <w:rPr>
          <w:rFonts w:ascii="Arial" w:hAnsi="Arial" w:cs="Arial"/>
          <w:b/>
          <w:sz w:val="22"/>
          <w:szCs w:val="22"/>
        </w:rPr>
        <w:t>8</w:t>
      </w:r>
    </w:p>
    <w:p w14:paraId="40BF7910" w14:textId="77777777" w:rsidR="00177AFC" w:rsidRPr="00142DC6" w:rsidRDefault="00177AFC" w:rsidP="00177AFC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Osvobození </w:t>
      </w:r>
    </w:p>
    <w:p w14:paraId="0C942CCA" w14:textId="77777777" w:rsidR="00177AFC" w:rsidRPr="00142DC6" w:rsidRDefault="00177AFC" w:rsidP="00177AFC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se neplatí:</w:t>
      </w:r>
    </w:p>
    <w:p w14:paraId="2B86E9EC" w14:textId="77777777" w:rsidR="00177AFC" w:rsidRPr="00142DC6" w:rsidRDefault="00177AFC" w:rsidP="00177AF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71C8C079" w14:textId="77777777" w:rsidR="00177AFC" w:rsidRPr="00142DC6" w:rsidRDefault="00177AFC" w:rsidP="00177AF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Pr="00142DC6">
        <w:rPr>
          <w:rStyle w:val="Znakapoznpodarou"/>
          <w:rFonts w:ascii="Arial" w:hAnsi="Arial" w:cs="Arial"/>
          <w:sz w:val="22"/>
          <w:szCs w:val="22"/>
        </w:rPr>
        <w:footnoteReference w:id="18"/>
      </w:r>
      <w:r w:rsidRPr="00142DC6">
        <w:rPr>
          <w:rFonts w:ascii="Arial" w:hAnsi="Arial" w:cs="Arial"/>
          <w:sz w:val="22"/>
          <w:szCs w:val="22"/>
        </w:rPr>
        <w:t xml:space="preserve">. </w:t>
      </w:r>
    </w:p>
    <w:p w14:paraId="3D8CD592" w14:textId="77777777" w:rsidR="00177AFC" w:rsidRPr="00142DC6" w:rsidRDefault="00177AFC" w:rsidP="00177AF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Od poplatku se dále osvobozuje:</w:t>
      </w:r>
    </w:p>
    <w:p w14:paraId="5EEA265E" w14:textId="77777777" w:rsidR="00177AFC" w:rsidRPr="00142DC6" w:rsidRDefault="00177AFC" w:rsidP="00177A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vlastník pozemku, který je veřejným prostranstvím, při užití tohoto prostranství způsobem uvedeným v článku 14 odst.1 této obecně závazné vyhlášky,</w:t>
      </w:r>
    </w:p>
    <w:p w14:paraId="57CEC64E" w14:textId="77777777" w:rsidR="00177AFC" w:rsidRPr="00142DC6" w:rsidRDefault="00177AFC" w:rsidP="00177A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nájemce pozemku ve vlastnictví města Letovice, který je veřejným prostranstvím, při užití tohoto prostranství způsobem uvedeným v článku 14 odst.1 této obecně závazné vyhlášky,</w:t>
      </w:r>
    </w:p>
    <w:p w14:paraId="329A763A" w14:textId="77777777" w:rsidR="00177AFC" w:rsidRPr="00142DC6" w:rsidRDefault="00177AFC" w:rsidP="00177A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město Letovice a jím zřízené organizace, včetně jejich dodavatelů při provádění stavebních prací pro investiční a údržbové akce, jejichž jsou investorem,</w:t>
      </w:r>
    </w:p>
    <w:p w14:paraId="6AB66B61" w14:textId="77777777" w:rsidR="00177AFC" w:rsidRDefault="00177AFC" w:rsidP="00177A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pořadatel kulturní a sportovní akce pořádané na veřejném prostranství bez vstupného</w:t>
      </w:r>
      <w:r w:rsidR="009F7D71">
        <w:rPr>
          <w:rFonts w:ascii="Arial" w:hAnsi="Arial" w:cs="Arial"/>
          <w:sz w:val="22"/>
          <w:szCs w:val="22"/>
        </w:rPr>
        <w:t>,</w:t>
      </w:r>
    </w:p>
    <w:p w14:paraId="7342600C" w14:textId="77777777" w:rsidR="009F7D71" w:rsidRPr="00AE3CEF" w:rsidRDefault="009F7D71" w:rsidP="00177A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E3CEF">
        <w:rPr>
          <w:rFonts w:ascii="Arial" w:hAnsi="Arial" w:cs="Arial"/>
          <w:sz w:val="22"/>
          <w:szCs w:val="22"/>
        </w:rPr>
        <w:t>1 přenosné reklamní zařízení, poutač, do 1 m</w:t>
      </w:r>
      <w:r w:rsidRPr="00AE3CEF">
        <w:rPr>
          <w:rFonts w:ascii="Arial" w:hAnsi="Arial" w:cs="Arial"/>
          <w:sz w:val="22"/>
          <w:szCs w:val="22"/>
          <w:vertAlign w:val="superscript"/>
        </w:rPr>
        <w:t>2</w:t>
      </w:r>
      <w:r w:rsidR="007A0C20" w:rsidRPr="00AE3CE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A0C20" w:rsidRPr="00AE3CEF">
        <w:rPr>
          <w:rFonts w:ascii="Arial" w:hAnsi="Arial" w:cs="Arial"/>
          <w:sz w:val="22"/>
          <w:szCs w:val="22"/>
        </w:rPr>
        <w:t>půdorysu,</w:t>
      </w:r>
      <w:r w:rsidRPr="00AE3CE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E3CEF">
        <w:rPr>
          <w:rFonts w:ascii="Arial" w:hAnsi="Arial" w:cs="Arial"/>
          <w:sz w:val="22"/>
          <w:szCs w:val="22"/>
        </w:rPr>
        <w:t>sloužící k označení nebo propagaci provozovny,</w:t>
      </w:r>
    </w:p>
    <w:p w14:paraId="465FA468" w14:textId="22FADE80" w:rsidR="00177AFC" w:rsidRPr="00F65644" w:rsidRDefault="004D6F3B" w:rsidP="00F65644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E3CEF">
        <w:rPr>
          <w:rFonts w:ascii="Arial" w:hAnsi="Arial" w:cs="Arial"/>
          <w:sz w:val="22"/>
          <w:szCs w:val="22"/>
        </w:rPr>
        <w:t>umístění dočasných staveb, stavebních zařízení a stavebního materiálu, provádění výkopových prací, umístění skládek nestavebního materiálu</w:t>
      </w:r>
      <w:r w:rsidR="007A0C20" w:rsidRPr="00AE3CEF">
        <w:rPr>
          <w:rFonts w:ascii="Arial" w:hAnsi="Arial" w:cs="Arial"/>
          <w:sz w:val="22"/>
          <w:szCs w:val="22"/>
        </w:rPr>
        <w:t>, a to po dobu 14 dnů</w:t>
      </w:r>
      <w:r w:rsidR="00CE4492" w:rsidRPr="00AE3CEF">
        <w:rPr>
          <w:rFonts w:ascii="Arial" w:hAnsi="Arial" w:cs="Arial"/>
          <w:sz w:val="22"/>
          <w:szCs w:val="22"/>
        </w:rPr>
        <w:t>.</w:t>
      </w:r>
    </w:p>
    <w:p w14:paraId="5E32FC80" w14:textId="685D74F8" w:rsidR="00177AFC" w:rsidRPr="00142DC6" w:rsidRDefault="00177AFC" w:rsidP="00177AF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lastRenderedPageBreak/>
        <w:t>(</w:t>
      </w:r>
      <w:r w:rsidR="00AE208A">
        <w:rPr>
          <w:rFonts w:ascii="Arial" w:hAnsi="Arial" w:cs="Arial"/>
          <w:sz w:val="22"/>
          <w:szCs w:val="22"/>
        </w:rPr>
        <w:t>3</w:t>
      </w:r>
      <w:r w:rsidRPr="00142DC6">
        <w:rPr>
          <w:rFonts w:ascii="Arial" w:hAnsi="Arial" w:cs="Arial"/>
          <w:sz w:val="22"/>
          <w:szCs w:val="22"/>
        </w:rPr>
        <w:t>)</w:t>
      </w:r>
      <w:r w:rsidRPr="00142DC6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Pr="00142DC6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50DA8B8" w14:textId="77777777" w:rsidR="009D4DC0" w:rsidRDefault="009D4DC0" w:rsidP="00504469">
      <w:pPr>
        <w:rPr>
          <w:rFonts w:ascii="Arial" w:hAnsi="Arial" w:cs="Arial"/>
          <w:b/>
          <w:sz w:val="22"/>
          <w:szCs w:val="22"/>
        </w:rPr>
      </w:pPr>
    </w:p>
    <w:p w14:paraId="35AB95C4" w14:textId="77777777" w:rsidR="007C24C4" w:rsidRDefault="007C24C4" w:rsidP="00142DC6">
      <w:pPr>
        <w:jc w:val="center"/>
        <w:rPr>
          <w:rFonts w:ascii="Arial" w:hAnsi="Arial" w:cs="Arial"/>
          <w:b/>
          <w:sz w:val="22"/>
          <w:szCs w:val="22"/>
        </w:rPr>
      </w:pPr>
    </w:p>
    <w:p w14:paraId="580E7C19" w14:textId="31A58351" w:rsidR="00142DC6" w:rsidRPr="00142DC6" w:rsidRDefault="00142DC6" w:rsidP="00142DC6">
      <w:pPr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ČÁST V.</w:t>
      </w:r>
    </w:p>
    <w:p w14:paraId="3EBBC271" w14:textId="77777777" w:rsidR="00142DC6" w:rsidRPr="00142DC6" w:rsidRDefault="00142DC6" w:rsidP="00142DC6">
      <w:pPr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POPLATEK ZE VSTUPNÉHO</w:t>
      </w:r>
    </w:p>
    <w:p w14:paraId="441F5074" w14:textId="77777777" w:rsidR="00142DC6" w:rsidRPr="00142DC6" w:rsidRDefault="00142DC6" w:rsidP="00142DC6">
      <w:pPr>
        <w:jc w:val="center"/>
        <w:rPr>
          <w:rFonts w:ascii="Arial" w:hAnsi="Arial" w:cs="Arial"/>
          <w:b/>
          <w:sz w:val="22"/>
          <w:szCs w:val="22"/>
        </w:rPr>
      </w:pPr>
    </w:p>
    <w:p w14:paraId="005E3F19" w14:textId="4052292B" w:rsidR="00142DC6" w:rsidRPr="00142DC6" w:rsidRDefault="00142DC6" w:rsidP="00142DC6">
      <w:pPr>
        <w:pStyle w:val="sla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714F74">
        <w:rPr>
          <w:rFonts w:ascii="Arial" w:hAnsi="Arial" w:cs="Arial"/>
          <w:sz w:val="22"/>
          <w:szCs w:val="22"/>
        </w:rPr>
        <w:t>19</w:t>
      </w:r>
    </w:p>
    <w:p w14:paraId="3AA7441A" w14:textId="77777777" w:rsidR="00142DC6" w:rsidRPr="00142DC6" w:rsidRDefault="00142DC6" w:rsidP="00142DC6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Předmět poplatku a poplatník</w:t>
      </w:r>
    </w:p>
    <w:p w14:paraId="3DEC5EC2" w14:textId="279E916C" w:rsidR="00142DC6" w:rsidRPr="00B91B27" w:rsidRDefault="00142DC6" w:rsidP="004E0F99">
      <w:pPr>
        <w:numPr>
          <w:ilvl w:val="0"/>
          <w:numId w:val="2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91B27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142DC6">
        <w:rPr>
          <w:rFonts w:ascii="Arial" w:hAnsi="Arial" w:cs="Arial"/>
          <w:sz w:val="22"/>
          <w:szCs w:val="22"/>
          <w:vertAlign w:val="superscript"/>
        </w:rPr>
        <w:footnoteReference w:id="20"/>
      </w:r>
    </w:p>
    <w:p w14:paraId="2FFBFB04" w14:textId="77777777" w:rsidR="00142DC6" w:rsidRPr="00142DC6" w:rsidRDefault="00142DC6" w:rsidP="00142DC6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142DC6">
        <w:rPr>
          <w:rFonts w:ascii="Arial" w:hAnsi="Arial" w:cs="Arial"/>
          <w:sz w:val="22"/>
          <w:szCs w:val="22"/>
          <w:vertAlign w:val="superscript"/>
        </w:rPr>
        <w:footnoteReference w:id="21"/>
      </w:r>
    </w:p>
    <w:p w14:paraId="6F13B440" w14:textId="77777777" w:rsidR="00DF0673" w:rsidRDefault="00DF0673" w:rsidP="00142DC6">
      <w:pPr>
        <w:pStyle w:val="slalnk"/>
        <w:rPr>
          <w:rFonts w:ascii="Arial" w:hAnsi="Arial" w:cs="Arial"/>
          <w:sz w:val="22"/>
          <w:szCs w:val="22"/>
        </w:rPr>
      </w:pPr>
    </w:p>
    <w:p w14:paraId="70D98751" w14:textId="129812BE" w:rsidR="00142DC6" w:rsidRPr="00142DC6" w:rsidRDefault="00142DC6" w:rsidP="00142DC6">
      <w:pPr>
        <w:pStyle w:val="sla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177AFC">
        <w:rPr>
          <w:rFonts w:ascii="Arial" w:hAnsi="Arial" w:cs="Arial"/>
          <w:sz w:val="22"/>
          <w:szCs w:val="22"/>
        </w:rPr>
        <w:t>2</w:t>
      </w:r>
      <w:r w:rsidR="00714F74">
        <w:rPr>
          <w:rFonts w:ascii="Arial" w:hAnsi="Arial" w:cs="Arial"/>
          <w:sz w:val="22"/>
          <w:szCs w:val="22"/>
        </w:rPr>
        <w:t>0</w:t>
      </w:r>
    </w:p>
    <w:p w14:paraId="64291779" w14:textId="77777777" w:rsidR="00142DC6" w:rsidRPr="00142DC6" w:rsidRDefault="00142DC6" w:rsidP="00142DC6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Sazba poplatku</w:t>
      </w:r>
    </w:p>
    <w:p w14:paraId="17767046" w14:textId="77777777" w:rsidR="00142DC6" w:rsidRPr="00142DC6" w:rsidRDefault="00142DC6" w:rsidP="00142DC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Sazba poplatku činí z vybraného vstupného na:</w:t>
      </w:r>
    </w:p>
    <w:p w14:paraId="35BDF5D0" w14:textId="77777777" w:rsidR="00142DC6" w:rsidRPr="00142DC6" w:rsidRDefault="00142DC6" w:rsidP="00142DC6">
      <w:pPr>
        <w:numPr>
          <w:ilvl w:val="1"/>
          <w:numId w:val="32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prodejní akc</w:t>
      </w:r>
      <w:r w:rsidR="00265922">
        <w:rPr>
          <w:rFonts w:ascii="Arial" w:hAnsi="Arial" w:cs="Arial"/>
          <w:sz w:val="22"/>
          <w:szCs w:val="22"/>
        </w:rPr>
        <w:t>e</w:t>
      </w:r>
      <w:r w:rsidRPr="00142DC6">
        <w:rPr>
          <w:rFonts w:ascii="Arial" w:hAnsi="Arial" w:cs="Arial"/>
          <w:sz w:val="22"/>
          <w:szCs w:val="22"/>
        </w:rPr>
        <w:tab/>
      </w:r>
      <w:r w:rsidR="00F35F69">
        <w:rPr>
          <w:rFonts w:ascii="Arial" w:hAnsi="Arial" w:cs="Arial"/>
          <w:sz w:val="22"/>
          <w:szCs w:val="22"/>
        </w:rPr>
        <w:tab/>
      </w:r>
      <w:r w:rsidR="00F35F69">
        <w:rPr>
          <w:rFonts w:ascii="Arial" w:hAnsi="Arial" w:cs="Arial"/>
          <w:sz w:val="22"/>
          <w:szCs w:val="22"/>
        </w:rPr>
        <w:tab/>
      </w:r>
      <w:r w:rsidR="00265922">
        <w:rPr>
          <w:rFonts w:ascii="Arial" w:hAnsi="Arial" w:cs="Arial"/>
          <w:sz w:val="22"/>
          <w:szCs w:val="22"/>
        </w:rPr>
        <w:t>20</w:t>
      </w:r>
      <w:r w:rsidRPr="00142DC6">
        <w:rPr>
          <w:rFonts w:ascii="Arial" w:hAnsi="Arial" w:cs="Arial"/>
          <w:sz w:val="22"/>
          <w:szCs w:val="22"/>
        </w:rPr>
        <w:t xml:space="preserve"> %,</w:t>
      </w:r>
    </w:p>
    <w:p w14:paraId="538BF1DF" w14:textId="77777777" w:rsidR="00142DC6" w:rsidRPr="00142DC6" w:rsidRDefault="00142DC6" w:rsidP="00142DC6">
      <w:pPr>
        <w:numPr>
          <w:ilvl w:val="1"/>
          <w:numId w:val="32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akc</w:t>
      </w:r>
      <w:r w:rsidR="00265922">
        <w:rPr>
          <w:rFonts w:ascii="Arial" w:hAnsi="Arial" w:cs="Arial"/>
          <w:sz w:val="22"/>
          <w:szCs w:val="22"/>
        </w:rPr>
        <w:t>e</w:t>
      </w:r>
      <w:r w:rsidR="00F35F69">
        <w:rPr>
          <w:rFonts w:ascii="Arial" w:hAnsi="Arial" w:cs="Arial"/>
          <w:sz w:val="22"/>
          <w:szCs w:val="22"/>
        </w:rPr>
        <w:t xml:space="preserve"> </w:t>
      </w:r>
      <w:r w:rsidR="00F35F69" w:rsidRPr="00AE3CEF">
        <w:rPr>
          <w:rFonts w:ascii="Arial" w:hAnsi="Arial" w:cs="Arial"/>
          <w:sz w:val="22"/>
          <w:szCs w:val="22"/>
        </w:rPr>
        <w:t>kulturní, sportovní, reklamní</w:t>
      </w:r>
      <w:r w:rsidRPr="00142DC6">
        <w:rPr>
          <w:rFonts w:ascii="Arial" w:hAnsi="Arial" w:cs="Arial"/>
          <w:sz w:val="22"/>
          <w:szCs w:val="22"/>
        </w:rPr>
        <w:tab/>
      </w:r>
      <w:r w:rsidR="00AE3CEF">
        <w:rPr>
          <w:rFonts w:ascii="Arial" w:hAnsi="Arial" w:cs="Arial"/>
          <w:sz w:val="22"/>
          <w:szCs w:val="22"/>
        </w:rPr>
        <w:t xml:space="preserve">                </w:t>
      </w:r>
      <w:r w:rsidR="00265922">
        <w:rPr>
          <w:rFonts w:ascii="Arial" w:hAnsi="Arial" w:cs="Arial"/>
          <w:sz w:val="22"/>
          <w:szCs w:val="22"/>
        </w:rPr>
        <w:t>10</w:t>
      </w:r>
      <w:r w:rsidRPr="00142DC6">
        <w:rPr>
          <w:rFonts w:ascii="Arial" w:hAnsi="Arial" w:cs="Arial"/>
          <w:sz w:val="22"/>
          <w:szCs w:val="22"/>
        </w:rPr>
        <w:t xml:space="preserve"> %</w:t>
      </w:r>
    </w:p>
    <w:p w14:paraId="11FB48B5" w14:textId="77DCDC70" w:rsidR="00265922" w:rsidRDefault="00265922" w:rsidP="0026592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A276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V případě, že na jednu akci bude možná vztáhnout více poplatkových </w:t>
      </w:r>
      <w:r w:rsidR="0026782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azeb, platí se pouze poplatek s nejvyšší sazbou. </w:t>
      </w:r>
    </w:p>
    <w:p w14:paraId="3C7276AF" w14:textId="77777777" w:rsidR="00763956" w:rsidRPr="00763956" w:rsidRDefault="00763956" w:rsidP="0076395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E3FEA13" w14:textId="6042E604" w:rsidR="00142DC6" w:rsidRPr="00142DC6" w:rsidRDefault="00142DC6" w:rsidP="00142DC6">
      <w:pPr>
        <w:pStyle w:val="sla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177AFC">
        <w:rPr>
          <w:rFonts w:ascii="Arial" w:hAnsi="Arial" w:cs="Arial"/>
          <w:sz w:val="22"/>
          <w:szCs w:val="22"/>
        </w:rPr>
        <w:t>2</w:t>
      </w:r>
      <w:r w:rsidR="00714F74">
        <w:rPr>
          <w:rFonts w:ascii="Arial" w:hAnsi="Arial" w:cs="Arial"/>
          <w:sz w:val="22"/>
          <w:szCs w:val="22"/>
        </w:rPr>
        <w:t>1</w:t>
      </w:r>
    </w:p>
    <w:p w14:paraId="45038DDB" w14:textId="77777777" w:rsidR="00142DC6" w:rsidRPr="00142DC6" w:rsidRDefault="00142DC6" w:rsidP="00142DC6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Splatnost poplatku</w:t>
      </w:r>
    </w:p>
    <w:p w14:paraId="45579A13" w14:textId="75C56F4D" w:rsidR="00861D48" w:rsidRPr="009A1889" w:rsidRDefault="00517E7D" w:rsidP="009A1889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  <w:lang w:val="cs-CZ"/>
        </w:rPr>
      </w:pPr>
      <w:r w:rsidRPr="00517E7D">
        <w:rPr>
          <w:rFonts w:ascii="Arial" w:hAnsi="Arial" w:cs="Arial"/>
          <w:sz w:val="22"/>
          <w:szCs w:val="22"/>
        </w:rPr>
        <w:t xml:space="preserve">Poplatek je splatný do </w:t>
      </w:r>
      <w:r w:rsidR="00C441A6">
        <w:rPr>
          <w:rFonts w:ascii="Arial" w:hAnsi="Arial" w:cs="Arial"/>
          <w:sz w:val="22"/>
          <w:szCs w:val="22"/>
          <w:lang w:val="cs-CZ"/>
        </w:rPr>
        <w:t>20</w:t>
      </w:r>
      <w:r w:rsidRPr="00517E7D">
        <w:rPr>
          <w:rFonts w:ascii="Arial" w:hAnsi="Arial" w:cs="Arial"/>
          <w:sz w:val="22"/>
          <w:szCs w:val="22"/>
        </w:rPr>
        <w:t xml:space="preserve"> dnů po uplynutí kalendářního měsíce, ve kterém se akce konala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38C14C20" w14:textId="77777777" w:rsidR="00FB1134" w:rsidRDefault="00FB1134" w:rsidP="00786BE5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</w:p>
    <w:p w14:paraId="4CBEAF4E" w14:textId="23240ADC" w:rsidR="00142DC6" w:rsidRPr="00142DC6" w:rsidRDefault="00142DC6" w:rsidP="00786BE5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177AFC">
        <w:rPr>
          <w:rFonts w:ascii="Arial" w:hAnsi="Arial" w:cs="Arial"/>
          <w:sz w:val="22"/>
          <w:szCs w:val="22"/>
        </w:rPr>
        <w:t>2</w:t>
      </w:r>
      <w:r w:rsidR="00714F74">
        <w:rPr>
          <w:rFonts w:ascii="Arial" w:hAnsi="Arial" w:cs="Arial"/>
          <w:sz w:val="22"/>
          <w:szCs w:val="22"/>
        </w:rPr>
        <w:t>2</w:t>
      </w:r>
    </w:p>
    <w:p w14:paraId="4A582C76" w14:textId="77777777" w:rsidR="00142DC6" w:rsidRPr="00142DC6" w:rsidRDefault="00142DC6" w:rsidP="00142DC6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Osvobození </w:t>
      </w:r>
    </w:p>
    <w:p w14:paraId="33AE7EA3" w14:textId="3B9B4C64" w:rsidR="00142DC6" w:rsidRPr="00B2224A" w:rsidRDefault="000E6EA2" w:rsidP="004E0F99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224A">
        <w:rPr>
          <w:rFonts w:ascii="Arial" w:hAnsi="Arial" w:cs="Arial"/>
          <w:sz w:val="22"/>
          <w:szCs w:val="22"/>
        </w:rPr>
        <w:t xml:space="preserve">Poplatek ze vstupného se neplatí z akcí, </w:t>
      </w:r>
      <w:r w:rsidR="001B2C47">
        <w:rPr>
          <w:rFonts w:ascii="Arial" w:hAnsi="Arial" w:cs="Arial"/>
          <w:sz w:val="22"/>
          <w:szCs w:val="22"/>
        </w:rPr>
        <w:t>jejichž</w:t>
      </w:r>
      <w:r w:rsidRPr="00B2224A">
        <w:rPr>
          <w:rFonts w:ascii="Arial" w:hAnsi="Arial" w:cs="Arial"/>
          <w:sz w:val="22"/>
          <w:szCs w:val="22"/>
        </w:rPr>
        <w:t xml:space="preserve"> </w:t>
      </w:r>
      <w:r w:rsidR="00230974">
        <w:rPr>
          <w:rFonts w:ascii="Arial" w:hAnsi="Arial" w:cs="Arial"/>
          <w:sz w:val="22"/>
          <w:szCs w:val="22"/>
        </w:rPr>
        <w:t xml:space="preserve">celý </w:t>
      </w:r>
      <w:r w:rsidRPr="00B2224A">
        <w:rPr>
          <w:rFonts w:ascii="Arial" w:hAnsi="Arial" w:cs="Arial"/>
          <w:sz w:val="22"/>
          <w:szCs w:val="22"/>
        </w:rPr>
        <w:t xml:space="preserve">výtěžek </w:t>
      </w:r>
      <w:r w:rsidR="001B2C47">
        <w:rPr>
          <w:rFonts w:ascii="Arial" w:hAnsi="Arial" w:cs="Arial"/>
          <w:sz w:val="22"/>
          <w:szCs w:val="22"/>
        </w:rPr>
        <w:t xml:space="preserve">je </w:t>
      </w:r>
      <w:r w:rsidR="000975E5">
        <w:rPr>
          <w:rFonts w:ascii="Arial" w:hAnsi="Arial" w:cs="Arial"/>
          <w:sz w:val="22"/>
          <w:szCs w:val="22"/>
        </w:rPr>
        <w:t>odveden</w:t>
      </w:r>
      <w:r w:rsidRPr="00B2224A">
        <w:rPr>
          <w:rFonts w:ascii="Arial" w:hAnsi="Arial" w:cs="Arial"/>
          <w:sz w:val="22"/>
          <w:szCs w:val="22"/>
        </w:rPr>
        <w:t xml:space="preserve"> na charitativní a veřejně prospěšné účely. </w:t>
      </w:r>
    </w:p>
    <w:p w14:paraId="483D0FE7" w14:textId="77777777" w:rsidR="00142DC6" w:rsidRPr="00142DC6" w:rsidRDefault="00142DC6" w:rsidP="00142DC6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Od poplatku se dále osvobozují:</w:t>
      </w:r>
    </w:p>
    <w:p w14:paraId="6997DED7" w14:textId="77777777" w:rsidR="00142DC6" w:rsidRPr="00142DC6" w:rsidRDefault="00581286" w:rsidP="00142DC6">
      <w:pPr>
        <w:numPr>
          <w:ilvl w:val="1"/>
          <w:numId w:val="3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pořádané </w:t>
      </w:r>
      <w:r w:rsidR="00542984">
        <w:rPr>
          <w:rFonts w:ascii="Arial" w:hAnsi="Arial" w:cs="Arial"/>
          <w:sz w:val="22"/>
          <w:szCs w:val="22"/>
        </w:rPr>
        <w:t xml:space="preserve">městem Letovice a </w:t>
      </w:r>
      <w:r>
        <w:rPr>
          <w:rFonts w:ascii="Arial" w:hAnsi="Arial" w:cs="Arial"/>
          <w:sz w:val="22"/>
          <w:szCs w:val="22"/>
        </w:rPr>
        <w:t>Městským kulturním střediskem Letovice,</w:t>
      </w:r>
    </w:p>
    <w:p w14:paraId="024CDAB7" w14:textId="4FEF9AF3" w:rsidR="00142DC6" w:rsidRPr="00E139EF" w:rsidRDefault="00581286" w:rsidP="00142DC6">
      <w:pPr>
        <w:numPr>
          <w:ilvl w:val="1"/>
          <w:numId w:val="3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39EF">
        <w:rPr>
          <w:rFonts w:ascii="Arial" w:hAnsi="Arial" w:cs="Arial"/>
          <w:sz w:val="22"/>
          <w:szCs w:val="22"/>
        </w:rPr>
        <w:t xml:space="preserve">veřejnosti přístupné sportovní a kulturní akce, na které se nevztahuje </w:t>
      </w:r>
      <w:r w:rsidRPr="005C6B3E">
        <w:rPr>
          <w:rFonts w:ascii="Arial" w:hAnsi="Arial" w:cs="Arial"/>
          <w:sz w:val="22"/>
          <w:szCs w:val="22"/>
        </w:rPr>
        <w:t>o</w:t>
      </w:r>
      <w:r w:rsidR="002A6C84" w:rsidRPr="005C6B3E">
        <w:rPr>
          <w:rFonts w:ascii="Arial" w:hAnsi="Arial" w:cs="Arial"/>
          <w:sz w:val="22"/>
          <w:szCs w:val="22"/>
        </w:rPr>
        <w:t>znamovací</w:t>
      </w:r>
      <w:r w:rsidRPr="00E139EF">
        <w:rPr>
          <w:rFonts w:ascii="Arial" w:hAnsi="Arial" w:cs="Arial"/>
          <w:sz w:val="22"/>
          <w:szCs w:val="22"/>
        </w:rPr>
        <w:t xml:space="preserve"> povinnost podle právního předpisu obce </w:t>
      </w:r>
      <w:r w:rsidRPr="00E139EF">
        <w:rPr>
          <w:rStyle w:val="Znakapoznpodarou"/>
          <w:rFonts w:ascii="Arial" w:hAnsi="Arial" w:cs="Arial"/>
          <w:sz w:val="22"/>
          <w:szCs w:val="22"/>
        </w:rPr>
        <w:footnoteReference w:id="22"/>
      </w:r>
      <w:r w:rsidR="002874F3">
        <w:rPr>
          <w:rFonts w:ascii="Arial" w:hAnsi="Arial" w:cs="Arial"/>
          <w:sz w:val="22"/>
          <w:szCs w:val="22"/>
        </w:rPr>
        <w:t>.</w:t>
      </w:r>
    </w:p>
    <w:p w14:paraId="596F5494" w14:textId="77777777" w:rsidR="00142DC6" w:rsidRPr="00542984" w:rsidRDefault="003A0E79" w:rsidP="004E0F99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2984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</w:t>
      </w:r>
      <w:r w:rsidR="00142DC6" w:rsidRPr="00542984">
        <w:rPr>
          <w:rFonts w:ascii="Arial" w:hAnsi="Arial" w:cs="Arial"/>
          <w:sz w:val="22"/>
          <w:szCs w:val="22"/>
        </w:rPr>
        <w:t xml:space="preserve"> </w:t>
      </w:r>
      <w:r w:rsidRPr="00542984">
        <w:rPr>
          <w:rFonts w:ascii="Arial" w:hAnsi="Arial" w:cs="Arial"/>
          <w:sz w:val="22"/>
          <w:szCs w:val="22"/>
        </w:rPr>
        <w:t>od poplatku ve lhůtě pro splatnost poplatku, nárok na osvobození od tohoto poplatku zaniká.</w:t>
      </w:r>
      <w:r w:rsidR="00142DC6" w:rsidRPr="00142DC6"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14:paraId="1F0C9127" w14:textId="77777777" w:rsidR="00177AFC" w:rsidRDefault="00177AFC" w:rsidP="00142DC6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029586A" w14:textId="77777777" w:rsidR="00300C4E" w:rsidRDefault="00300C4E" w:rsidP="00AD65A7">
      <w:pPr>
        <w:rPr>
          <w:rFonts w:ascii="Arial" w:hAnsi="Arial" w:cs="Arial"/>
          <w:b/>
          <w:sz w:val="22"/>
          <w:szCs w:val="22"/>
        </w:rPr>
      </w:pPr>
    </w:p>
    <w:p w14:paraId="0D31ACC8" w14:textId="6985A182" w:rsidR="008A1ADC" w:rsidRPr="00AE3CEF" w:rsidRDefault="008A1ADC" w:rsidP="008A1ADC">
      <w:pPr>
        <w:pStyle w:val="slalnk"/>
        <w:rPr>
          <w:rFonts w:ascii="Arial" w:hAnsi="Arial" w:cs="Arial"/>
          <w:sz w:val="22"/>
          <w:szCs w:val="22"/>
        </w:rPr>
      </w:pPr>
      <w:r w:rsidRPr="00AE3CEF">
        <w:rPr>
          <w:rFonts w:ascii="Arial" w:hAnsi="Arial" w:cs="Arial"/>
          <w:sz w:val="22"/>
          <w:szCs w:val="22"/>
        </w:rPr>
        <w:t>Čl. 2</w:t>
      </w:r>
      <w:r w:rsidR="00714F74">
        <w:rPr>
          <w:rFonts w:ascii="Arial" w:hAnsi="Arial" w:cs="Arial"/>
          <w:sz w:val="22"/>
          <w:szCs w:val="22"/>
        </w:rPr>
        <w:t>3</w:t>
      </w:r>
    </w:p>
    <w:p w14:paraId="45BE3911" w14:textId="77777777" w:rsidR="008A1ADC" w:rsidRPr="00AE3CEF" w:rsidRDefault="008A1ADC" w:rsidP="008A1ADC">
      <w:pPr>
        <w:pStyle w:val="Nzvylnk"/>
        <w:rPr>
          <w:rFonts w:ascii="Arial" w:hAnsi="Arial" w:cs="Arial"/>
          <w:sz w:val="22"/>
          <w:szCs w:val="22"/>
        </w:rPr>
      </w:pPr>
      <w:r w:rsidRPr="00AE3CEF">
        <w:rPr>
          <w:rFonts w:ascii="Arial" w:hAnsi="Arial" w:cs="Arial"/>
          <w:sz w:val="22"/>
          <w:szCs w:val="22"/>
        </w:rPr>
        <w:t>Ohlašovací povinnost</w:t>
      </w:r>
    </w:p>
    <w:p w14:paraId="41B82EC1" w14:textId="2CB8F72D" w:rsidR="008E6C5A" w:rsidRDefault="008E6C5A" w:rsidP="008E6C5A">
      <w:pPr>
        <w:pStyle w:val="Odstavecseseznamem"/>
        <w:numPr>
          <w:ilvl w:val="3"/>
          <w:numId w:val="34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6C5A">
        <w:rPr>
          <w:rFonts w:ascii="Arial" w:hAnsi="Arial" w:cs="Arial"/>
          <w:sz w:val="22"/>
          <w:szCs w:val="22"/>
        </w:rPr>
        <w:t>Poplatník je povinen podat správci poplatku ohlášení nejpozději do 7 dnů před konáním akce,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24"/>
      </w:r>
    </w:p>
    <w:p w14:paraId="062B97D3" w14:textId="77777777" w:rsidR="00FB1134" w:rsidRPr="008E6C5A" w:rsidRDefault="00FB1134" w:rsidP="00FB1134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1E681CC" w14:textId="280C6C30" w:rsidR="008E6C5A" w:rsidRPr="008E6C5A" w:rsidRDefault="008E6C5A" w:rsidP="008E6C5A">
      <w:pPr>
        <w:pStyle w:val="Odstavecseseznamem"/>
        <w:numPr>
          <w:ilvl w:val="3"/>
          <w:numId w:val="34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6C5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25"/>
      </w:r>
    </w:p>
    <w:p w14:paraId="16E6AC6C" w14:textId="77777777" w:rsidR="008E6C5A" w:rsidRPr="00C30896" w:rsidRDefault="008E6C5A" w:rsidP="008E6C5A">
      <w:pPr>
        <w:pStyle w:val="Odstavecseseznamem"/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2B453B4" w14:textId="77777777" w:rsidR="0088333E" w:rsidRDefault="0088333E" w:rsidP="002C72B5">
      <w:pPr>
        <w:rPr>
          <w:rFonts w:ascii="Arial" w:hAnsi="Arial" w:cs="Arial"/>
          <w:b/>
          <w:sz w:val="22"/>
          <w:szCs w:val="22"/>
        </w:rPr>
      </w:pPr>
    </w:p>
    <w:p w14:paraId="2090FB7B" w14:textId="77777777" w:rsidR="00714F74" w:rsidRDefault="00714F74" w:rsidP="00177AFC">
      <w:pPr>
        <w:jc w:val="center"/>
        <w:rPr>
          <w:rFonts w:ascii="Arial" w:hAnsi="Arial" w:cs="Arial"/>
          <w:b/>
          <w:sz w:val="22"/>
          <w:szCs w:val="22"/>
        </w:rPr>
      </w:pPr>
    </w:p>
    <w:p w14:paraId="31F6E200" w14:textId="74028ABA" w:rsidR="00177AFC" w:rsidRDefault="00177AFC" w:rsidP="00177A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VI.</w:t>
      </w:r>
    </w:p>
    <w:p w14:paraId="6748E513" w14:textId="77777777" w:rsidR="00177AFC" w:rsidRDefault="00177AFC" w:rsidP="00177A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USTANOVENÍ SPOLEČNÁ A ZÁVĚREČNÁ</w:t>
      </w:r>
    </w:p>
    <w:p w14:paraId="72890A40" w14:textId="77777777" w:rsidR="00177AFC" w:rsidRPr="00142DC6" w:rsidRDefault="00177AFC" w:rsidP="00177AFC">
      <w:pPr>
        <w:jc w:val="center"/>
        <w:rPr>
          <w:rFonts w:ascii="Arial" w:hAnsi="Arial" w:cs="Arial"/>
          <w:b/>
          <w:sz w:val="22"/>
          <w:szCs w:val="22"/>
        </w:rPr>
      </w:pPr>
    </w:p>
    <w:p w14:paraId="0E5B3F3A" w14:textId="6514B240" w:rsidR="00C4270B" w:rsidRPr="00142DC6" w:rsidRDefault="00C4270B" w:rsidP="00C4270B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 xml:space="preserve">Čl. </w:t>
      </w:r>
      <w:r w:rsidR="00177AFC">
        <w:rPr>
          <w:rFonts w:ascii="Arial" w:hAnsi="Arial" w:cs="Arial"/>
          <w:b/>
          <w:sz w:val="22"/>
          <w:szCs w:val="22"/>
        </w:rPr>
        <w:t>2</w:t>
      </w:r>
      <w:r w:rsidR="00714F74">
        <w:rPr>
          <w:rFonts w:ascii="Arial" w:hAnsi="Arial" w:cs="Arial"/>
          <w:b/>
          <w:sz w:val="22"/>
          <w:szCs w:val="22"/>
        </w:rPr>
        <w:t>4</w:t>
      </w:r>
    </w:p>
    <w:p w14:paraId="2E353D7D" w14:textId="77777777" w:rsidR="00893F98" w:rsidRPr="00142DC6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ab/>
        <w:t>Přechodné a z</w:t>
      </w:r>
      <w:r w:rsidR="00893F98" w:rsidRPr="00142DC6">
        <w:rPr>
          <w:rFonts w:ascii="Arial" w:hAnsi="Arial" w:cs="Arial"/>
          <w:sz w:val="22"/>
          <w:szCs w:val="22"/>
        </w:rPr>
        <w:t>rušovací ustanovení</w:t>
      </w:r>
    </w:p>
    <w:p w14:paraId="4B84A5AC" w14:textId="77777777" w:rsidR="009E6604" w:rsidRPr="00142DC6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90B80FD" w14:textId="124BABAD" w:rsidR="00B618B8" w:rsidRPr="008A4C7E" w:rsidRDefault="009E6604" w:rsidP="008A4C7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96DC0">
        <w:rPr>
          <w:rFonts w:ascii="Arial" w:hAnsi="Arial" w:cs="Arial"/>
          <w:sz w:val="22"/>
          <w:szCs w:val="22"/>
        </w:rPr>
        <w:t>3</w:t>
      </w:r>
      <w:r w:rsidR="00744650">
        <w:rPr>
          <w:rFonts w:ascii="Arial" w:hAnsi="Arial" w:cs="Arial"/>
          <w:sz w:val="22"/>
          <w:szCs w:val="22"/>
        </w:rPr>
        <w:t>/ 20</w:t>
      </w:r>
      <w:r w:rsidR="00096DC0">
        <w:rPr>
          <w:rFonts w:ascii="Arial" w:hAnsi="Arial" w:cs="Arial"/>
          <w:sz w:val="22"/>
          <w:szCs w:val="22"/>
        </w:rPr>
        <w:t>20</w:t>
      </w:r>
      <w:r w:rsidR="008F4EC1" w:rsidRPr="00142DC6">
        <w:rPr>
          <w:rFonts w:ascii="Arial" w:hAnsi="Arial" w:cs="Arial"/>
          <w:sz w:val="22"/>
          <w:szCs w:val="22"/>
        </w:rPr>
        <w:t xml:space="preserve"> o místních poplatcích, ze dne </w:t>
      </w:r>
      <w:r w:rsidR="00096DC0">
        <w:rPr>
          <w:rFonts w:ascii="Arial" w:hAnsi="Arial" w:cs="Arial"/>
          <w:sz w:val="22"/>
          <w:szCs w:val="22"/>
        </w:rPr>
        <w:t>3</w:t>
      </w:r>
      <w:r w:rsidR="008F4EC1" w:rsidRPr="00142DC6">
        <w:rPr>
          <w:rFonts w:ascii="Arial" w:hAnsi="Arial" w:cs="Arial"/>
          <w:sz w:val="22"/>
          <w:szCs w:val="22"/>
        </w:rPr>
        <w:t>. prosince 20</w:t>
      </w:r>
      <w:r w:rsidR="00096DC0">
        <w:rPr>
          <w:rFonts w:ascii="Arial" w:hAnsi="Arial" w:cs="Arial"/>
          <w:sz w:val="22"/>
          <w:szCs w:val="22"/>
        </w:rPr>
        <w:t>20</w:t>
      </w:r>
      <w:r w:rsidR="00B7478E">
        <w:rPr>
          <w:rFonts w:ascii="Arial" w:hAnsi="Arial" w:cs="Arial"/>
          <w:sz w:val="22"/>
          <w:szCs w:val="22"/>
        </w:rPr>
        <w:t>,</w:t>
      </w:r>
      <w:r w:rsidR="008F4EC1" w:rsidRPr="00142DC6">
        <w:rPr>
          <w:rFonts w:ascii="Arial" w:hAnsi="Arial" w:cs="Arial"/>
          <w:sz w:val="22"/>
          <w:szCs w:val="22"/>
        </w:rPr>
        <w:t xml:space="preserve"> ve znění obecně závazné vyhlášky č. </w:t>
      </w:r>
      <w:r w:rsidR="00744650">
        <w:rPr>
          <w:rFonts w:ascii="Arial" w:hAnsi="Arial" w:cs="Arial"/>
          <w:sz w:val="22"/>
          <w:szCs w:val="22"/>
        </w:rPr>
        <w:t>1</w:t>
      </w:r>
      <w:r w:rsidR="008F4EC1" w:rsidRPr="00142DC6">
        <w:rPr>
          <w:rFonts w:ascii="Arial" w:hAnsi="Arial" w:cs="Arial"/>
          <w:sz w:val="22"/>
          <w:szCs w:val="22"/>
        </w:rPr>
        <w:t>/</w:t>
      </w:r>
      <w:r w:rsidR="00744650">
        <w:rPr>
          <w:rFonts w:ascii="Arial" w:hAnsi="Arial" w:cs="Arial"/>
          <w:sz w:val="22"/>
          <w:szCs w:val="22"/>
        </w:rPr>
        <w:t xml:space="preserve"> </w:t>
      </w:r>
      <w:r w:rsidR="008F4EC1" w:rsidRPr="00142DC6">
        <w:rPr>
          <w:rFonts w:ascii="Arial" w:hAnsi="Arial" w:cs="Arial"/>
          <w:sz w:val="22"/>
          <w:szCs w:val="22"/>
        </w:rPr>
        <w:t>20</w:t>
      </w:r>
      <w:r w:rsidR="00744650">
        <w:rPr>
          <w:rFonts w:ascii="Arial" w:hAnsi="Arial" w:cs="Arial"/>
          <w:sz w:val="22"/>
          <w:szCs w:val="22"/>
        </w:rPr>
        <w:t>2</w:t>
      </w:r>
      <w:r w:rsidR="00096DC0">
        <w:rPr>
          <w:rFonts w:ascii="Arial" w:hAnsi="Arial" w:cs="Arial"/>
          <w:sz w:val="22"/>
          <w:szCs w:val="22"/>
        </w:rPr>
        <w:t>1</w:t>
      </w:r>
      <w:r w:rsidR="008F4EC1" w:rsidRPr="00142DC6">
        <w:rPr>
          <w:rFonts w:ascii="Arial" w:hAnsi="Arial" w:cs="Arial"/>
          <w:sz w:val="22"/>
          <w:szCs w:val="22"/>
        </w:rPr>
        <w:t xml:space="preserve"> ze dne </w:t>
      </w:r>
      <w:r w:rsidR="00096DC0">
        <w:rPr>
          <w:rFonts w:ascii="Arial" w:hAnsi="Arial" w:cs="Arial"/>
          <w:sz w:val="22"/>
          <w:szCs w:val="22"/>
        </w:rPr>
        <w:t>11</w:t>
      </w:r>
      <w:r w:rsidR="008F4EC1" w:rsidRPr="00142DC6">
        <w:rPr>
          <w:rFonts w:ascii="Arial" w:hAnsi="Arial" w:cs="Arial"/>
          <w:sz w:val="22"/>
          <w:szCs w:val="22"/>
        </w:rPr>
        <w:t xml:space="preserve">. </w:t>
      </w:r>
      <w:r w:rsidR="00096DC0">
        <w:rPr>
          <w:rFonts w:ascii="Arial" w:hAnsi="Arial" w:cs="Arial"/>
          <w:sz w:val="22"/>
          <w:szCs w:val="22"/>
        </w:rPr>
        <w:t>března 2021</w:t>
      </w:r>
      <w:r w:rsidR="008F4EC1" w:rsidRPr="00142DC6">
        <w:rPr>
          <w:rFonts w:ascii="Arial" w:hAnsi="Arial" w:cs="Arial"/>
          <w:sz w:val="22"/>
          <w:szCs w:val="22"/>
        </w:rPr>
        <w:t>.</w:t>
      </w:r>
    </w:p>
    <w:p w14:paraId="15A5A8BB" w14:textId="77777777" w:rsidR="001D7A8A" w:rsidRDefault="001D7A8A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19603058" w14:textId="5D154FDD" w:rsidR="00893F98" w:rsidRPr="00142DC6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B618B8">
        <w:rPr>
          <w:rFonts w:ascii="Arial" w:hAnsi="Arial" w:cs="Arial"/>
          <w:sz w:val="22"/>
          <w:szCs w:val="22"/>
        </w:rPr>
        <w:t>2</w:t>
      </w:r>
      <w:r w:rsidR="002C72B5">
        <w:rPr>
          <w:rFonts w:ascii="Arial" w:hAnsi="Arial" w:cs="Arial"/>
          <w:sz w:val="22"/>
          <w:szCs w:val="22"/>
        </w:rPr>
        <w:t>5</w:t>
      </w:r>
    </w:p>
    <w:p w14:paraId="1A2B6FEB" w14:textId="77777777" w:rsidR="00893F98" w:rsidRPr="00142DC6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Účinnost</w:t>
      </w:r>
    </w:p>
    <w:p w14:paraId="0F715CF2" w14:textId="39F5CADE" w:rsidR="00AB5B86" w:rsidRDefault="00893F98" w:rsidP="00BE531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Tato vyhláška nabývá účinnosti dne</w:t>
      </w:r>
      <w:r w:rsidR="00403D44" w:rsidRPr="00142DC6">
        <w:rPr>
          <w:rFonts w:ascii="Arial" w:hAnsi="Arial" w:cs="Arial"/>
          <w:sz w:val="22"/>
          <w:szCs w:val="22"/>
        </w:rPr>
        <w:t>m</w:t>
      </w:r>
      <w:r w:rsidRPr="00142DC6">
        <w:rPr>
          <w:rFonts w:ascii="Arial" w:hAnsi="Arial" w:cs="Arial"/>
          <w:sz w:val="22"/>
          <w:szCs w:val="22"/>
        </w:rPr>
        <w:t xml:space="preserve"> </w:t>
      </w:r>
      <w:r w:rsidR="008F4EC1" w:rsidRPr="00142DC6">
        <w:rPr>
          <w:rFonts w:ascii="Arial" w:hAnsi="Arial" w:cs="Arial"/>
          <w:sz w:val="22"/>
          <w:szCs w:val="22"/>
        </w:rPr>
        <w:t>1. ledna 202</w:t>
      </w:r>
      <w:r w:rsidR="00096DC0">
        <w:rPr>
          <w:rFonts w:ascii="Arial" w:hAnsi="Arial" w:cs="Arial"/>
          <w:sz w:val="22"/>
          <w:szCs w:val="22"/>
        </w:rPr>
        <w:t>4</w:t>
      </w:r>
      <w:r w:rsidR="008F4EC1" w:rsidRPr="00142DC6">
        <w:rPr>
          <w:rFonts w:ascii="Arial" w:hAnsi="Arial" w:cs="Arial"/>
          <w:sz w:val="22"/>
          <w:szCs w:val="22"/>
        </w:rPr>
        <w:t>.</w:t>
      </w:r>
      <w:r w:rsidRPr="00142DC6">
        <w:rPr>
          <w:rFonts w:ascii="Arial" w:hAnsi="Arial" w:cs="Arial"/>
          <w:sz w:val="22"/>
          <w:szCs w:val="22"/>
        </w:rPr>
        <w:t xml:space="preserve"> </w:t>
      </w:r>
    </w:p>
    <w:p w14:paraId="0B0769D6" w14:textId="77777777" w:rsidR="00BD3493" w:rsidRDefault="00BD3493" w:rsidP="00BE531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073DFF" w14:textId="77777777" w:rsidR="00BD3493" w:rsidRDefault="00BD3493" w:rsidP="008A4C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96E9DB" w14:textId="77777777" w:rsidR="00707553" w:rsidRPr="00BE5318" w:rsidRDefault="00707553" w:rsidP="008A4C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82E289" w14:textId="27DD724B" w:rsidR="00893F98" w:rsidRPr="00142DC6" w:rsidRDefault="0063169F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</w:t>
      </w:r>
      <w:r w:rsidR="00384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Novotný</w:t>
      </w:r>
      <w:r w:rsidR="00565E4B">
        <w:rPr>
          <w:rFonts w:ascii="Arial" w:hAnsi="Arial" w:cs="Arial"/>
          <w:sz w:val="22"/>
          <w:szCs w:val="22"/>
        </w:rPr>
        <w:t xml:space="preserve">, v.r.                                                        </w:t>
      </w:r>
      <w:r w:rsidR="00384D1D">
        <w:rPr>
          <w:rFonts w:ascii="Arial" w:hAnsi="Arial" w:cs="Arial"/>
          <w:sz w:val="22"/>
          <w:szCs w:val="22"/>
        </w:rPr>
        <w:t>Mgr. Radek Procházka</w:t>
      </w:r>
      <w:r w:rsidR="00565E4B">
        <w:rPr>
          <w:rFonts w:ascii="Arial" w:hAnsi="Arial" w:cs="Arial"/>
          <w:sz w:val="22"/>
          <w:szCs w:val="22"/>
        </w:rPr>
        <w:t>, v.r.</w:t>
      </w:r>
    </w:p>
    <w:p w14:paraId="7285D913" w14:textId="5E2E894B" w:rsidR="0096390F" w:rsidRDefault="00893F98" w:rsidP="007C22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ab/>
        <w:t>starosta</w:t>
      </w:r>
      <w:proofErr w:type="gramStart"/>
      <w:r w:rsidRPr="00142DC6">
        <w:rPr>
          <w:rFonts w:ascii="Arial" w:hAnsi="Arial" w:cs="Arial"/>
          <w:sz w:val="22"/>
          <w:szCs w:val="22"/>
        </w:rPr>
        <w:tab/>
      </w:r>
      <w:r w:rsidR="009E54EC">
        <w:rPr>
          <w:rFonts w:ascii="Arial" w:hAnsi="Arial" w:cs="Arial"/>
          <w:sz w:val="22"/>
          <w:szCs w:val="22"/>
        </w:rPr>
        <w:t xml:space="preserve">  </w:t>
      </w:r>
      <w:r w:rsidR="00384D1D">
        <w:rPr>
          <w:rFonts w:ascii="Arial" w:hAnsi="Arial" w:cs="Arial"/>
          <w:sz w:val="22"/>
          <w:szCs w:val="22"/>
        </w:rPr>
        <w:t>místo</w:t>
      </w:r>
      <w:r w:rsidRPr="00142DC6">
        <w:rPr>
          <w:rFonts w:ascii="Arial" w:hAnsi="Arial" w:cs="Arial"/>
          <w:sz w:val="22"/>
          <w:szCs w:val="22"/>
        </w:rPr>
        <w:t>starosta</w:t>
      </w:r>
      <w:proofErr w:type="gramEnd"/>
    </w:p>
    <w:p w14:paraId="4815AFE5" w14:textId="77777777" w:rsidR="0096390F" w:rsidRDefault="00963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58369C" w14:textId="77777777" w:rsidR="0096390F" w:rsidRDefault="0096390F" w:rsidP="0096390F">
      <w:pPr>
        <w:rPr>
          <w:rFonts w:ascii="Arial" w:hAnsi="Arial" w:cs="Arial"/>
          <w:b/>
          <w:bCs/>
          <w:sz w:val="22"/>
          <w:szCs w:val="22"/>
        </w:rPr>
      </w:pPr>
      <w:r w:rsidRPr="00E17E04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k Obecně závazné vyhlášce o místních poplatcích </w:t>
      </w:r>
    </w:p>
    <w:p w14:paraId="59BC8EC8" w14:textId="77777777" w:rsidR="00565E4B" w:rsidRPr="00E17E04" w:rsidRDefault="00565E4B" w:rsidP="0096390F">
      <w:pPr>
        <w:rPr>
          <w:rFonts w:ascii="Arial" w:hAnsi="Arial" w:cs="Arial"/>
          <w:b/>
          <w:bCs/>
          <w:sz w:val="22"/>
          <w:szCs w:val="22"/>
        </w:rPr>
      </w:pPr>
    </w:p>
    <w:p w14:paraId="7E33C879" w14:textId="77777777" w:rsidR="0096390F" w:rsidRPr="00E17E04" w:rsidRDefault="0096390F" w:rsidP="0096390F">
      <w:pPr>
        <w:rPr>
          <w:rFonts w:ascii="Arial" w:hAnsi="Arial" w:cs="Arial"/>
          <w:sz w:val="22"/>
          <w:szCs w:val="22"/>
        </w:rPr>
      </w:pPr>
    </w:p>
    <w:p w14:paraId="239EC6F1" w14:textId="77777777" w:rsidR="0096390F" w:rsidRDefault="0096390F" w:rsidP="0096390F">
      <w:pPr>
        <w:rPr>
          <w:rFonts w:ascii="Arial" w:hAnsi="Arial" w:cs="Arial"/>
          <w:sz w:val="22"/>
          <w:szCs w:val="22"/>
        </w:rPr>
      </w:pPr>
      <w:r w:rsidRPr="00E17E04">
        <w:rPr>
          <w:rFonts w:ascii="Arial" w:hAnsi="Arial" w:cs="Arial"/>
          <w:sz w:val="22"/>
          <w:szCs w:val="22"/>
        </w:rPr>
        <w:t xml:space="preserve">Vymezení míst, která podléhají poplatku za užívání veřejného prostranství </w:t>
      </w:r>
    </w:p>
    <w:p w14:paraId="72598F2F" w14:textId="77777777" w:rsidR="00565E4B" w:rsidRDefault="00565E4B" w:rsidP="0096390F">
      <w:pPr>
        <w:rPr>
          <w:rFonts w:ascii="Arial" w:hAnsi="Arial" w:cs="Arial"/>
          <w:sz w:val="22"/>
          <w:szCs w:val="22"/>
        </w:rPr>
      </w:pPr>
    </w:p>
    <w:p w14:paraId="00229B5C" w14:textId="77777777" w:rsidR="00565E4B" w:rsidRPr="00E17E04" w:rsidRDefault="00565E4B" w:rsidP="0096390F">
      <w:pPr>
        <w:rPr>
          <w:rFonts w:ascii="Arial" w:hAnsi="Arial" w:cs="Arial"/>
          <w:sz w:val="22"/>
          <w:szCs w:val="22"/>
        </w:rPr>
      </w:pPr>
    </w:p>
    <w:p w14:paraId="1D42BE21" w14:textId="77777777" w:rsidR="0096390F" w:rsidRPr="00E17E04" w:rsidRDefault="0096390F" w:rsidP="0096390F">
      <w:pPr>
        <w:rPr>
          <w:rFonts w:ascii="Arial" w:hAnsi="Arial" w:cs="Arial"/>
          <w:sz w:val="22"/>
          <w:szCs w:val="22"/>
        </w:rPr>
      </w:pPr>
    </w:p>
    <w:p w14:paraId="2484C2C5" w14:textId="77777777" w:rsidR="0096390F" w:rsidRPr="00E17E04" w:rsidRDefault="0096390F" w:rsidP="009639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17E04">
        <w:rPr>
          <w:rFonts w:ascii="Arial" w:hAnsi="Arial" w:cs="Arial"/>
          <w:b/>
          <w:bCs/>
          <w:sz w:val="22"/>
          <w:szCs w:val="22"/>
        </w:rPr>
        <w:t>I. zóna</w:t>
      </w:r>
    </w:p>
    <w:p w14:paraId="1430BDAF" w14:textId="77777777" w:rsidR="0096390F" w:rsidRDefault="0096390F" w:rsidP="0096390F">
      <w:pPr>
        <w:jc w:val="both"/>
        <w:rPr>
          <w:rFonts w:ascii="Arial" w:hAnsi="Arial" w:cs="Arial"/>
          <w:sz w:val="22"/>
          <w:szCs w:val="22"/>
        </w:rPr>
      </w:pPr>
      <w:r w:rsidRPr="00E17E04">
        <w:rPr>
          <w:rFonts w:ascii="Arial" w:hAnsi="Arial" w:cs="Arial"/>
          <w:sz w:val="22"/>
          <w:szCs w:val="22"/>
        </w:rPr>
        <w:t>Masarykovo náměstí, Tyršova, Čapkova, Nové Město, Českobratrská, Pod Kostelem, Bártova, Albína Krejčího (po ul. Družstevní), Pražská.</w:t>
      </w:r>
    </w:p>
    <w:p w14:paraId="2C80E2DF" w14:textId="77777777" w:rsidR="00565E4B" w:rsidRDefault="00565E4B" w:rsidP="0096390F">
      <w:pPr>
        <w:jc w:val="both"/>
        <w:rPr>
          <w:rFonts w:ascii="Arial" w:hAnsi="Arial" w:cs="Arial"/>
          <w:sz w:val="22"/>
          <w:szCs w:val="22"/>
        </w:rPr>
      </w:pPr>
    </w:p>
    <w:p w14:paraId="0C34447F" w14:textId="77777777" w:rsidR="00565E4B" w:rsidRPr="00E17E04" w:rsidRDefault="00565E4B" w:rsidP="0096390F">
      <w:pPr>
        <w:jc w:val="both"/>
        <w:rPr>
          <w:rFonts w:ascii="Arial" w:hAnsi="Arial" w:cs="Arial"/>
          <w:sz w:val="22"/>
          <w:szCs w:val="22"/>
        </w:rPr>
      </w:pPr>
    </w:p>
    <w:p w14:paraId="2CE9AC4E" w14:textId="77777777" w:rsidR="0096390F" w:rsidRPr="00E17E04" w:rsidRDefault="0096390F" w:rsidP="0096390F">
      <w:pPr>
        <w:jc w:val="both"/>
        <w:rPr>
          <w:rFonts w:ascii="Arial" w:hAnsi="Arial" w:cs="Arial"/>
          <w:sz w:val="22"/>
          <w:szCs w:val="22"/>
        </w:rPr>
      </w:pPr>
    </w:p>
    <w:p w14:paraId="1B83FBFD" w14:textId="77777777" w:rsidR="0096390F" w:rsidRPr="00E17E04" w:rsidRDefault="0096390F" w:rsidP="009639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17E04">
        <w:rPr>
          <w:rFonts w:ascii="Arial" w:hAnsi="Arial" w:cs="Arial"/>
          <w:b/>
          <w:bCs/>
          <w:sz w:val="22"/>
          <w:szCs w:val="22"/>
        </w:rPr>
        <w:t>II. zóna</w:t>
      </w:r>
    </w:p>
    <w:p w14:paraId="3166CF9C" w14:textId="77777777" w:rsidR="0096390F" w:rsidRPr="00E17E04" w:rsidRDefault="0096390F" w:rsidP="0096390F">
      <w:pPr>
        <w:jc w:val="both"/>
        <w:rPr>
          <w:rFonts w:ascii="Arial" w:hAnsi="Arial" w:cs="Arial"/>
          <w:sz w:val="22"/>
          <w:szCs w:val="22"/>
        </w:rPr>
      </w:pPr>
      <w:r w:rsidRPr="00E17E04">
        <w:rPr>
          <w:rFonts w:ascii="Arial" w:hAnsi="Arial" w:cs="Arial"/>
          <w:sz w:val="22"/>
          <w:szCs w:val="22"/>
        </w:rPr>
        <w:t xml:space="preserve">Lesná, Halasova, Na Lavičkách, Podlesí, U Královce, Rybníky, Česká, Na Kopečku, Na Požáru, Nádražní, část Pražská  (Třešinky), Údolní, </w:t>
      </w:r>
      <w:proofErr w:type="spellStart"/>
      <w:r w:rsidRPr="00E17E04">
        <w:rPr>
          <w:rFonts w:ascii="Arial" w:hAnsi="Arial" w:cs="Arial"/>
          <w:sz w:val="22"/>
          <w:szCs w:val="22"/>
        </w:rPr>
        <w:t>Havírna</w:t>
      </w:r>
      <w:proofErr w:type="spellEnd"/>
      <w:r w:rsidRPr="00E17E04">
        <w:rPr>
          <w:rFonts w:ascii="Arial" w:hAnsi="Arial" w:cs="Arial"/>
          <w:sz w:val="22"/>
          <w:szCs w:val="22"/>
        </w:rPr>
        <w:t xml:space="preserve">, Příční, P. F. Krchňáka, Jevíčská, </w:t>
      </w:r>
      <w:proofErr w:type="spellStart"/>
      <w:r w:rsidRPr="00E17E04">
        <w:rPr>
          <w:rFonts w:ascii="Arial" w:hAnsi="Arial" w:cs="Arial"/>
          <w:sz w:val="22"/>
          <w:szCs w:val="22"/>
        </w:rPr>
        <w:t>Havírenská</w:t>
      </w:r>
      <w:proofErr w:type="spellEnd"/>
      <w:r w:rsidRPr="00E17E04">
        <w:rPr>
          <w:rFonts w:ascii="Arial" w:hAnsi="Arial" w:cs="Arial"/>
          <w:sz w:val="22"/>
          <w:szCs w:val="22"/>
        </w:rPr>
        <w:t xml:space="preserve">, V Domkách Purkyňova, Třebětínská, Třebětínské náměstí, Na Čtvrtkách, Polní, U Cihelny, 9. Května, Okružní, U Koupaliště, Rekreační, Na Hliníkách, V Zahradách, Ve </w:t>
      </w:r>
      <w:proofErr w:type="spellStart"/>
      <w:r w:rsidRPr="00E17E04">
        <w:rPr>
          <w:rFonts w:ascii="Arial" w:hAnsi="Arial" w:cs="Arial"/>
          <w:sz w:val="22"/>
          <w:szCs w:val="22"/>
        </w:rPr>
        <w:t>Žlíbku</w:t>
      </w:r>
      <w:proofErr w:type="spellEnd"/>
      <w:r w:rsidRPr="00E17E04">
        <w:rPr>
          <w:rFonts w:ascii="Arial" w:hAnsi="Arial" w:cs="Arial"/>
          <w:sz w:val="22"/>
          <w:szCs w:val="22"/>
        </w:rPr>
        <w:t xml:space="preserve">, B. Martinů, Krátká, Na Vyhlídce, Alšova, U Hájku, Boční, Střední, Albína Krejčího (od ulice Družstevní), Družstevní, Průchodní, Komenského, Pod Klášterem, Nová, Sadová, J. Haška, Bezručova, Nerudova, Mánesova, Jiráskova, V Chaloupkách, Na Stráni, V Potůčkách, Zámecká, Na </w:t>
      </w:r>
      <w:proofErr w:type="spellStart"/>
      <w:r w:rsidRPr="00E17E04">
        <w:rPr>
          <w:rFonts w:ascii="Arial" w:hAnsi="Arial" w:cs="Arial"/>
          <w:sz w:val="22"/>
          <w:szCs w:val="22"/>
        </w:rPr>
        <w:t>Kroupce</w:t>
      </w:r>
      <w:proofErr w:type="spellEnd"/>
      <w:r w:rsidRPr="00E17E04">
        <w:rPr>
          <w:rFonts w:ascii="Arial" w:hAnsi="Arial" w:cs="Arial"/>
          <w:sz w:val="22"/>
          <w:szCs w:val="22"/>
        </w:rPr>
        <w:t xml:space="preserve">, Brahmsova, Brněnská, U Zastávky, Zámek, Na Plese </w:t>
      </w:r>
    </w:p>
    <w:p w14:paraId="50375E13" w14:textId="77777777" w:rsidR="0096390F" w:rsidRPr="00E17E04" w:rsidRDefault="0096390F" w:rsidP="0096390F">
      <w:pPr>
        <w:jc w:val="both"/>
        <w:rPr>
          <w:rFonts w:ascii="Arial" w:hAnsi="Arial" w:cs="Arial"/>
          <w:sz w:val="22"/>
          <w:szCs w:val="22"/>
        </w:rPr>
      </w:pPr>
    </w:p>
    <w:p w14:paraId="05868BFF" w14:textId="77777777" w:rsidR="0096390F" w:rsidRDefault="0096390F">
      <w:pPr>
        <w:rPr>
          <w:rFonts w:ascii="Arial" w:hAnsi="Arial" w:cs="Arial"/>
          <w:sz w:val="22"/>
          <w:szCs w:val="22"/>
        </w:rPr>
        <w:sectPr w:rsidR="0096390F" w:rsidSect="00F363F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992"/>
        <w:gridCol w:w="992"/>
        <w:gridCol w:w="997"/>
        <w:gridCol w:w="1162"/>
        <w:gridCol w:w="1163"/>
        <w:gridCol w:w="7603"/>
        <w:gridCol w:w="6093"/>
        <w:gridCol w:w="1182"/>
      </w:tblGrid>
      <w:tr w:rsidR="00F208EA" w14:paraId="30EFAFC5" w14:textId="77777777" w:rsidTr="00F208EA">
        <w:trPr>
          <w:trHeight w:val="375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165C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45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92F3" w14:textId="77777777" w:rsidR="00F208EA" w:rsidRDefault="00F208EA">
            <w:pPr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  <w:bCs/>
                <w:sz w:val="28"/>
                <w:szCs w:val="28"/>
              </w:rPr>
              <w:t>Příloha č. 2 k Obecně závazné vyhlášce o místních poplatcích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23B6" w14:textId="77777777" w:rsidR="00F208EA" w:rsidRDefault="00F208EA">
            <w:pPr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</w:p>
        </w:tc>
      </w:tr>
      <w:tr w:rsidR="00F208EA" w14:paraId="5CBD87F5" w14:textId="77777777" w:rsidTr="00F208EA">
        <w:trPr>
          <w:trHeight w:val="330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EA4F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F6C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FC7E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2179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0589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25CC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275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BA0E" w14:textId="77777777" w:rsidR="00F208EA" w:rsidRDefault="00F208E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85FA" w14:textId="77777777" w:rsidR="00F208EA" w:rsidRDefault="00F208EA">
            <w:pPr>
              <w:rPr>
                <w:sz w:val="20"/>
                <w:szCs w:val="20"/>
              </w:rPr>
            </w:pPr>
          </w:p>
        </w:tc>
      </w:tr>
      <w:tr w:rsidR="00F208EA" w14:paraId="14494D2E" w14:textId="77777777" w:rsidTr="00F208EA">
        <w:trPr>
          <w:trHeight w:val="735"/>
        </w:trPr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5AE6C" w14:textId="77777777" w:rsidR="00F208EA" w:rsidRDefault="00F20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15F11" w14:textId="77777777" w:rsidR="00F208EA" w:rsidRDefault="00F208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Druh užívání veřejného prostranství</w:t>
            </w:r>
          </w:p>
        </w:tc>
        <w:tc>
          <w:tcPr>
            <w:tcW w:w="18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8F681" w14:textId="77777777" w:rsidR="00F208EA" w:rsidRDefault="00F208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zóna I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78D9" w14:textId="77777777" w:rsidR="00F208EA" w:rsidRDefault="00F208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zóna II 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E956" w14:textId="77777777" w:rsidR="00F208EA" w:rsidRDefault="00F208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Vyřizuje odbor</w:t>
            </w:r>
          </w:p>
        </w:tc>
      </w:tr>
      <w:tr w:rsidR="00F208EA" w14:paraId="53FA4134" w14:textId="77777777" w:rsidTr="00F208EA">
        <w:trPr>
          <w:trHeight w:val="1110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229562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0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C9A8DE" w14:textId="77777777" w:rsidR="00F208EA" w:rsidRDefault="00F208EA">
            <w:r>
              <w:t>Umístění zařízení k poskytování služeb, umístění prodejních zařízení</w:t>
            </w:r>
          </w:p>
        </w:tc>
        <w:tc>
          <w:tcPr>
            <w:tcW w:w="1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02570" w14:textId="77777777" w:rsidR="00F208EA" w:rsidRDefault="00F208EA">
            <w:r>
              <w:t>10,- Kč za každý i započatý m</w:t>
            </w:r>
            <w:r>
              <w:rPr>
                <w:vertAlign w:val="superscript"/>
              </w:rPr>
              <w:t>2</w:t>
            </w:r>
            <w:r>
              <w:t xml:space="preserve"> i započatý den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2891CE5" w14:textId="77777777" w:rsidR="00F208EA" w:rsidRDefault="00F208EA">
            <w:r>
              <w:t>8,- Kč za každý i započatý m</w:t>
            </w:r>
            <w:r>
              <w:rPr>
                <w:vertAlign w:val="superscript"/>
              </w:rPr>
              <w:t>2</w:t>
            </w:r>
            <w:r>
              <w:t xml:space="preserve"> i započatý den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6438D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255CDFDF" w14:textId="77777777" w:rsidTr="00F208EA">
        <w:trPr>
          <w:trHeight w:val="750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A43E95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01BA0A" w14:textId="77777777" w:rsidR="00F208EA" w:rsidRDefault="00F208EA">
            <w:r>
              <w:t xml:space="preserve">Paušální poplatek podle velikosti umístění zařízení </w:t>
            </w:r>
          </w:p>
        </w:tc>
        <w:tc>
          <w:tcPr>
            <w:tcW w:w="3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74AD84B" w14:textId="77777777" w:rsidR="00F208EA" w:rsidRDefault="00F208EA">
            <w:r>
              <w:t>do 5 m</w:t>
            </w:r>
            <w:r>
              <w:rPr>
                <w:vertAlign w:val="superscript"/>
              </w:rPr>
              <w:t>2</w:t>
            </w:r>
            <w:r>
              <w:t xml:space="preserve">                                                              ve všech </w:t>
            </w:r>
            <w:proofErr w:type="gramStart"/>
            <w:r>
              <w:t>zónách  4000</w:t>
            </w:r>
            <w:proofErr w:type="gramEnd"/>
            <w:r>
              <w:t>,- Kč / rok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73BC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0DD952EA" w14:textId="77777777" w:rsidTr="00F208EA">
        <w:trPr>
          <w:trHeight w:val="750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05290D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C04DD06" w14:textId="77777777" w:rsidR="00F208EA" w:rsidRDefault="00F208EA">
            <w:r>
              <w:t> </w:t>
            </w:r>
          </w:p>
        </w:tc>
        <w:tc>
          <w:tcPr>
            <w:tcW w:w="3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9FE80E" w14:textId="77777777" w:rsidR="00F208EA" w:rsidRDefault="00F208EA">
            <w:r>
              <w:t>od 5 do 10 m</w:t>
            </w:r>
            <w:r>
              <w:rPr>
                <w:vertAlign w:val="superscript"/>
              </w:rPr>
              <w:t xml:space="preserve">2    </w:t>
            </w:r>
            <w:r>
              <w:t xml:space="preserve">                                                 ve všech </w:t>
            </w:r>
            <w:proofErr w:type="gramStart"/>
            <w:r>
              <w:t>zónách  7000</w:t>
            </w:r>
            <w:proofErr w:type="gramEnd"/>
            <w:r>
              <w:t>,- Kč/ rok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0F64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2ECAA5D9" w14:textId="77777777" w:rsidTr="00F208EA">
        <w:trPr>
          <w:trHeight w:val="780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4E8318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0081061" w14:textId="77777777" w:rsidR="00F208EA" w:rsidRDefault="00F208EA">
            <w:r>
              <w:t> </w:t>
            </w:r>
          </w:p>
        </w:tc>
        <w:tc>
          <w:tcPr>
            <w:tcW w:w="3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06918DB" w14:textId="77777777" w:rsidR="00F208EA" w:rsidRDefault="00F208EA">
            <w:r>
              <w:t>od 11 do 20 m</w:t>
            </w:r>
            <w:r>
              <w:rPr>
                <w:vertAlign w:val="superscript"/>
              </w:rPr>
              <w:t xml:space="preserve">2                                                                          </w:t>
            </w:r>
            <w:r>
              <w:t xml:space="preserve">ve všech zónách 10 000,- Kč/rok  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4533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3AA4D9AB" w14:textId="77777777" w:rsidTr="00F208EA">
        <w:trPr>
          <w:trHeight w:val="1185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93419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07AC0" w14:textId="77777777" w:rsidR="00F208EA" w:rsidRDefault="00F208EA">
            <w:r>
              <w:t xml:space="preserve">Umístění dočasných staveb, stavebních zařízení a stavebního materiálu, provádění výkopových prací, umístění skládek nestavebního materiálu                           </w:t>
            </w:r>
          </w:p>
        </w:tc>
        <w:tc>
          <w:tcPr>
            <w:tcW w:w="18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51DF28" w14:textId="77777777" w:rsidR="00F208EA" w:rsidRDefault="00F208EA">
            <w:r>
              <w:t>10,- Kč za každý i započatý m</w:t>
            </w:r>
            <w:r>
              <w:rPr>
                <w:vertAlign w:val="superscript"/>
              </w:rPr>
              <w:t>2</w:t>
            </w:r>
            <w:r>
              <w:t xml:space="preserve"> i započatý den    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DF58" w14:textId="77777777" w:rsidR="00F208EA" w:rsidRDefault="00F208EA">
            <w:r>
              <w:t>4,- Kč za každý i započatý m</w:t>
            </w:r>
            <w:r>
              <w:rPr>
                <w:vertAlign w:val="superscript"/>
              </w:rPr>
              <w:t>2</w:t>
            </w:r>
            <w:r>
              <w:t xml:space="preserve"> den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6F655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20197675" w14:textId="77777777" w:rsidTr="00F208EA">
        <w:trPr>
          <w:trHeight w:val="1410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3F5733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0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0136D0" w14:textId="77777777" w:rsidR="00F208EA" w:rsidRDefault="00F208EA">
            <w:r>
              <w:t xml:space="preserve">Umístění cirkusů, lunaparků a podobných atrakcí, užívání veřejného prostranství pro kulturní a sportovní a reklamní akce, filmovou a televizní tvorbu </w:t>
            </w:r>
          </w:p>
        </w:tc>
        <w:tc>
          <w:tcPr>
            <w:tcW w:w="1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0AA00" w14:textId="77777777" w:rsidR="00F208EA" w:rsidRDefault="00F208EA">
            <w:r>
              <w:t>3,- Kč za každý i započatý m</w:t>
            </w:r>
            <w:r>
              <w:rPr>
                <w:vertAlign w:val="superscript"/>
              </w:rPr>
              <w:t>2</w:t>
            </w:r>
            <w:r>
              <w:t xml:space="preserve"> i započatý den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A66CB6" w14:textId="77777777" w:rsidR="00F208EA" w:rsidRDefault="00F208EA">
            <w:r>
              <w:t>2,- Kč za každý i započatý m</w:t>
            </w:r>
            <w:r>
              <w:rPr>
                <w:vertAlign w:val="superscript"/>
              </w:rPr>
              <w:t>2</w:t>
            </w:r>
            <w:r>
              <w:t xml:space="preserve"> i započatý den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54A20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0C14F9B3" w14:textId="77777777" w:rsidTr="00F208EA">
        <w:trPr>
          <w:trHeight w:val="360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22F43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04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3BDF20" w14:textId="77777777" w:rsidR="00F208EA" w:rsidRDefault="00F208EA">
            <w:r>
              <w:t xml:space="preserve">Vyhrazení trvalého parkovacího </w:t>
            </w:r>
            <w:proofErr w:type="gramStart"/>
            <w:r>
              <w:t>místa - paušální</w:t>
            </w:r>
            <w:proofErr w:type="gramEnd"/>
            <w:r>
              <w:t xml:space="preserve">  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BBAE6" w14:textId="77777777" w:rsidR="00F208EA" w:rsidRDefault="00F208EA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DCF2B" w14:textId="77777777" w:rsidR="00F208EA" w:rsidRDefault="00F208EA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4E47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F208EA" w14:paraId="568CE483" w14:textId="77777777" w:rsidTr="00F208EA">
        <w:trPr>
          <w:trHeight w:val="480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BFDE7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085166" w14:textId="77777777" w:rsidR="00F208EA" w:rsidRDefault="00F208EA">
            <w:r>
              <w:t xml:space="preserve"> - osobní vozidla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77EA9" w14:textId="77777777" w:rsidR="00F208EA" w:rsidRDefault="00F208EA">
            <w:r>
              <w:t>5 000 Kč/rok/ 1 osobní vozidlo</w:t>
            </w:r>
          </w:p>
        </w:tc>
        <w:tc>
          <w:tcPr>
            <w:tcW w:w="14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2F39B" w14:textId="77777777" w:rsidR="00F208EA" w:rsidRDefault="00F208EA">
            <w:r>
              <w:t>3 000 Kč / rok/ 1 osobní vozidlo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875D3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155DEA82" w14:textId="77777777" w:rsidTr="00F208EA">
        <w:trPr>
          <w:trHeight w:val="990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74CA7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4A56B" w14:textId="77777777" w:rsidR="00F208EA" w:rsidRDefault="00F208EA">
            <w:r>
              <w:t xml:space="preserve"> - ostatní vozidla </w:t>
            </w:r>
          </w:p>
        </w:tc>
        <w:tc>
          <w:tcPr>
            <w:tcW w:w="18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AD25D" w14:textId="77777777" w:rsidR="00F208EA" w:rsidRDefault="00F208EA">
            <w:r>
              <w:t>10 000 Kč/rok/ nákladní vozidlo bez přívěsu, 15 000 Kč/rok/ nákladní vozidlo s přívěsem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5011F" w14:textId="77777777" w:rsidR="00F208EA" w:rsidRDefault="00F208EA">
            <w:r>
              <w:t xml:space="preserve">7 000 Kč/rok/ nákladní vozidlo bez </w:t>
            </w:r>
            <w:proofErr w:type="gramStart"/>
            <w:r>
              <w:t xml:space="preserve">přívěsu,   </w:t>
            </w:r>
            <w:proofErr w:type="gramEnd"/>
            <w:r>
              <w:t xml:space="preserve">  12 000 Kč/rok/ nákladní vozidlo s přívěsem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8B2BD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62CCB02D" w14:textId="77777777" w:rsidTr="00F208EA">
        <w:trPr>
          <w:trHeight w:val="315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A471B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1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B464" w14:textId="77777777" w:rsidR="00F208EA" w:rsidRDefault="00F208EA">
            <w:r>
              <w:t>Umístění reklamních zařízení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5B83" w14:textId="77777777" w:rsidR="00F208EA" w:rsidRDefault="00F208EA"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7BBE" w14:textId="77777777" w:rsidR="00F208EA" w:rsidRDefault="00F208EA">
            <w:r>
              <w:t> </w:t>
            </w:r>
          </w:p>
        </w:tc>
        <w:tc>
          <w:tcPr>
            <w:tcW w:w="18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A08FB" w14:textId="77777777" w:rsidR="00F208EA" w:rsidRDefault="00F208EA">
            <w:r>
              <w:t> 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760AD" w14:textId="77777777" w:rsidR="00F208EA" w:rsidRDefault="00F208EA">
            <w: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7802" w14:textId="77777777" w:rsidR="00F208EA" w:rsidRDefault="00F208EA">
            <w:pPr>
              <w:jc w:val="center"/>
            </w:pPr>
            <w:r>
              <w:t> </w:t>
            </w:r>
          </w:p>
        </w:tc>
      </w:tr>
      <w:tr w:rsidR="00F208EA" w14:paraId="5948DD10" w14:textId="77777777" w:rsidTr="00F208EA">
        <w:trPr>
          <w:trHeight w:val="615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FAB2D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A6CEB6" w14:textId="77777777" w:rsidR="00F208EA" w:rsidRDefault="00F208EA">
            <w:r>
              <w:t xml:space="preserve"> přenosné reklamní zařízení, poutač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1581" w14:textId="77777777" w:rsidR="00F208EA" w:rsidRDefault="00F208EA"/>
        </w:tc>
        <w:tc>
          <w:tcPr>
            <w:tcW w:w="18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26B33A" w14:textId="77777777" w:rsidR="00F208EA" w:rsidRDefault="00F208EA">
            <w:r>
              <w:t>10,- Kč za každý i započatý m</w:t>
            </w:r>
            <w:r>
              <w:rPr>
                <w:vertAlign w:val="superscript"/>
              </w:rPr>
              <w:t>2</w:t>
            </w:r>
            <w:r>
              <w:t xml:space="preserve"> i započatý den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B6AF35" w14:textId="77777777" w:rsidR="00F208EA" w:rsidRDefault="00F208EA">
            <w:r>
              <w:t>6,- Kč za každý i započatý m</w:t>
            </w:r>
            <w:r>
              <w:rPr>
                <w:vertAlign w:val="superscript"/>
              </w:rPr>
              <w:t>2</w:t>
            </w:r>
            <w:r>
              <w:t xml:space="preserve"> i započatý den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C56BF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  <w:tr w:rsidR="00F208EA" w14:paraId="1C2384CE" w14:textId="77777777" w:rsidTr="00F208EA">
        <w:trPr>
          <w:trHeight w:val="780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59C6E" w14:textId="77777777" w:rsidR="00F208EA" w:rsidRDefault="00F20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5F1E32" w14:textId="77777777" w:rsidR="00F208EA" w:rsidRDefault="00F208EA">
            <w:r>
              <w:t xml:space="preserve"> reklamní </w:t>
            </w:r>
            <w:proofErr w:type="gramStart"/>
            <w:r>
              <w:t>zařízení - paušální</w:t>
            </w:r>
            <w:proofErr w:type="gramEnd"/>
            <w:r>
              <w:t xml:space="preserve"> poplatek roční 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65622" w14:textId="77777777" w:rsidR="00F208EA" w:rsidRDefault="00F208EA">
            <w:r>
              <w:t xml:space="preserve">do </w:t>
            </w:r>
            <w:proofErr w:type="gramStart"/>
            <w:r>
              <w:t>1m</w:t>
            </w:r>
            <w:r>
              <w:rPr>
                <w:vertAlign w:val="superscript"/>
              </w:rPr>
              <w:t>2</w:t>
            </w:r>
            <w:proofErr w:type="gramEnd"/>
            <w:r>
              <w:t xml:space="preserve">   2500 Kč + za každý další započatý m</w:t>
            </w:r>
            <w:r>
              <w:rPr>
                <w:vertAlign w:val="superscript"/>
              </w:rPr>
              <w:t>2</w:t>
            </w:r>
            <w:r>
              <w:t xml:space="preserve">    1000 Kč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31477" w14:textId="77777777" w:rsidR="00F208EA" w:rsidRDefault="00F208EA">
            <w:r>
              <w:t>do 1m</w:t>
            </w:r>
            <w:proofErr w:type="gramStart"/>
            <w:r>
              <w:rPr>
                <w:vertAlign w:val="superscript"/>
              </w:rPr>
              <w:t>2</w:t>
            </w:r>
            <w:r>
              <w:t xml:space="preserve">  1500</w:t>
            </w:r>
            <w:proofErr w:type="gramEnd"/>
            <w:r>
              <w:t xml:space="preserve"> Kč + za každý další započatý m</w:t>
            </w:r>
            <w:r>
              <w:rPr>
                <w:vertAlign w:val="superscript"/>
              </w:rPr>
              <w:t>2</w:t>
            </w:r>
            <w:r>
              <w:t xml:space="preserve">    800 Kč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50954" w14:textId="77777777" w:rsidR="00F208EA" w:rsidRDefault="00F208E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technický</w:t>
            </w:r>
          </w:p>
        </w:tc>
      </w:tr>
    </w:tbl>
    <w:p w14:paraId="77785196" w14:textId="0B34C0A3" w:rsidR="0096390F" w:rsidRDefault="0096390F">
      <w:pPr>
        <w:rPr>
          <w:rFonts w:ascii="Arial" w:hAnsi="Arial" w:cs="Arial"/>
          <w:sz w:val="22"/>
          <w:szCs w:val="22"/>
        </w:rPr>
      </w:pPr>
    </w:p>
    <w:p w14:paraId="01CEF0F4" w14:textId="77777777" w:rsidR="00B618B8" w:rsidRDefault="00B618B8" w:rsidP="007C22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618B8" w:rsidSect="00F208E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B9B3" w14:textId="77777777" w:rsidR="00A65752" w:rsidRDefault="00A65752">
      <w:r>
        <w:separator/>
      </w:r>
    </w:p>
  </w:endnote>
  <w:endnote w:type="continuationSeparator" w:id="0">
    <w:p w14:paraId="5CA95902" w14:textId="77777777" w:rsidR="00A65752" w:rsidRDefault="00A6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575810"/>
      <w:docPartObj>
        <w:docPartGallery w:val="Page Numbers (Bottom of Page)"/>
        <w:docPartUnique/>
      </w:docPartObj>
    </w:sdtPr>
    <w:sdtContent>
      <w:p w14:paraId="17249B7B" w14:textId="52B581FE" w:rsidR="00A348BA" w:rsidRDefault="00A348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9257EF" w14:textId="77777777" w:rsidR="00A348BA" w:rsidRDefault="00A34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6334" w14:textId="77777777" w:rsidR="00A65752" w:rsidRDefault="00A65752">
      <w:r>
        <w:separator/>
      </w:r>
    </w:p>
  </w:footnote>
  <w:footnote w:type="continuationSeparator" w:id="0">
    <w:p w14:paraId="52AA7C89" w14:textId="77777777" w:rsidR="00A65752" w:rsidRDefault="00A65752">
      <w:r>
        <w:continuationSeparator/>
      </w:r>
    </w:p>
  </w:footnote>
  <w:footnote w:id="1">
    <w:p w14:paraId="5F07A30C" w14:textId="77777777" w:rsidR="006C0C98" w:rsidRPr="0071651E" w:rsidRDefault="006C0C98" w:rsidP="00BD6700">
      <w:pPr>
        <w:pStyle w:val="Textpoznpodarou"/>
        <w:jc w:val="both"/>
      </w:pPr>
      <w:r w:rsidRPr="0071651E">
        <w:rPr>
          <w:rStyle w:val="Znakapoznpodarou"/>
        </w:rPr>
        <w:footnoteRef/>
      </w:r>
      <w:r w:rsidRPr="0071651E">
        <w:t xml:space="preserve"> § 1</w:t>
      </w:r>
      <w:r w:rsidR="003E405C" w:rsidRPr="0071651E">
        <w:t>5</w:t>
      </w:r>
      <w:r w:rsidRPr="0071651E">
        <w:t xml:space="preserve"> odst. </w:t>
      </w:r>
      <w:r w:rsidR="003E405C" w:rsidRPr="0071651E">
        <w:t>1</w:t>
      </w:r>
      <w:r w:rsidRPr="0071651E">
        <w:t xml:space="preserve"> zákona o</w:t>
      </w:r>
      <w:r w:rsidR="00BD6700" w:rsidRPr="0071651E">
        <w:t> </w:t>
      </w:r>
      <w:r w:rsidRPr="0071651E">
        <w:t>místních poplatcích</w:t>
      </w:r>
    </w:p>
  </w:footnote>
  <w:footnote w:id="2">
    <w:p w14:paraId="4306E451" w14:textId="6D78996A" w:rsidR="006C0C98" w:rsidRPr="0071651E" w:rsidRDefault="006C0C98" w:rsidP="00893F98">
      <w:pPr>
        <w:pStyle w:val="Textpoznpodarou"/>
      </w:pPr>
      <w:r w:rsidRPr="0071651E">
        <w:rPr>
          <w:rStyle w:val="Znakapoznpodarou"/>
        </w:rPr>
        <w:footnoteRef/>
      </w:r>
      <w:r w:rsidRPr="0071651E">
        <w:t xml:space="preserve"> § 2 odst. 1 </w:t>
      </w:r>
      <w:r w:rsidR="0071651E" w:rsidRPr="0071651E">
        <w:t xml:space="preserve">a odst.4 </w:t>
      </w:r>
      <w:r w:rsidRPr="0071651E">
        <w:t>zákona o místních poplatcích</w:t>
      </w:r>
    </w:p>
  </w:footnote>
  <w:footnote w:id="3">
    <w:p w14:paraId="7A71D2E9" w14:textId="77777777" w:rsidR="006C0C98" w:rsidRPr="0071651E" w:rsidRDefault="006C0C98" w:rsidP="00893F98">
      <w:pPr>
        <w:pStyle w:val="Textpoznpodarou"/>
      </w:pPr>
      <w:r w:rsidRPr="0071651E">
        <w:rPr>
          <w:rStyle w:val="Znakapoznpodarou"/>
        </w:rPr>
        <w:footnoteRef/>
      </w:r>
      <w:r w:rsidRPr="0071651E">
        <w:t xml:space="preserve"> § 2 odst. 2 zákona o místních poplatcích</w:t>
      </w:r>
    </w:p>
  </w:footnote>
  <w:footnote w:id="4">
    <w:p w14:paraId="5583984B" w14:textId="2691AC7F" w:rsidR="00274E41" w:rsidRDefault="00274E41">
      <w:pPr>
        <w:pStyle w:val="Textpoznpodarou"/>
      </w:pPr>
      <w:r>
        <w:rPr>
          <w:rStyle w:val="Znakapoznpodarou"/>
        </w:rPr>
        <w:footnoteRef/>
      </w:r>
      <w:r>
        <w:t xml:space="preserve"> § 2</w:t>
      </w:r>
      <w:r w:rsidR="0015005E">
        <w:t xml:space="preserve"> odst. 5 zákona o místních poplatcích</w:t>
      </w:r>
    </w:p>
  </w:footnote>
  <w:footnote w:id="5">
    <w:p w14:paraId="56ABFE9F" w14:textId="3BA2762F" w:rsidR="0071651E" w:rsidRDefault="0071651E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poplatcích;v ohlášení poplatník uvede zejména své identifikační údaje a skutečnosti rozhodné pro stanovení poplatku</w:t>
      </w:r>
    </w:p>
  </w:footnote>
  <w:footnote w:id="6">
    <w:p w14:paraId="1E7C858D" w14:textId="0E9B0410" w:rsidR="00823B60" w:rsidRDefault="00823B60">
      <w:pPr>
        <w:pStyle w:val="Textpoznpodarou"/>
      </w:pPr>
      <w:r>
        <w:rPr>
          <w:rStyle w:val="Znakapoznpodarou"/>
        </w:rPr>
        <w:footnoteRef/>
      </w:r>
      <w:r>
        <w:t xml:space="preserve"> § 14a odst.4 zákona o místních poplatcích</w:t>
      </w:r>
    </w:p>
  </w:footnote>
  <w:footnote w:id="7">
    <w:p w14:paraId="7BB52C87" w14:textId="393D89FC" w:rsidR="006C0C98" w:rsidRPr="008B334A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8B334A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8B334A">
        <w:rPr>
          <w:rFonts w:ascii="Arial" w:hAnsi="Arial" w:cs="Arial"/>
          <w:sz w:val="18"/>
          <w:szCs w:val="18"/>
        </w:rPr>
        <w:t xml:space="preserve"> </w:t>
      </w:r>
      <w:r w:rsidR="002F4932">
        <w:rPr>
          <w:rFonts w:ascii="Arial" w:hAnsi="Arial" w:cs="Arial"/>
          <w:sz w:val="18"/>
          <w:szCs w:val="18"/>
        </w:rPr>
        <w:t>§ 2 odst.2 zákona o místních poplatcích</w:t>
      </w:r>
    </w:p>
  </w:footnote>
  <w:footnote w:id="8">
    <w:p w14:paraId="51A39B75" w14:textId="77777777" w:rsidR="00D91FF9" w:rsidRPr="0054071F" w:rsidRDefault="00D91FF9" w:rsidP="00D91FF9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14:paraId="197E5677" w14:textId="77777777" w:rsidR="008A5EAD" w:rsidRPr="008B334A" w:rsidRDefault="008A5EAD" w:rsidP="008A5EAD">
      <w:pPr>
        <w:pStyle w:val="Textpoznpodarou"/>
        <w:rPr>
          <w:rFonts w:ascii="Arial" w:hAnsi="Arial" w:cs="Arial"/>
          <w:sz w:val="18"/>
          <w:szCs w:val="18"/>
        </w:rPr>
      </w:pPr>
      <w:r w:rsidRPr="008B334A">
        <w:rPr>
          <w:rStyle w:val="Znakapoznpodarou"/>
          <w:rFonts w:ascii="Arial" w:hAnsi="Arial" w:cs="Arial"/>
          <w:sz w:val="18"/>
          <w:szCs w:val="18"/>
        </w:rPr>
        <w:footnoteRef/>
      </w:r>
      <w:r w:rsidRPr="008B334A">
        <w:rPr>
          <w:rFonts w:ascii="Arial" w:hAnsi="Arial" w:cs="Arial"/>
          <w:sz w:val="18"/>
          <w:szCs w:val="18"/>
        </w:rPr>
        <w:t xml:space="preserve"> § 3a  zákona o místních poplatcích</w:t>
      </w:r>
    </w:p>
  </w:footnote>
  <w:footnote w:id="10">
    <w:p w14:paraId="1EC7E548" w14:textId="77777777" w:rsidR="008A5EAD" w:rsidRPr="008B334A" w:rsidRDefault="008A5EAD" w:rsidP="008A5EAD">
      <w:pPr>
        <w:pStyle w:val="Textpoznpodarou"/>
        <w:rPr>
          <w:rFonts w:ascii="Arial" w:hAnsi="Arial" w:cs="Arial"/>
          <w:sz w:val="18"/>
          <w:szCs w:val="18"/>
        </w:rPr>
      </w:pPr>
      <w:r w:rsidRPr="008B334A">
        <w:rPr>
          <w:rStyle w:val="Znakapoznpodarou"/>
          <w:rFonts w:ascii="Arial" w:hAnsi="Arial" w:cs="Arial"/>
          <w:sz w:val="18"/>
          <w:szCs w:val="18"/>
        </w:rPr>
        <w:footnoteRef/>
      </w:r>
      <w:r w:rsidRPr="008B334A">
        <w:rPr>
          <w:rFonts w:ascii="Arial" w:hAnsi="Arial" w:cs="Arial"/>
          <w:sz w:val="18"/>
          <w:szCs w:val="18"/>
        </w:rPr>
        <w:t xml:space="preserve"> § 3  zákona o místních poplatcích</w:t>
      </w:r>
    </w:p>
  </w:footnote>
  <w:footnote w:id="11">
    <w:p w14:paraId="75B3AAA8" w14:textId="77777777" w:rsidR="008A5EAD" w:rsidRPr="008B334A" w:rsidRDefault="008A5EAD" w:rsidP="008A5EAD">
      <w:pPr>
        <w:pStyle w:val="Textpoznpodarou"/>
        <w:rPr>
          <w:rFonts w:ascii="Arial" w:hAnsi="Arial" w:cs="Arial"/>
          <w:sz w:val="18"/>
          <w:szCs w:val="18"/>
        </w:rPr>
      </w:pPr>
      <w:r w:rsidRPr="008B334A">
        <w:rPr>
          <w:rStyle w:val="Znakapoznpodarou"/>
          <w:rFonts w:ascii="Arial" w:hAnsi="Arial" w:cs="Arial"/>
          <w:sz w:val="18"/>
          <w:szCs w:val="18"/>
        </w:rPr>
        <w:footnoteRef/>
      </w:r>
      <w:r w:rsidRPr="008B334A">
        <w:rPr>
          <w:rFonts w:ascii="Arial" w:hAnsi="Arial" w:cs="Arial"/>
          <w:sz w:val="18"/>
          <w:szCs w:val="18"/>
        </w:rPr>
        <w:t xml:space="preserve"> § 3f  zákona o místních poplatcích</w:t>
      </w:r>
    </w:p>
  </w:footnote>
  <w:footnote w:id="12">
    <w:p w14:paraId="77A372B9" w14:textId="467D854C" w:rsidR="007347C0" w:rsidRPr="00DF2D97" w:rsidRDefault="007347C0">
      <w:pPr>
        <w:pStyle w:val="Textpoznpodarou"/>
        <w:rPr>
          <w:rFonts w:ascii="Arial" w:hAnsi="Arial" w:cs="Arial"/>
          <w:sz w:val="18"/>
          <w:szCs w:val="18"/>
        </w:rPr>
      </w:pPr>
      <w:r w:rsidRPr="00DF2D97">
        <w:rPr>
          <w:rStyle w:val="Znakapoznpodarou"/>
          <w:rFonts w:ascii="Arial" w:hAnsi="Arial" w:cs="Arial"/>
          <w:sz w:val="18"/>
          <w:szCs w:val="18"/>
        </w:rPr>
        <w:footnoteRef/>
      </w:r>
      <w:r w:rsidRPr="00DF2D97">
        <w:rPr>
          <w:rFonts w:ascii="Arial" w:hAnsi="Arial" w:cs="Arial"/>
          <w:sz w:val="18"/>
          <w:szCs w:val="18"/>
        </w:rPr>
        <w:t xml:space="preserve"> § 14a odst.4 zákona o místních poplatcích</w:t>
      </w:r>
    </w:p>
  </w:footnote>
  <w:footnote w:id="13">
    <w:p w14:paraId="610D6152" w14:textId="4F842A7C" w:rsidR="00DF2D97" w:rsidRPr="00DF2D97" w:rsidRDefault="00DF2D97">
      <w:pPr>
        <w:pStyle w:val="Textpoznpodarou"/>
        <w:rPr>
          <w:rFonts w:ascii="Arial" w:hAnsi="Arial" w:cs="Arial"/>
          <w:sz w:val="18"/>
          <w:szCs w:val="18"/>
        </w:rPr>
      </w:pPr>
      <w:r w:rsidRPr="00DF2D97">
        <w:rPr>
          <w:rStyle w:val="Znakapoznpodarou"/>
          <w:rFonts w:ascii="Arial" w:hAnsi="Arial" w:cs="Arial"/>
          <w:sz w:val="18"/>
          <w:szCs w:val="18"/>
        </w:rPr>
        <w:footnoteRef/>
      </w:r>
      <w:r w:rsidRPr="00DF2D97">
        <w:rPr>
          <w:rFonts w:ascii="Arial" w:hAnsi="Arial" w:cs="Arial"/>
          <w:sz w:val="18"/>
          <w:szCs w:val="18"/>
        </w:rPr>
        <w:t xml:space="preserve"> §3§ a 3h zákona o místních poplatcích</w:t>
      </w:r>
    </w:p>
  </w:footnote>
  <w:footnote w:id="14">
    <w:p w14:paraId="6782E24A" w14:textId="77777777" w:rsidR="008A5EAD" w:rsidRPr="0093468D" w:rsidRDefault="008A5EAD" w:rsidP="008A5EAD">
      <w:pPr>
        <w:pStyle w:val="Textpoznpodarou"/>
        <w:rPr>
          <w:rFonts w:ascii="Arial" w:hAnsi="Arial" w:cs="Arial"/>
          <w:sz w:val="18"/>
          <w:szCs w:val="18"/>
        </w:rPr>
      </w:pPr>
      <w:r w:rsidRPr="0093468D">
        <w:rPr>
          <w:rStyle w:val="Znakapoznpodarou"/>
          <w:rFonts w:ascii="Arial" w:hAnsi="Arial" w:cs="Arial"/>
          <w:sz w:val="18"/>
          <w:szCs w:val="18"/>
        </w:rPr>
        <w:footnoteRef/>
      </w:r>
      <w:r w:rsidRPr="0093468D">
        <w:rPr>
          <w:rFonts w:ascii="Arial" w:hAnsi="Arial" w:cs="Arial"/>
          <w:sz w:val="18"/>
          <w:szCs w:val="18"/>
        </w:rPr>
        <w:t xml:space="preserve"> § 3b  odst. 1 zákona o místních poplatcích</w:t>
      </w:r>
    </w:p>
  </w:footnote>
  <w:footnote w:id="15">
    <w:p w14:paraId="75B8F4AD" w14:textId="77777777" w:rsidR="00C4270B" w:rsidRPr="00D25F2A" w:rsidRDefault="00C4270B" w:rsidP="00C4270B">
      <w:pPr>
        <w:pStyle w:val="Textpoznpodarou"/>
        <w:rPr>
          <w:rFonts w:ascii="Arial" w:hAnsi="Arial" w:cs="Arial"/>
          <w:sz w:val="18"/>
          <w:szCs w:val="18"/>
        </w:rPr>
      </w:pPr>
      <w:r w:rsidRPr="00D25F2A">
        <w:rPr>
          <w:rStyle w:val="Znakapoznpodarou"/>
          <w:rFonts w:ascii="Arial" w:hAnsi="Arial" w:cs="Arial"/>
          <w:sz w:val="18"/>
          <w:szCs w:val="18"/>
        </w:rPr>
        <w:footnoteRef/>
      </w:r>
      <w:r w:rsidRPr="00D25F2A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16">
    <w:p w14:paraId="538F752D" w14:textId="77777777" w:rsidR="00C4270B" w:rsidRPr="00D25F2A" w:rsidRDefault="00C4270B" w:rsidP="00C4270B">
      <w:pPr>
        <w:pStyle w:val="Textpoznpodarou"/>
        <w:rPr>
          <w:rFonts w:ascii="Arial" w:hAnsi="Arial" w:cs="Arial"/>
          <w:sz w:val="18"/>
          <w:szCs w:val="18"/>
        </w:rPr>
      </w:pPr>
      <w:r w:rsidRPr="00D25F2A">
        <w:rPr>
          <w:rStyle w:val="Znakapoznpodarou"/>
          <w:rFonts w:ascii="Arial" w:hAnsi="Arial" w:cs="Arial"/>
          <w:sz w:val="18"/>
          <w:szCs w:val="18"/>
        </w:rPr>
        <w:footnoteRef/>
      </w:r>
      <w:r w:rsidRPr="00D25F2A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17">
    <w:p w14:paraId="74BA5B8A" w14:textId="03CAD1D5" w:rsidR="00D25F2A" w:rsidRPr="00D25F2A" w:rsidRDefault="00D25F2A">
      <w:pPr>
        <w:pStyle w:val="Textpoznpodarou"/>
        <w:rPr>
          <w:rFonts w:ascii="Arial" w:hAnsi="Arial" w:cs="Arial"/>
          <w:sz w:val="18"/>
          <w:szCs w:val="18"/>
        </w:rPr>
      </w:pPr>
      <w:r w:rsidRPr="00D25F2A">
        <w:rPr>
          <w:rStyle w:val="Znakapoznpodarou"/>
          <w:rFonts w:ascii="Arial" w:hAnsi="Arial" w:cs="Arial"/>
          <w:sz w:val="18"/>
          <w:szCs w:val="18"/>
        </w:rPr>
        <w:footnoteRef/>
      </w:r>
      <w:r w:rsidRPr="00D25F2A">
        <w:rPr>
          <w:rFonts w:ascii="Arial" w:hAnsi="Arial" w:cs="Arial"/>
          <w:sz w:val="18"/>
          <w:szCs w:val="18"/>
        </w:rPr>
        <w:t xml:space="preserve"> § 14a odst.1 a 2 zákona o místních poplatcích, v ohlášení poplatník uvede zejména své identifikační údaje a skutečnosti rozhodné pro stanovení poplatku</w:t>
      </w:r>
    </w:p>
  </w:footnote>
  <w:footnote w:id="18">
    <w:p w14:paraId="418F2194" w14:textId="77777777" w:rsidR="00177AFC" w:rsidRPr="000956CC" w:rsidRDefault="00ED1091" w:rsidP="00177AFC">
      <w:pPr>
        <w:pStyle w:val="Textpoznpodarou"/>
        <w:rPr>
          <w:sz w:val="18"/>
          <w:szCs w:val="18"/>
        </w:rPr>
      </w:pPr>
      <w:r w:rsidRPr="000956CC">
        <w:rPr>
          <w:rFonts w:ascii="Arial" w:hAnsi="Arial" w:cs="Arial"/>
          <w:sz w:val="18"/>
          <w:szCs w:val="18"/>
        </w:rPr>
        <w:t>16</w:t>
      </w:r>
      <w:r w:rsidR="00177AFC" w:rsidRPr="000956CC">
        <w:rPr>
          <w:sz w:val="18"/>
          <w:szCs w:val="18"/>
        </w:rPr>
        <w:t xml:space="preserve"> </w:t>
      </w:r>
      <w:r w:rsidR="00177AFC" w:rsidRPr="000956CC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19">
    <w:p w14:paraId="2B0809A0" w14:textId="77777777" w:rsidR="00177AFC" w:rsidRPr="000830F8" w:rsidRDefault="00177AFC" w:rsidP="00177AFC">
      <w:pPr>
        <w:pStyle w:val="Textpoznpodarou"/>
        <w:rPr>
          <w:rFonts w:ascii="Arial" w:hAnsi="Arial" w:cs="Arial"/>
          <w:sz w:val="18"/>
          <w:szCs w:val="18"/>
        </w:rPr>
      </w:pPr>
      <w:r w:rsidRPr="000830F8">
        <w:rPr>
          <w:rStyle w:val="Znakapoznpodarou"/>
          <w:rFonts w:ascii="Arial" w:hAnsi="Arial" w:cs="Arial"/>
          <w:sz w:val="18"/>
          <w:szCs w:val="18"/>
        </w:rPr>
        <w:footnoteRef/>
      </w:r>
      <w:r w:rsidRPr="000830F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20">
    <w:p w14:paraId="6E661750" w14:textId="77777777" w:rsidR="00142DC6" w:rsidRDefault="00142DC6" w:rsidP="00142DC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21">
    <w:p w14:paraId="5D99503F" w14:textId="77777777" w:rsidR="00142DC6" w:rsidRDefault="00142DC6" w:rsidP="00142DC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22">
    <w:p w14:paraId="5DA86836" w14:textId="7B700BEE" w:rsidR="006763A9" w:rsidRPr="006763A9" w:rsidRDefault="00581286">
      <w:pPr>
        <w:pStyle w:val="Textpoznpodarou"/>
        <w:rPr>
          <w:rFonts w:ascii="Arial" w:hAnsi="Arial" w:cs="Arial"/>
          <w:sz w:val="18"/>
          <w:szCs w:val="18"/>
        </w:rPr>
      </w:pPr>
      <w:r w:rsidRPr="006763A9">
        <w:rPr>
          <w:rStyle w:val="Znakapoznpodarou"/>
          <w:rFonts w:ascii="Arial" w:hAnsi="Arial" w:cs="Arial"/>
          <w:sz w:val="18"/>
          <w:szCs w:val="18"/>
        </w:rPr>
        <w:footnoteRef/>
      </w:r>
      <w:r w:rsidRPr="006763A9">
        <w:rPr>
          <w:rFonts w:ascii="Arial" w:hAnsi="Arial" w:cs="Arial"/>
          <w:sz w:val="18"/>
          <w:szCs w:val="18"/>
        </w:rPr>
        <w:t xml:space="preserve"> Obecně závazná vyhláška č. </w:t>
      </w:r>
      <w:r w:rsidR="00F57C99">
        <w:rPr>
          <w:rFonts w:ascii="Arial" w:hAnsi="Arial" w:cs="Arial"/>
          <w:sz w:val="18"/>
          <w:szCs w:val="18"/>
        </w:rPr>
        <w:t>2/2023,</w:t>
      </w:r>
      <w:r w:rsidRPr="006763A9">
        <w:rPr>
          <w:rFonts w:ascii="Arial" w:hAnsi="Arial" w:cs="Arial"/>
          <w:sz w:val="18"/>
          <w:szCs w:val="18"/>
        </w:rPr>
        <w:t xml:space="preserve"> o stanovení podmínek pro pořádání, průběh a ukončení veřenosti </w:t>
      </w:r>
      <w:r w:rsidR="006763A9" w:rsidRPr="006763A9">
        <w:rPr>
          <w:rFonts w:ascii="Arial" w:hAnsi="Arial" w:cs="Arial"/>
          <w:sz w:val="18"/>
          <w:szCs w:val="18"/>
        </w:rPr>
        <w:t xml:space="preserve">  </w:t>
      </w:r>
    </w:p>
    <w:p w14:paraId="20B2CBF7" w14:textId="68C9315B" w:rsidR="00581286" w:rsidRPr="006763A9" w:rsidRDefault="006763A9">
      <w:pPr>
        <w:pStyle w:val="Textpoznpodarou"/>
        <w:rPr>
          <w:rFonts w:ascii="Arial" w:hAnsi="Arial" w:cs="Arial"/>
          <w:sz w:val="18"/>
          <w:szCs w:val="18"/>
        </w:rPr>
      </w:pPr>
      <w:r w:rsidRPr="006763A9">
        <w:rPr>
          <w:rFonts w:ascii="Arial" w:hAnsi="Arial" w:cs="Arial"/>
          <w:sz w:val="18"/>
          <w:szCs w:val="18"/>
        </w:rPr>
        <w:t xml:space="preserve">    </w:t>
      </w:r>
      <w:r w:rsidR="00581286" w:rsidRPr="006763A9">
        <w:rPr>
          <w:rFonts w:ascii="Arial" w:hAnsi="Arial" w:cs="Arial"/>
          <w:sz w:val="18"/>
          <w:szCs w:val="18"/>
        </w:rPr>
        <w:t>přístupných sporotovních a kulturních podniků</w:t>
      </w:r>
      <w:r w:rsidR="00F57C99">
        <w:rPr>
          <w:rFonts w:ascii="Arial" w:hAnsi="Arial" w:cs="Arial"/>
          <w:sz w:val="18"/>
          <w:szCs w:val="18"/>
        </w:rPr>
        <w:t>, včetně tanečních zábav a diskoték a jiných kulturních podniků v rozsahu nezbytném k zajištění veřejného pořádku</w:t>
      </w:r>
    </w:p>
  </w:footnote>
  <w:footnote w:id="23">
    <w:p w14:paraId="06478F3C" w14:textId="77777777" w:rsidR="00142DC6" w:rsidRDefault="00142DC6" w:rsidP="00142DC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24">
    <w:p w14:paraId="130E473A" w14:textId="77777777" w:rsidR="008E6C5A" w:rsidRPr="0046653A" w:rsidRDefault="008E6C5A" w:rsidP="008E6C5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5">
    <w:p w14:paraId="25CF46ED" w14:textId="77777777" w:rsidR="008E6C5A" w:rsidRPr="00E46ED0" w:rsidRDefault="008E6C5A" w:rsidP="008E6C5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19F11C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9C479D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A9D7326"/>
    <w:multiLevelType w:val="hybridMultilevel"/>
    <w:tmpl w:val="A336C9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7394254">
    <w:abstractNumId w:val="35"/>
  </w:num>
  <w:num w:numId="2" w16cid:durableId="1447501440">
    <w:abstractNumId w:val="36"/>
  </w:num>
  <w:num w:numId="3" w16cid:durableId="977488090">
    <w:abstractNumId w:val="21"/>
  </w:num>
  <w:num w:numId="4" w16cid:durableId="521432888">
    <w:abstractNumId w:val="29"/>
  </w:num>
  <w:num w:numId="5" w16cid:durableId="2035423275">
    <w:abstractNumId w:val="34"/>
  </w:num>
  <w:num w:numId="6" w16cid:durableId="1725374034">
    <w:abstractNumId w:val="10"/>
  </w:num>
  <w:num w:numId="7" w16cid:durableId="1628781349">
    <w:abstractNumId w:val="0"/>
  </w:num>
  <w:num w:numId="8" w16cid:durableId="862596852">
    <w:abstractNumId w:val="22"/>
  </w:num>
  <w:num w:numId="9" w16cid:durableId="187376741">
    <w:abstractNumId w:val="13"/>
  </w:num>
  <w:num w:numId="10" w16cid:durableId="2099984192">
    <w:abstractNumId w:val="23"/>
  </w:num>
  <w:num w:numId="11" w16cid:durableId="1257130465">
    <w:abstractNumId w:val="3"/>
  </w:num>
  <w:num w:numId="12" w16cid:durableId="2046909432">
    <w:abstractNumId w:val="9"/>
  </w:num>
  <w:num w:numId="13" w16cid:durableId="297423117">
    <w:abstractNumId w:val="25"/>
  </w:num>
  <w:num w:numId="14" w16cid:durableId="83430005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1385">
    <w:abstractNumId w:val="2"/>
  </w:num>
  <w:num w:numId="16" w16cid:durableId="824467365">
    <w:abstractNumId w:val="16"/>
  </w:num>
  <w:num w:numId="17" w16cid:durableId="452797014">
    <w:abstractNumId w:val="12"/>
  </w:num>
  <w:num w:numId="18" w16cid:durableId="1797026255">
    <w:abstractNumId w:val="15"/>
  </w:num>
  <w:num w:numId="19" w16cid:durableId="1716467210">
    <w:abstractNumId w:val="28"/>
  </w:num>
  <w:num w:numId="20" w16cid:durableId="17920191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186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087945">
    <w:abstractNumId w:val="24"/>
  </w:num>
  <w:num w:numId="23" w16cid:durableId="1274901527">
    <w:abstractNumId w:val="30"/>
  </w:num>
  <w:num w:numId="24" w16cid:durableId="1719822039">
    <w:abstractNumId w:val="19"/>
  </w:num>
  <w:num w:numId="25" w16cid:durableId="488599022">
    <w:abstractNumId w:val="7"/>
  </w:num>
  <w:num w:numId="26" w16cid:durableId="619843161">
    <w:abstractNumId w:val="4"/>
  </w:num>
  <w:num w:numId="27" w16cid:durableId="339041317">
    <w:abstractNumId w:val="1"/>
  </w:num>
  <w:num w:numId="28" w16cid:durableId="800925999">
    <w:abstractNumId w:val="32"/>
  </w:num>
  <w:num w:numId="29" w16cid:durableId="920288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339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297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88448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482436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3890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1768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158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8201099">
    <w:abstractNumId w:val="26"/>
  </w:num>
  <w:num w:numId="38" w16cid:durableId="964307375">
    <w:abstractNumId w:val="17"/>
  </w:num>
  <w:num w:numId="39" w16cid:durableId="1356496827">
    <w:abstractNumId w:val="14"/>
  </w:num>
  <w:num w:numId="40" w16cid:durableId="1930964111">
    <w:abstractNumId w:val="20"/>
  </w:num>
  <w:num w:numId="41" w16cid:durableId="1726099594">
    <w:abstractNumId w:val="33"/>
  </w:num>
  <w:num w:numId="42" w16cid:durableId="15037366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5728"/>
    <w:rsid w:val="0001116A"/>
    <w:rsid w:val="0001228D"/>
    <w:rsid w:val="00015D4E"/>
    <w:rsid w:val="000174B3"/>
    <w:rsid w:val="00017A98"/>
    <w:rsid w:val="00021E25"/>
    <w:rsid w:val="00021F31"/>
    <w:rsid w:val="000237B7"/>
    <w:rsid w:val="000265AE"/>
    <w:rsid w:val="00032280"/>
    <w:rsid w:val="00032B56"/>
    <w:rsid w:val="00035A4A"/>
    <w:rsid w:val="000400EE"/>
    <w:rsid w:val="000409DB"/>
    <w:rsid w:val="00043F08"/>
    <w:rsid w:val="00050317"/>
    <w:rsid w:val="00053684"/>
    <w:rsid w:val="00061493"/>
    <w:rsid w:val="00064E4C"/>
    <w:rsid w:val="00066783"/>
    <w:rsid w:val="000757C0"/>
    <w:rsid w:val="0007625C"/>
    <w:rsid w:val="000830F8"/>
    <w:rsid w:val="000956CC"/>
    <w:rsid w:val="00096DC0"/>
    <w:rsid w:val="000975E5"/>
    <w:rsid w:val="000A5314"/>
    <w:rsid w:val="000B1AD9"/>
    <w:rsid w:val="000B2F29"/>
    <w:rsid w:val="000B3C5C"/>
    <w:rsid w:val="000B4D44"/>
    <w:rsid w:val="000B610F"/>
    <w:rsid w:val="000B68B7"/>
    <w:rsid w:val="000B6AD8"/>
    <w:rsid w:val="000C088C"/>
    <w:rsid w:val="000C3B9B"/>
    <w:rsid w:val="000C6CBB"/>
    <w:rsid w:val="000D1932"/>
    <w:rsid w:val="000D7B28"/>
    <w:rsid w:val="000E0DCE"/>
    <w:rsid w:val="000E3AC8"/>
    <w:rsid w:val="000E6EA2"/>
    <w:rsid w:val="000F0D72"/>
    <w:rsid w:val="000F2404"/>
    <w:rsid w:val="001025A3"/>
    <w:rsid w:val="00110A0C"/>
    <w:rsid w:val="0011156D"/>
    <w:rsid w:val="001254CE"/>
    <w:rsid w:val="00132145"/>
    <w:rsid w:val="001329E0"/>
    <w:rsid w:val="00142DC6"/>
    <w:rsid w:val="00143C6C"/>
    <w:rsid w:val="0015005E"/>
    <w:rsid w:val="00151583"/>
    <w:rsid w:val="00154F39"/>
    <w:rsid w:val="00164711"/>
    <w:rsid w:val="00166062"/>
    <w:rsid w:val="00171436"/>
    <w:rsid w:val="001738F2"/>
    <w:rsid w:val="00174B1E"/>
    <w:rsid w:val="00177AFC"/>
    <w:rsid w:val="00177EF1"/>
    <w:rsid w:val="00181FC7"/>
    <w:rsid w:val="0018533A"/>
    <w:rsid w:val="00187A9C"/>
    <w:rsid w:val="00191409"/>
    <w:rsid w:val="001A02C4"/>
    <w:rsid w:val="001B00A2"/>
    <w:rsid w:val="001B0477"/>
    <w:rsid w:val="001B2C47"/>
    <w:rsid w:val="001B5FBB"/>
    <w:rsid w:val="001C1FAA"/>
    <w:rsid w:val="001C2CD6"/>
    <w:rsid w:val="001C2D2F"/>
    <w:rsid w:val="001D15E0"/>
    <w:rsid w:val="001D166C"/>
    <w:rsid w:val="001D7A8A"/>
    <w:rsid w:val="001E16DD"/>
    <w:rsid w:val="001E1AD2"/>
    <w:rsid w:val="001E6401"/>
    <w:rsid w:val="002018AD"/>
    <w:rsid w:val="00203F11"/>
    <w:rsid w:val="002054C0"/>
    <w:rsid w:val="00221B39"/>
    <w:rsid w:val="002223EB"/>
    <w:rsid w:val="00230974"/>
    <w:rsid w:val="00231615"/>
    <w:rsid w:val="00237FD0"/>
    <w:rsid w:val="002436DE"/>
    <w:rsid w:val="00250C49"/>
    <w:rsid w:val="0025437E"/>
    <w:rsid w:val="00256437"/>
    <w:rsid w:val="00265922"/>
    <w:rsid w:val="00267820"/>
    <w:rsid w:val="0027236E"/>
    <w:rsid w:val="00274B13"/>
    <w:rsid w:val="00274E41"/>
    <w:rsid w:val="0028094A"/>
    <w:rsid w:val="002824A7"/>
    <w:rsid w:val="00285501"/>
    <w:rsid w:val="002874F3"/>
    <w:rsid w:val="00291847"/>
    <w:rsid w:val="00293097"/>
    <w:rsid w:val="00296493"/>
    <w:rsid w:val="002A6C84"/>
    <w:rsid w:val="002B3C2F"/>
    <w:rsid w:val="002B51B3"/>
    <w:rsid w:val="002B6510"/>
    <w:rsid w:val="002B7506"/>
    <w:rsid w:val="002C72B5"/>
    <w:rsid w:val="002D2A22"/>
    <w:rsid w:val="002E044F"/>
    <w:rsid w:val="002E76A6"/>
    <w:rsid w:val="002F3690"/>
    <w:rsid w:val="002F4932"/>
    <w:rsid w:val="002F7437"/>
    <w:rsid w:val="002F7754"/>
    <w:rsid w:val="00300C4E"/>
    <w:rsid w:val="0030760D"/>
    <w:rsid w:val="00307EB2"/>
    <w:rsid w:val="00310519"/>
    <w:rsid w:val="00313EAF"/>
    <w:rsid w:val="003150FC"/>
    <w:rsid w:val="00323FA0"/>
    <w:rsid w:val="00324DED"/>
    <w:rsid w:val="0032561C"/>
    <w:rsid w:val="00326773"/>
    <w:rsid w:val="003305E8"/>
    <w:rsid w:val="0033369D"/>
    <w:rsid w:val="00337D35"/>
    <w:rsid w:val="00342F6B"/>
    <w:rsid w:val="00350508"/>
    <w:rsid w:val="003518E2"/>
    <w:rsid w:val="00363FFC"/>
    <w:rsid w:val="00364828"/>
    <w:rsid w:val="003669F0"/>
    <w:rsid w:val="003729C0"/>
    <w:rsid w:val="00373B1B"/>
    <w:rsid w:val="0038221A"/>
    <w:rsid w:val="00383B8D"/>
    <w:rsid w:val="00384D1D"/>
    <w:rsid w:val="003951D7"/>
    <w:rsid w:val="003978C4"/>
    <w:rsid w:val="003A0E79"/>
    <w:rsid w:val="003A360B"/>
    <w:rsid w:val="003B128F"/>
    <w:rsid w:val="003B3942"/>
    <w:rsid w:val="003B5699"/>
    <w:rsid w:val="003C1B30"/>
    <w:rsid w:val="003C2062"/>
    <w:rsid w:val="003C5202"/>
    <w:rsid w:val="003D5CAF"/>
    <w:rsid w:val="003E405C"/>
    <w:rsid w:val="003F4FD0"/>
    <w:rsid w:val="004032B8"/>
    <w:rsid w:val="00403AC8"/>
    <w:rsid w:val="00403D44"/>
    <w:rsid w:val="00404900"/>
    <w:rsid w:val="00405FFB"/>
    <w:rsid w:val="004141B8"/>
    <w:rsid w:val="00415647"/>
    <w:rsid w:val="00416944"/>
    <w:rsid w:val="00422D44"/>
    <w:rsid w:val="00423EC6"/>
    <w:rsid w:val="00424C82"/>
    <w:rsid w:val="00436068"/>
    <w:rsid w:val="00436196"/>
    <w:rsid w:val="004513DA"/>
    <w:rsid w:val="00451D69"/>
    <w:rsid w:val="00467575"/>
    <w:rsid w:val="00473E20"/>
    <w:rsid w:val="00477946"/>
    <w:rsid w:val="00477984"/>
    <w:rsid w:val="0048236F"/>
    <w:rsid w:val="004949C3"/>
    <w:rsid w:val="004A1923"/>
    <w:rsid w:val="004A3F34"/>
    <w:rsid w:val="004A41D6"/>
    <w:rsid w:val="004B0426"/>
    <w:rsid w:val="004B420B"/>
    <w:rsid w:val="004C2463"/>
    <w:rsid w:val="004C51DB"/>
    <w:rsid w:val="004D13AA"/>
    <w:rsid w:val="004D2BA6"/>
    <w:rsid w:val="004D5A6A"/>
    <w:rsid w:val="004D6F3B"/>
    <w:rsid w:val="004E08E5"/>
    <w:rsid w:val="004E0F99"/>
    <w:rsid w:val="004E7635"/>
    <w:rsid w:val="0050020F"/>
    <w:rsid w:val="00504469"/>
    <w:rsid w:val="005064A5"/>
    <w:rsid w:val="00506D92"/>
    <w:rsid w:val="00511FF1"/>
    <w:rsid w:val="00514554"/>
    <w:rsid w:val="005164CA"/>
    <w:rsid w:val="00517E7D"/>
    <w:rsid w:val="00521E4B"/>
    <w:rsid w:val="00531B0F"/>
    <w:rsid w:val="005346CC"/>
    <w:rsid w:val="00542984"/>
    <w:rsid w:val="00552808"/>
    <w:rsid w:val="0055289F"/>
    <w:rsid w:val="00553DA8"/>
    <w:rsid w:val="005546F9"/>
    <w:rsid w:val="00557ECC"/>
    <w:rsid w:val="00565E4B"/>
    <w:rsid w:val="005747AF"/>
    <w:rsid w:val="00581286"/>
    <w:rsid w:val="00591101"/>
    <w:rsid w:val="00592549"/>
    <w:rsid w:val="00593274"/>
    <w:rsid w:val="00593AC5"/>
    <w:rsid w:val="00595018"/>
    <w:rsid w:val="00596D82"/>
    <w:rsid w:val="005A0F08"/>
    <w:rsid w:val="005A201F"/>
    <w:rsid w:val="005B3A72"/>
    <w:rsid w:val="005B3FD8"/>
    <w:rsid w:val="005C127A"/>
    <w:rsid w:val="005C6B3E"/>
    <w:rsid w:val="005C6C69"/>
    <w:rsid w:val="005D28E6"/>
    <w:rsid w:val="005D2D23"/>
    <w:rsid w:val="005E1AF5"/>
    <w:rsid w:val="005E3034"/>
    <w:rsid w:val="005E4899"/>
    <w:rsid w:val="005E4ECD"/>
    <w:rsid w:val="005E7A87"/>
    <w:rsid w:val="005F094F"/>
    <w:rsid w:val="005F3146"/>
    <w:rsid w:val="005F3CA4"/>
    <w:rsid w:val="006012EF"/>
    <w:rsid w:val="00607E20"/>
    <w:rsid w:val="00613681"/>
    <w:rsid w:val="00624D2D"/>
    <w:rsid w:val="00626974"/>
    <w:rsid w:val="00626C95"/>
    <w:rsid w:val="0062702F"/>
    <w:rsid w:val="00631651"/>
    <w:rsid w:val="0063169F"/>
    <w:rsid w:val="0063659F"/>
    <w:rsid w:val="00637A6A"/>
    <w:rsid w:val="00643C7C"/>
    <w:rsid w:val="00650E82"/>
    <w:rsid w:val="00651E75"/>
    <w:rsid w:val="00652A16"/>
    <w:rsid w:val="006549BD"/>
    <w:rsid w:val="00663C6D"/>
    <w:rsid w:val="00663DBD"/>
    <w:rsid w:val="00664DC8"/>
    <w:rsid w:val="00670AFF"/>
    <w:rsid w:val="00674C57"/>
    <w:rsid w:val="00674F95"/>
    <w:rsid w:val="00675EDE"/>
    <w:rsid w:val="006763A9"/>
    <w:rsid w:val="00681467"/>
    <w:rsid w:val="006844E5"/>
    <w:rsid w:val="006850BA"/>
    <w:rsid w:val="00691BE6"/>
    <w:rsid w:val="006929E1"/>
    <w:rsid w:val="0069719C"/>
    <w:rsid w:val="006B531E"/>
    <w:rsid w:val="006C0C98"/>
    <w:rsid w:val="006C665E"/>
    <w:rsid w:val="006C7F1C"/>
    <w:rsid w:val="006D0FF2"/>
    <w:rsid w:val="006D15DE"/>
    <w:rsid w:val="006D2398"/>
    <w:rsid w:val="006E255D"/>
    <w:rsid w:val="006E461F"/>
    <w:rsid w:val="006F4A1B"/>
    <w:rsid w:val="006F70B7"/>
    <w:rsid w:val="00702966"/>
    <w:rsid w:val="00703792"/>
    <w:rsid w:val="00703C49"/>
    <w:rsid w:val="007054D8"/>
    <w:rsid w:val="00707553"/>
    <w:rsid w:val="00714F74"/>
    <w:rsid w:val="0071651E"/>
    <w:rsid w:val="00717590"/>
    <w:rsid w:val="00726BEA"/>
    <w:rsid w:val="007274D5"/>
    <w:rsid w:val="007347C0"/>
    <w:rsid w:val="007373E8"/>
    <w:rsid w:val="0074359F"/>
    <w:rsid w:val="0074392A"/>
    <w:rsid w:val="00743B4F"/>
    <w:rsid w:val="00744650"/>
    <w:rsid w:val="00753FC4"/>
    <w:rsid w:val="00754173"/>
    <w:rsid w:val="007558BE"/>
    <w:rsid w:val="00761D70"/>
    <w:rsid w:val="00763956"/>
    <w:rsid w:val="007657C6"/>
    <w:rsid w:val="007711E7"/>
    <w:rsid w:val="007717BD"/>
    <w:rsid w:val="007726AF"/>
    <w:rsid w:val="00777EB2"/>
    <w:rsid w:val="00781271"/>
    <w:rsid w:val="00786BE5"/>
    <w:rsid w:val="00794AB5"/>
    <w:rsid w:val="007A0C20"/>
    <w:rsid w:val="007A1350"/>
    <w:rsid w:val="007A2765"/>
    <w:rsid w:val="007C19A9"/>
    <w:rsid w:val="007C224A"/>
    <w:rsid w:val="007C24C4"/>
    <w:rsid w:val="007D087D"/>
    <w:rsid w:val="007D234E"/>
    <w:rsid w:val="007D2C40"/>
    <w:rsid w:val="007D4229"/>
    <w:rsid w:val="007E08C4"/>
    <w:rsid w:val="007F7AC8"/>
    <w:rsid w:val="00802095"/>
    <w:rsid w:val="008223CF"/>
    <w:rsid w:val="00823B60"/>
    <w:rsid w:val="00825AF4"/>
    <w:rsid w:val="00830FD6"/>
    <w:rsid w:val="00833C29"/>
    <w:rsid w:val="00850397"/>
    <w:rsid w:val="00850CCE"/>
    <w:rsid w:val="008529BA"/>
    <w:rsid w:val="00852FDD"/>
    <w:rsid w:val="008610F1"/>
    <w:rsid w:val="00861D48"/>
    <w:rsid w:val="00864182"/>
    <w:rsid w:val="0086545E"/>
    <w:rsid w:val="0086692E"/>
    <w:rsid w:val="00872054"/>
    <w:rsid w:val="00873C69"/>
    <w:rsid w:val="00881D41"/>
    <w:rsid w:val="00881F45"/>
    <w:rsid w:val="00882F98"/>
    <w:rsid w:val="008831E2"/>
    <w:rsid w:val="0088333E"/>
    <w:rsid w:val="00884579"/>
    <w:rsid w:val="00885180"/>
    <w:rsid w:val="00887F1C"/>
    <w:rsid w:val="008902B4"/>
    <w:rsid w:val="00892E9F"/>
    <w:rsid w:val="00893668"/>
    <w:rsid w:val="00893F98"/>
    <w:rsid w:val="008955EC"/>
    <w:rsid w:val="00895C29"/>
    <w:rsid w:val="008A1ADC"/>
    <w:rsid w:val="008A3866"/>
    <w:rsid w:val="008A4C7E"/>
    <w:rsid w:val="008A5EAD"/>
    <w:rsid w:val="008B334A"/>
    <w:rsid w:val="008B6B02"/>
    <w:rsid w:val="008C2513"/>
    <w:rsid w:val="008C280A"/>
    <w:rsid w:val="008C2A0B"/>
    <w:rsid w:val="008C374E"/>
    <w:rsid w:val="008C6FC6"/>
    <w:rsid w:val="008C717D"/>
    <w:rsid w:val="008D0936"/>
    <w:rsid w:val="008D17BC"/>
    <w:rsid w:val="008D18AB"/>
    <w:rsid w:val="008D4A0D"/>
    <w:rsid w:val="008E2B50"/>
    <w:rsid w:val="008E3295"/>
    <w:rsid w:val="008E5684"/>
    <w:rsid w:val="008E6C5A"/>
    <w:rsid w:val="008F092C"/>
    <w:rsid w:val="008F0DA9"/>
    <w:rsid w:val="008F4EC1"/>
    <w:rsid w:val="008F4F19"/>
    <w:rsid w:val="009008FA"/>
    <w:rsid w:val="009010CC"/>
    <w:rsid w:val="00907411"/>
    <w:rsid w:val="009132A1"/>
    <w:rsid w:val="00914092"/>
    <w:rsid w:val="009211B7"/>
    <w:rsid w:val="00921A5A"/>
    <w:rsid w:val="00922FA9"/>
    <w:rsid w:val="0092662E"/>
    <w:rsid w:val="0093468D"/>
    <w:rsid w:val="00942E81"/>
    <w:rsid w:val="00942FD2"/>
    <w:rsid w:val="00943F89"/>
    <w:rsid w:val="009508FA"/>
    <w:rsid w:val="009528B0"/>
    <w:rsid w:val="00955AE5"/>
    <w:rsid w:val="009601E9"/>
    <w:rsid w:val="0096390F"/>
    <w:rsid w:val="00967DE6"/>
    <w:rsid w:val="0097282B"/>
    <w:rsid w:val="009766A8"/>
    <w:rsid w:val="00984498"/>
    <w:rsid w:val="009918B5"/>
    <w:rsid w:val="00992FAE"/>
    <w:rsid w:val="009972E2"/>
    <w:rsid w:val="009A1889"/>
    <w:rsid w:val="009C3740"/>
    <w:rsid w:val="009C54E0"/>
    <w:rsid w:val="009D0D83"/>
    <w:rsid w:val="009D25D7"/>
    <w:rsid w:val="009D2FEF"/>
    <w:rsid w:val="009D3C84"/>
    <w:rsid w:val="009D4DC0"/>
    <w:rsid w:val="009D7068"/>
    <w:rsid w:val="009E3886"/>
    <w:rsid w:val="009E3EBC"/>
    <w:rsid w:val="009E54EC"/>
    <w:rsid w:val="009E6604"/>
    <w:rsid w:val="009E68AD"/>
    <w:rsid w:val="009E69F2"/>
    <w:rsid w:val="009E6FCB"/>
    <w:rsid w:val="009F7D71"/>
    <w:rsid w:val="00A05778"/>
    <w:rsid w:val="00A06BC7"/>
    <w:rsid w:val="00A12098"/>
    <w:rsid w:val="00A12A3E"/>
    <w:rsid w:val="00A137CC"/>
    <w:rsid w:val="00A17816"/>
    <w:rsid w:val="00A348BA"/>
    <w:rsid w:val="00A3719A"/>
    <w:rsid w:val="00A377FD"/>
    <w:rsid w:val="00A41A87"/>
    <w:rsid w:val="00A42297"/>
    <w:rsid w:val="00A47FFD"/>
    <w:rsid w:val="00A50DFB"/>
    <w:rsid w:val="00A526F3"/>
    <w:rsid w:val="00A60454"/>
    <w:rsid w:val="00A63B96"/>
    <w:rsid w:val="00A65752"/>
    <w:rsid w:val="00A74D35"/>
    <w:rsid w:val="00A815BC"/>
    <w:rsid w:val="00A8365F"/>
    <w:rsid w:val="00A847F8"/>
    <w:rsid w:val="00A876D4"/>
    <w:rsid w:val="00A95704"/>
    <w:rsid w:val="00AA2A30"/>
    <w:rsid w:val="00AB5B86"/>
    <w:rsid w:val="00AC4F2C"/>
    <w:rsid w:val="00AC7328"/>
    <w:rsid w:val="00AD3BE4"/>
    <w:rsid w:val="00AD5BA3"/>
    <w:rsid w:val="00AD65A7"/>
    <w:rsid w:val="00AD6F17"/>
    <w:rsid w:val="00AE208A"/>
    <w:rsid w:val="00AE3CEF"/>
    <w:rsid w:val="00AF46DE"/>
    <w:rsid w:val="00B00079"/>
    <w:rsid w:val="00B062EF"/>
    <w:rsid w:val="00B13395"/>
    <w:rsid w:val="00B14627"/>
    <w:rsid w:val="00B206A7"/>
    <w:rsid w:val="00B2224A"/>
    <w:rsid w:val="00B27732"/>
    <w:rsid w:val="00B31A46"/>
    <w:rsid w:val="00B3205F"/>
    <w:rsid w:val="00B4064C"/>
    <w:rsid w:val="00B413B5"/>
    <w:rsid w:val="00B50D1A"/>
    <w:rsid w:val="00B51989"/>
    <w:rsid w:val="00B53515"/>
    <w:rsid w:val="00B56449"/>
    <w:rsid w:val="00B578CB"/>
    <w:rsid w:val="00B57CAE"/>
    <w:rsid w:val="00B618B8"/>
    <w:rsid w:val="00B623FE"/>
    <w:rsid w:val="00B62824"/>
    <w:rsid w:val="00B670A9"/>
    <w:rsid w:val="00B674C7"/>
    <w:rsid w:val="00B71136"/>
    <w:rsid w:val="00B7478E"/>
    <w:rsid w:val="00B84BBA"/>
    <w:rsid w:val="00B84F3E"/>
    <w:rsid w:val="00B86811"/>
    <w:rsid w:val="00B87368"/>
    <w:rsid w:val="00B91B27"/>
    <w:rsid w:val="00B9341B"/>
    <w:rsid w:val="00BA0CDA"/>
    <w:rsid w:val="00BA1624"/>
    <w:rsid w:val="00BA1B59"/>
    <w:rsid w:val="00BA4D3B"/>
    <w:rsid w:val="00BB371E"/>
    <w:rsid w:val="00BB4B3D"/>
    <w:rsid w:val="00BC31F8"/>
    <w:rsid w:val="00BC4BAC"/>
    <w:rsid w:val="00BD3493"/>
    <w:rsid w:val="00BD6700"/>
    <w:rsid w:val="00BE0922"/>
    <w:rsid w:val="00BE1717"/>
    <w:rsid w:val="00BE4878"/>
    <w:rsid w:val="00BE5318"/>
    <w:rsid w:val="00BF60AB"/>
    <w:rsid w:val="00C0145F"/>
    <w:rsid w:val="00C01EFB"/>
    <w:rsid w:val="00C05D3A"/>
    <w:rsid w:val="00C0779F"/>
    <w:rsid w:val="00C13361"/>
    <w:rsid w:val="00C1600E"/>
    <w:rsid w:val="00C22FD2"/>
    <w:rsid w:val="00C30896"/>
    <w:rsid w:val="00C34E30"/>
    <w:rsid w:val="00C4270B"/>
    <w:rsid w:val="00C441A6"/>
    <w:rsid w:val="00C4447F"/>
    <w:rsid w:val="00C444BF"/>
    <w:rsid w:val="00C515F0"/>
    <w:rsid w:val="00C56CA3"/>
    <w:rsid w:val="00C64DCD"/>
    <w:rsid w:val="00C677E3"/>
    <w:rsid w:val="00C6781E"/>
    <w:rsid w:val="00C7361E"/>
    <w:rsid w:val="00C81657"/>
    <w:rsid w:val="00C878C7"/>
    <w:rsid w:val="00C9286E"/>
    <w:rsid w:val="00C93620"/>
    <w:rsid w:val="00CA29A3"/>
    <w:rsid w:val="00CA29C5"/>
    <w:rsid w:val="00CA2CF0"/>
    <w:rsid w:val="00CA3F91"/>
    <w:rsid w:val="00CA3FC8"/>
    <w:rsid w:val="00CB3885"/>
    <w:rsid w:val="00CB60C3"/>
    <w:rsid w:val="00CD4851"/>
    <w:rsid w:val="00CD4F5E"/>
    <w:rsid w:val="00CD7B66"/>
    <w:rsid w:val="00CE19E9"/>
    <w:rsid w:val="00CE27F8"/>
    <w:rsid w:val="00CE4263"/>
    <w:rsid w:val="00CE4492"/>
    <w:rsid w:val="00CF1C36"/>
    <w:rsid w:val="00CF3229"/>
    <w:rsid w:val="00CF4073"/>
    <w:rsid w:val="00CF4639"/>
    <w:rsid w:val="00CF60DA"/>
    <w:rsid w:val="00D03265"/>
    <w:rsid w:val="00D10473"/>
    <w:rsid w:val="00D10F73"/>
    <w:rsid w:val="00D13222"/>
    <w:rsid w:val="00D14500"/>
    <w:rsid w:val="00D17DB8"/>
    <w:rsid w:val="00D20D9E"/>
    <w:rsid w:val="00D25F2A"/>
    <w:rsid w:val="00D320E5"/>
    <w:rsid w:val="00D42296"/>
    <w:rsid w:val="00D43C7D"/>
    <w:rsid w:val="00D52FC4"/>
    <w:rsid w:val="00D63CCB"/>
    <w:rsid w:val="00D64DF1"/>
    <w:rsid w:val="00D6673C"/>
    <w:rsid w:val="00D72065"/>
    <w:rsid w:val="00D75ECF"/>
    <w:rsid w:val="00D84AF9"/>
    <w:rsid w:val="00D91FF9"/>
    <w:rsid w:val="00D9320C"/>
    <w:rsid w:val="00D9652F"/>
    <w:rsid w:val="00D96620"/>
    <w:rsid w:val="00DA6EB2"/>
    <w:rsid w:val="00DC1BF3"/>
    <w:rsid w:val="00DC2131"/>
    <w:rsid w:val="00DC2BE3"/>
    <w:rsid w:val="00DC375C"/>
    <w:rsid w:val="00DD0FE3"/>
    <w:rsid w:val="00DD6C75"/>
    <w:rsid w:val="00DE6CDE"/>
    <w:rsid w:val="00DF0673"/>
    <w:rsid w:val="00DF1DF3"/>
    <w:rsid w:val="00DF2D97"/>
    <w:rsid w:val="00DF6FA7"/>
    <w:rsid w:val="00E017BC"/>
    <w:rsid w:val="00E132DB"/>
    <w:rsid w:val="00E139EF"/>
    <w:rsid w:val="00E17E04"/>
    <w:rsid w:val="00E20434"/>
    <w:rsid w:val="00E222ED"/>
    <w:rsid w:val="00E255E7"/>
    <w:rsid w:val="00E31E76"/>
    <w:rsid w:val="00E4247A"/>
    <w:rsid w:val="00E44F18"/>
    <w:rsid w:val="00E45F2F"/>
    <w:rsid w:val="00E470C2"/>
    <w:rsid w:val="00E5456C"/>
    <w:rsid w:val="00E6475B"/>
    <w:rsid w:val="00E66429"/>
    <w:rsid w:val="00E761A4"/>
    <w:rsid w:val="00E85546"/>
    <w:rsid w:val="00E858C1"/>
    <w:rsid w:val="00E8670D"/>
    <w:rsid w:val="00E90DEC"/>
    <w:rsid w:val="00EA0277"/>
    <w:rsid w:val="00EA3AE4"/>
    <w:rsid w:val="00EA539D"/>
    <w:rsid w:val="00EB4070"/>
    <w:rsid w:val="00EB792A"/>
    <w:rsid w:val="00EC3513"/>
    <w:rsid w:val="00EC666E"/>
    <w:rsid w:val="00EC73F5"/>
    <w:rsid w:val="00EC7ACD"/>
    <w:rsid w:val="00ED1091"/>
    <w:rsid w:val="00ED2DF6"/>
    <w:rsid w:val="00ED3129"/>
    <w:rsid w:val="00ED35BD"/>
    <w:rsid w:val="00ED47FF"/>
    <w:rsid w:val="00ED5D64"/>
    <w:rsid w:val="00EF51C0"/>
    <w:rsid w:val="00F03F38"/>
    <w:rsid w:val="00F04F30"/>
    <w:rsid w:val="00F062C0"/>
    <w:rsid w:val="00F0691A"/>
    <w:rsid w:val="00F11E96"/>
    <w:rsid w:val="00F12525"/>
    <w:rsid w:val="00F208EA"/>
    <w:rsid w:val="00F20ED1"/>
    <w:rsid w:val="00F218A6"/>
    <w:rsid w:val="00F21B7F"/>
    <w:rsid w:val="00F21D44"/>
    <w:rsid w:val="00F250F6"/>
    <w:rsid w:val="00F35F69"/>
    <w:rsid w:val="00F363FB"/>
    <w:rsid w:val="00F3672E"/>
    <w:rsid w:val="00F45FB4"/>
    <w:rsid w:val="00F545A2"/>
    <w:rsid w:val="00F57C99"/>
    <w:rsid w:val="00F6045D"/>
    <w:rsid w:val="00F62F1A"/>
    <w:rsid w:val="00F65644"/>
    <w:rsid w:val="00F67A40"/>
    <w:rsid w:val="00F710D3"/>
    <w:rsid w:val="00F716C9"/>
    <w:rsid w:val="00F7284C"/>
    <w:rsid w:val="00F72D50"/>
    <w:rsid w:val="00F7302E"/>
    <w:rsid w:val="00F74B0A"/>
    <w:rsid w:val="00F74D99"/>
    <w:rsid w:val="00F751B9"/>
    <w:rsid w:val="00F76F84"/>
    <w:rsid w:val="00F81544"/>
    <w:rsid w:val="00F81C98"/>
    <w:rsid w:val="00F83FB0"/>
    <w:rsid w:val="00F87198"/>
    <w:rsid w:val="00F908AD"/>
    <w:rsid w:val="00F9203E"/>
    <w:rsid w:val="00F92B86"/>
    <w:rsid w:val="00F9336C"/>
    <w:rsid w:val="00F95106"/>
    <w:rsid w:val="00FA15BD"/>
    <w:rsid w:val="00FA3D1C"/>
    <w:rsid w:val="00FA6D81"/>
    <w:rsid w:val="00FA7F34"/>
    <w:rsid w:val="00FB1134"/>
    <w:rsid w:val="00FB319D"/>
    <w:rsid w:val="00FB52B2"/>
    <w:rsid w:val="00FB5C29"/>
    <w:rsid w:val="00FB5E02"/>
    <w:rsid w:val="00FB6C7B"/>
    <w:rsid w:val="00FB76DD"/>
    <w:rsid w:val="00FC2D8D"/>
    <w:rsid w:val="00FC588E"/>
    <w:rsid w:val="00FC5DD4"/>
    <w:rsid w:val="00FC7FE8"/>
    <w:rsid w:val="00FE210B"/>
    <w:rsid w:val="00FE6AC5"/>
    <w:rsid w:val="00FE7EBA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37B54"/>
  <w15:chartTrackingRefBased/>
  <w15:docId w15:val="{7AC800D5-6697-4F2F-A4F3-7DEFB2F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BE53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5EAD"/>
    <w:pPr>
      <w:keepNext/>
      <w:keepLines/>
      <w:numPr>
        <w:ilvl w:val="6"/>
        <w:numId w:val="18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5EAD"/>
    <w:pPr>
      <w:keepNext/>
      <w:keepLines/>
      <w:numPr>
        <w:ilvl w:val="7"/>
        <w:numId w:val="18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5EAD"/>
    <w:pPr>
      <w:keepNext/>
      <w:keepLines/>
      <w:numPr>
        <w:ilvl w:val="8"/>
        <w:numId w:val="18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7Char">
    <w:name w:val="Nadpis 7 Char"/>
    <w:link w:val="Nadpis7"/>
    <w:uiPriority w:val="9"/>
    <w:semiHidden/>
    <w:rsid w:val="008A5EA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8A5EA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8A5EA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8A5EAD"/>
    <w:pPr>
      <w:keepNext/>
      <w:keepLines/>
      <w:numPr>
        <w:numId w:val="18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A5EAD"/>
    <w:pPr>
      <w:keepNext/>
      <w:keepLines/>
      <w:numPr>
        <w:ilvl w:val="1"/>
        <w:numId w:val="18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A5EAD"/>
    <w:pPr>
      <w:numPr>
        <w:ilvl w:val="4"/>
        <w:numId w:val="1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A5EAD"/>
    <w:pPr>
      <w:numPr>
        <w:ilvl w:val="3"/>
        <w:numId w:val="1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A5EAD"/>
    <w:pPr>
      <w:numPr>
        <w:ilvl w:val="2"/>
        <w:numId w:val="1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A5EAD"/>
    <w:pPr>
      <w:numPr>
        <w:numId w:val="24"/>
      </w:numPr>
    </w:pPr>
    <w:rPr>
      <w:b/>
    </w:rPr>
  </w:style>
  <w:style w:type="paragraph" w:styleId="Zkladntext3">
    <w:name w:val="Body Text 3"/>
    <w:basedOn w:val="Normln"/>
    <w:link w:val="Zkladntext3Char"/>
    <w:unhideWhenUsed/>
    <w:rsid w:val="00142DC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142DC6"/>
    <w:rPr>
      <w:sz w:val="16"/>
      <w:szCs w:val="16"/>
    </w:rPr>
  </w:style>
  <w:style w:type="paragraph" w:customStyle="1" w:styleId="l21">
    <w:name w:val="l21"/>
    <w:basedOn w:val="Normln"/>
    <w:rsid w:val="00EC666E"/>
    <w:pPr>
      <w:spacing w:before="144" w:after="144"/>
      <w:jc w:val="both"/>
    </w:pPr>
  </w:style>
  <w:style w:type="paragraph" w:customStyle="1" w:styleId="l31">
    <w:name w:val="l31"/>
    <w:basedOn w:val="Normln"/>
    <w:rsid w:val="00EC666E"/>
    <w:pPr>
      <w:spacing w:before="144" w:after="144"/>
      <w:jc w:val="both"/>
    </w:pPr>
  </w:style>
  <w:style w:type="character" w:customStyle="1" w:styleId="Nadpis3Char">
    <w:name w:val="Nadpis 3 Char"/>
    <w:link w:val="Nadpis3"/>
    <w:rsid w:val="00BE531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BE531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74E41"/>
    <w:pPr>
      <w:ind w:left="720"/>
      <w:contextualSpacing/>
    </w:pPr>
  </w:style>
  <w:style w:type="character" w:customStyle="1" w:styleId="s4">
    <w:name w:val="s4"/>
    <w:basedOn w:val="Standardnpsmoodstavce"/>
    <w:rsid w:val="000B68B7"/>
  </w:style>
  <w:style w:type="character" w:customStyle="1" w:styleId="s30">
    <w:name w:val="s30"/>
    <w:basedOn w:val="Standardnpsmoodstavce"/>
    <w:rsid w:val="000B68B7"/>
  </w:style>
  <w:style w:type="paragraph" w:styleId="Zpat">
    <w:name w:val="footer"/>
    <w:basedOn w:val="Normln"/>
    <w:link w:val="ZpatChar"/>
    <w:uiPriority w:val="99"/>
    <w:rsid w:val="00A348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8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43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1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9FBB-41F5-4B55-B84B-18211D96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2090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Mgr. Monika Trlíková - MěÚ Letovice</cp:lastModifiedBy>
  <cp:revision>5</cp:revision>
  <cp:lastPrinted>2023-12-07T07:30:00Z</cp:lastPrinted>
  <dcterms:created xsi:type="dcterms:W3CDTF">2023-12-07T07:32:00Z</dcterms:created>
  <dcterms:modified xsi:type="dcterms:W3CDTF">2023-12-07T07:39:00Z</dcterms:modified>
</cp:coreProperties>
</file>