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010B94"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31010BC6" wp14:editId="31010BC7">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SVS/2023/015194-S</w:t>
              </w:r>
            </w:sdtContent>
          </w:sdt>
        </w:sdtContent>
      </w:sdt>
    </w:p>
    <w:p w14:paraId="31010B95"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1010B96" w14:textId="77777777" w:rsidR="00616664" w:rsidRPr="00C15F8F" w:rsidRDefault="00616664" w:rsidP="00616664">
      <w:pPr>
        <w:keepNext/>
        <w:keepLines/>
        <w:tabs>
          <w:tab w:val="left" w:pos="709"/>
          <w:tab w:val="left" w:pos="5387"/>
        </w:tabs>
        <w:spacing w:before="480" w:after="0" w:line="240" w:lineRule="auto"/>
        <w:jc w:val="center"/>
        <w:outlineLvl w:val="0"/>
        <w:rPr>
          <w:rFonts w:ascii="Arial" w:eastAsia="Times New Roman" w:hAnsi="Arial" w:cs="Arial"/>
          <w:b/>
          <w:bCs/>
          <w:sz w:val="24"/>
          <w:szCs w:val="26"/>
        </w:rPr>
      </w:pPr>
      <w:r w:rsidRPr="00C15F8F">
        <w:rPr>
          <w:rFonts w:ascii="Arial" w:eastAsia="Times New Roman" w:hAnsi="Arial" w:cs="Times New Roman"/>
          <w:b/>
          <w:bCs/>
          <w:sz w:val="26"/>
          <w:szCs w:val="28"/>
        </w:rPr>
        <w:t xml:space="preserve">Nařízení Státní veterinární správy </w:t>
      </w:r>
    </w:p>
    <w:p w14:paraId="2878F661" w14:textId="77777777" w:rsidR="00475730" w:rsidRPr="006432D5" w:rsidRDefault="00475730" w:rsidP="00475730">
      <w:pPr>
        <w:spacing w:before="120" w:after="0" w:line="240" w:lineRule="auto"/>
        <w:ind w:firstLine="708"/>
        <w:jc w:val="both"/>
        <w:rPr>
          <w:rFonts w:ascii="Arial" w:eastAsia="Times New Roman" w:hAnsi="Arial" w:cs="Times New Roman"/>
          <w:szCs w:val="24"/>
          <w:lang w:eastAsia="cs-CZ"/>
        </w:rPr>
      </w:pPr>
      <w:r w:rsidRPr="006432D5">
        <w:rPr>
          <w:rFonts w:ascii="Arial" w:eastAsia="Times New Roman" w:hAnsi="Arial" w:cs="Arial"/>
          <w:szCs w:val="20"/>
          <w:lang w:eastAsia="cs-CZ"/>
        </w:rPr>
        <w:t xml:space="preserve">Krajská veterinární správa Státní veterinární správy pro Středočeský kraj (dále též „KVS“) </w:t>
      </w:r>
      <w:r w:rsidRPr="006432D5">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14:paraId="4390ABF3" w14:textId="77777777" w:rsidR="00475730" w:rsidRPr="006432D5" w:rsidRDefault="00475730" w:rsidP="00475730">
      <w:pPr>
        <w:numPr>
          <w:ilvl w:val="1"/>
          <w:numId w:val="0"/>
        </w:numPr>
        <w:spacing w:before="240" w:after="240" w:line="240" w:lineRule="auto"/>
        <w:jc w:val="center"/>
        <w:rPr>
          <w:rFonts w:ascii="Arial" w:eastAsia="Times New Roman" w:hAnsi="Arial" w:cs="Arial"/>
          <w:b/>
          <w:iCs/>
          <w:spacing w:val="15"/>
          <w:sz w:val="24"/>
          <w:szCs w:val="26"/>
          <w:lang w:eastAsia="cs-CZ"/>
        </w:rPr>
      </w:pPr>
      <w:r w:rsidRPr="006432D5">
        <w:rPr>
          <w:rFonts w:ascii="Arial" w:eastAsia="Times New Roman" w:hAnsi="Arial" w:cs="Arial"/>
          <w:b/>
          <w:iCs/>
          <w:spacing w:val="15"/>
          <w:sz w:val="24"/>
          <w:szCs w:val="26"/>
          <w:lang w:eastAsia="cs-CZ"/>
        </w:rPr>
        <w:t>mimořádná veterinární opatření:</w:t>
      </w:r>
    </w:p>
    <w:p w14:paraId="20215269" w14:textId="451A473C" w:rsidR="00475730" w:rsidRPr="006432D5" w:rsidRDefault="00475730" w:rsidP="00475730">
      <w:pPr>
        <w:spacing w:after="0" w:line="240" w:lineRule="auto"/>
        <w:ind w:firstLine="708"/>
        <w:jc w:val="both"/>
        <w:rPr>
          <w:rFonts w:ascii="Arial" w:eastAsia="Times New Roman" w:hAnsi="Arial" w:cs="Arial"/>
          <w:b/>
          <w:bCs/>
          <w:szCs w:val="20"/>
          <w:lang w:eastAsia="cs-CZ"/>
        </w:rPr>
      </w:pPr>
      <w:r w:rsidRPr="006432D5">
        <w:rPr>
          <w:rFonts w:ascii="Arial" w:eastAsia="Times New Roman" w:hAnsi="Arial" w:cs="Arial"/>
          <w:szCs w:val="20"/>
          <w:lang w:eastAsia="cs-CZ"/>
        </w:rPr>
        <w:t xml:space="preserve">Tato mimořádná veterinární opatření jsou vydávána na základě potvrzení výskytu nebezpečné nákazy – vysoce patogenní aviární influenzy – v chovu drůbeže </w:t>
      </w:r>
      <w:r w:rsidRPr="006432D5">
        <w:rPr>
          <w:rFonts w:ascii="Arial" w:eastAsia="Times New Roman" w:hAnsi="Arial" w:cs="Arial"/>
          <w:b/>
          <w:bCs/>
          <w:szCs w:val="20"/>
          <w:lang w:eastAsia="cs-CZ"/>
        </w:rPr>
        <w:t xml:space="preserve">v katastrálním území </w:t>
      </w:r>
      <w:r w:rsidRPr="006432D5">
        <w:rPr>
          <w:rFonts w:ascii="Arial" w:eastAsia="Times New Roman" w:hAnsi="Arial" w:cs="Arial"/>
          <w:b/>
          <w:bCs/>
          <w:szCs w:val="20"/>
          <w:lang w:eastAsia="cs-CZ"/>
        </w:rPr>
        <w:tab/>
      </w:r>
      <w:r w:rsidRPr="00475730">
        <w:rPr>
          <w:rFonts w:ascii="Arial" w:eastAsia="Times New Roman" w:hAnsi="Arial" w:cs="Arial"/>
          <w:b/>
          <w:bCs/>
          <w:szCs w:val="20"/>
          <w:lang w:eastAsia="cs-CZ"/>
        </w:rPr>
        <w:t xml:space="preserve">Lány </w:t>
      </w:r>
      <w:r w:rsidRPr="006432D5">
        <w:rPr>
          <w:rFonts w:ascii="Arial" w:eastAsia="Times New Roman" w:hAnsi="Arial" w:cs="Arial"/>
          <w:b/>
          <w:bCs/>
          <w:szCs w:val="20"/>
          <w:lang w:eastAsia="cs-CZ"/>
        </w:rPr>
        <w:t>[</w:t>
      </w:r>
      <w:r w:rsidRPr="00475730">
        <w:rPr>
          <w:rFonts w:ascii="Arial" w:eastAsia="Times New Roman" w:hAnsi="Arial" w:cs="Arial"/>
          <w:b/>
          <w:bCs/>
          <w:szCs w:val="20"/>
          <w:lang w:eastAsia="cs-CZ"/>
        </w:rPr>
        <w:t>679046</w:t>
      </w:r>
      <w:r w:rsidRPr="006432D5">
        <w:rPr>
          <w:rFonts w:ascii="Arial" w:eastAsia="Times New Roman" w:hAnsi="Arial" w:cs="Arial"/>
          <w:b/>
          <w:bCs/>
          <w:szCs w:val="20"/>
          <w:lang w:eastAsia="cs-CZ"/>
        </w:rPr>
        <w:t xml:space="preserve">], okres </w:t>
      </w:r>
      <w:r>
        <w:rPr>
          <w:rFonts w:ascii="Arial" w:eastAsia="Times New Roman" w:hAnsi="Arial" w:cs="Arial"/>
          <w:b/>
          <w:bCs/>
          <w:szCs w:val="20"/>
          <w:lang w:eastAsia="cs-CZ"/>
        </w:rPr>
        <w:t>Kladno</w:t>
      </w:r>
      <w:r w:rsidRPr="006432D5">
        <w:rPr>
          <w:rFonts w:ascii="Arial" w:eastAsia="Times New Roman" w:hAnsi="Arial" w:cs="Arial"/>
          <w:b/>
          <w:bCs/>
          <w:szCs w:val="20"/>
          <w:lang w:eastAsia="cs-CZ"/>
        </w:rPr>
        <w:t>, ve Středočeském kraji.</w:t>
      </w:r>
    </w:p>
    <w:p w14:paraId="39634469" w14:textId="77777777" w:rsidR="00475730" w:rsidRPr="006432D5" w:rsidRDefault="00475730" w:rsidP="00475730">
      <w:pPr>
        <w:spacing w:before="240" w:after="12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1</w:t>
      </w:r>
    </w:p>
    <w:p w14:paraId="304447D0" w14:textId="77777777" w:rsidR="00475730" w:rsidRPr="006432D5" w:rsidRDefault="00475730" w:rsidP="00475730">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Vymezení uzavřeného pásma</w:t>
      </w:r>
    </w:p>
    <w:p w14:paraId="4683BDF8" w14:textId="77777777" w:rsidR="00475730" w:rsidRPr="006432D5" w:rsidRDefault="00475730" w:rsidP="00475730">
      <w:pPr>
        <w:spacing w:before="120" w:after="12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Vymezuje se uzavřené pásmo, které se sestává z pásma ochranného a pásma dozoru:</w:t>
      </w:r>
    </w:p>
    <w:p w14:paraId="471BB0E7" w14:textId="77777777" w:rsidR="00475730" w:rsidRPr="006432D5" w:rsidRDefault="00475730" w:rsidP="00475730">
      <w:pPr>
        <w:numPr>
          <w:ilvl w:val="0"/>
          <w:numId w:val="7"/>
        </w:numPr>
        <w:spacing w:before="120" w:after="0" w:line="240" w:lineRule="auto"/>
        <w:jc w:val="both"/>
        <w:rPr>
          <w:rFonts w:ascii="Arial" w:eastAsia="Times New Roman" w:hAnsi="Arial" w:cs="Arial"/>
          <w:szCs w:val="20"/>
          <w:u w:val="single"/>
          <w:lang w:eastAsia="cs-CZ"/>
        </w:rPr>
      </w:pPr>
      <w:r w:rsidRPr="006432D5">
        <w:rPr>
          <w:rFonts w:ascii="Arial" w:eastAsia="Times New Roman" w:hAnsi="Arial" w:cs="Arial"/>
          <w:b/>
          <w:szCs w:val="20"/>
          <w:lang w:eastAsia="cs-CZ"/>
        </w:rPr>
        <w:t>Ochranným pásmem</w:t>
      </w:r>
      <w:r w:rsidRPr="006432D5">
        <w:rPr>
          <w:rFonts w:ascii="Arial" w:eastAsia="Times New Roman" w:hAnsi="Arial" w:cs="Arial"/>
          <w:szCs w:val="20"/>
          <w:lang w:eastAsia="cs-CZ"/>
        </w:rPr>
        <w:t xml:space="preserve"> se stanovují celá následující katastrální území:</w:t>
      </w:r>
      <w:r w:rsidRPr="006432D5">
        <w:rPr>
          <w:rFonts w:eastAsia="Times New Roman" w:cs="Times New Roman"/>
        </w:rPr>
        <w:t xml:space="preserve"> </w:t>
      </w:r>
    </w:p>
    <w:p w14:paraId="0C5E77A5" w14:textId="6BBCFB4F" w:rsidR="00475730" w:rsidRPr="006432D5" w:rsidRDefault="00411161" w:rsidP="00475730">
      <w:pPr>
        <w:spacing w:before="120" w:after="0" w:line="240" w:lineRule="auto"/>
        <w:ind w:left="993"/>
        <w:jc w:val="both"/>
        <w:rPr>
          <w:rFonts w:ascii="Arial" w:eastAsia="Times New Roman" w:hAnsi="Arial" w:cs="Arial"/>
          <w:szCs w:val="20"/>
          <w:lang w:eastAsia="cs-CZ"/>
        </w:rPr>
      </w:pPr>
      <w:r w:rsidRPr="00411161">
        <w:rPr>
          <w:rFonts w:ascii="Arial" w:eastAsia="Times New Roman" w:hAnsi="Arial" w:cs="Arial"/>
          <w:szCs w:val="20"/>
          <w:lang w:eastAsia="cs-CZ"/>
        </w:rPr>
        <w:t>679046 Lány; 679062 Vašírov; 744671 Rynholec; 755559 Honice; 755567 Stochov; 771317 Tuchlovice;</w:t>
      </w:r>
    </w:p>
    <w:p w14:paraId="1F20B3BC" w14:textId="77777777" w:rsidR="00475730" w:rsidRPr="006432D5" w:rsidRDefault="00475730" w:rsidP="00475730">
      <w:pPr>
        <w:spacing w:before="120" w:after="0" w:line="240" w:lineRule="auto"/>
        <w:ind w:left="993"/>
        <w:jc w:val="both"/>
        <w:rPr>
          <w:rFonts w:ascii="Arial" w:eastAsia="Times New Roman" w:hAnsi="Arial" w:cs="Arial"/>
          <w:szCs w:val="20"/>
          <w:lang w:eastAsia="cs-CZ"/>
        </w:rPr>
      </w:pPr>
    </w:p>
    <w:p w14:paraId="7EFD2C04" w14:textId="77777777" w:rsidR="00475730" w:rsidRDefault="00475730" w:rsidP="00475730">
      <w:pPr>
        <w:numPr>
          <w:ilvl w:val="0"/>
          <w:numId w:val="7"/>
        </w:numPr>
        <w:spacing w:before="120" w:after="0" w:line="240" w:lineRule="auto"/>
        <w:ind w:left="709"/>
        <w:contextualSpacing/>
        <w:jc w:val="both"/>
        <w:rPr>
          <w:rFonts w:ascii="Arial" w:eastAsia="Times New Roman" w:hAnsi="Arial" w:cs="Arial"/>
          <w:szCs w:val="20"/>
          <w:lang w:eastAsia="cs-CZ"/>
        </w:rPr>
      </w:pPr>
      <w:r w:rsidRPr="006432D5">
        <w:rPr>
          <w:rFonts w:ascii="Arial" w:eastAsia="Times New Roman" w:hAnsi="Arial" w:cs="Arial"/>
          <w:b/>
          <w:szCs w:val="20"/>
          <w:lang w:eastAsia="cs-CZ"/>
        </w:rPr>
        <w:t>Pásmem dozoru</w:t>
      </w:r>
      <w:r w:rsidRPr="006432D5">
        <w:rPr>
          <w:rFonts w:ascii="Arial" w:eastAsia="Times New Roman" w:hAnsi="Arial" w:cs="Arial"/>
          <w:szCs w:val="20"/>
          <w:lang w:eastAsia="cs-CZ"/>
        </w:rPr>
        <w:t xml:space="preserve"> se stanovují </w:t>
      </w:r>
    </w:p>
    <w:p w14:paraId="449BEF04" w14:textId="0919C002" w:rsidR="00475730" w:rsidRDefault="00475730" w:rsidP="00411161">
      <w:pPr>
        <w:numPr>
          <w:ilvl w:val="1"/>
          <w:numId w:val="7"/>
        </w:numPr>
        <w:spacing w:before="120" w:after="0" w:line="240" w:lineRule="auto"/>
        <w:ind w:left="993"/>
        <w:contextualSpacing/>
        <w:jc w:val="both"/>
        <w:rPr>
          <w:rFonts w:ascii="Arial" w:eastAsia="Times New Roman" w:hAnsi="Arial" w:cs="Arial"/>
          <w:szCs w:val="20"/>
          <w:lang w:eastAsia="cs-CZ"/>
        </w:rPr>
      </w:pPr>
      <w:r w:rsidRPr="006432D5">
        <w:rPr>
          <w:rFonts w:ascii="Arial" w:eastAsia="Times New Roman" w:hAnsi="Arial" w:cs="Arial"/>
          <w:szCs w:val="20"/>
          <w:lang w:eastAsia="cs-CZ"/>
        </w:rPr>
        <w:t>celá následující katastrální území:</w:t>
      </w:r>
    </w:p>
    <w:p w14:paraId="3BE7CD3E" w14:textId="0D3BE1A9" w:rsidR="00475730" w:rsidRDefault="00411161" w:rsidP="00411161">
      <w:pPr>
        <w:spacing w:before="120" w:after="0" w:line="240" w:lineRule="auto"/>
        <w:ind w:left="993"/>
        <w:contextualSpacing/>
        <w:jc w:val="both"/>
        <w:rPr>
          <w:rFonts w:ascii="Arial" w:eastAsia="Times New Roman" w:hAnsi="Arial" w:cs="Arial"/>
          <w:szCs w:val="20"/>
          <w:lang w:eastAsia="cs-CZ"/>
        </w:rPr>
      </w:pPr>
      <w:r w:rsidRPr="00411161">
        <w:rPr>
          <w:rFonts w:ascii="Arial" w:eastAsia="Times New Roman" w:hAnsi="Arial" w:cs="Arial"/>
          <w:szCs w:val="20"/>
          <w:lang w:eastAsia="cs-CZ"/>
        </w:rPr>
        <w:t>601888 Běleč; 609536 Braškov; 609617 Bratronice u Kladna; 628689 Dolní Bezděkov u Kladna; 628191 Doksy u Kladna; 632511 Drnek; 632716 Družec; 642371 Horní Bezděkov; 647250 Hradečno; 661678 Kačice; 662844 Kamenné Žehrovice; 665061 Kladno; 664961 Rozdělov; 679615 Ledce u Kladna; 680923 Lhota u Kamenných Žehrovic; 683582 Libušín; 690961 Malíkovice; 700231 Mšec; 686336 Lodenice; 700240 Mšecké Žehrovice; 706744 Nové Strašecí; 707279 Nový Dům; 743178 Ruda u Nového Strašecí; 750841 Smečno; 619329 Čelechovice; 760803 Svinařov u Kladna; 771171 Třtice u Nového Strašecí; 752991 Srby u Tuchlovic; 778303 Velká Dobrá; 782271 Vinařice u Kladna; 791377 Zbečno; 796948 Žilina;</w:t>
      </w:r>
    </w:p>
    <w:p w14:paraId="48AF875B" w14:textId="77777777" w:rsidR="00475730" w:rsidRDefault="00475730" w:rsidP="00475730">
      <w:pPr>
        <w:spacing w:before="120" w:after="0" w:line="240" w:lineRule="auto"/>
        <w:contextualSpacing/>
        <w:jc w:val="both"/>
        <w:rPr>
          <w:rFonts w:ascii="Arial" w:eastAsia="Times New Roman" w:hAnsi="Arial" w:cs="Arial"/>
          <w:szCs w:val="20"/>
          <w:lang w:eastAsia="cs-CZ"/>
        </w:rPr>
      </w:pPr>
    </w:p>
    <w:p w14:paraId="3CCF0AFC" w14:textId="3D51E061" w:rsidR="00475730" w:rsidRPr="00475730" w:rsidRDefault="00475730" w:rsidP="00FB5954">
      <w:pPr>
        <w:pStyle w:val="Odstavecseseznamem"/>
        <w:numPr>
          <w:ilvl w:val="1"/>
          <w:numId w:val="7"/>
        </w:numPr>
        <w:spacing w:after="0"/>
        <w:ind w:left="993"/>
        <w:rPr>
          <w:rFonts w:ascii="Arial" w:eastAsia="Times New Roman" w:hAnsi="Arial" w:cs="Arial"/>
          <w:szCs w:val="20"/>
          <w:lang w:eastAsia="cs-CZ"/>
        </w:rPr>
      </w:pPr>
      <w:r w:rsidRPr="00475730">
        <w:rPr>
          <w:rFonts w:ascii="Arial" w:eastAsia="Times New Roman" w:hAnsi="Arial" w:cs="Arial"/>
          <w:szCs w:val="20"/>
          <w:lang w:eastAsia="cs-CZ"/>
        </w:rPr>
        <w:t>definovaná část následujících katastrálních území:</w:t>
      </w:r>
    </w:p>
    <w:p w14:paraId="2E8ACFC5" w14:textId="77777777" w:rsidR="00411161" w:rsidRPr="00411161" w:rsidRDefault="00411161" w:rsidP="00411161">
      <w:pPr>
        <w:spacing w:before="120" w:after="0" w:line="240" w:lineRule="auto"/>
        <w:ind w:left="993"/>
        <w:contextualSpacing/>
        <w:jc w:val="both"/>
        <w:rPr>
          <w:rFonts w:ascii="Arial" w:eastAsia="Times New Roman" w:hAnsi="Arial" w:cs="Arial"/>
          <w:szCs w:val="20"/>
          <w:lang w:eastAsia="cs-CZ"/>
        </w:rPr>
      </w:pPr>
      <w:r w:rsidRPr="00411161">
        <w:rPr>
          <w:rFonts w:ascii="Arial" w:eastAsia="Times New Roman" w:hAnsi="Arial" w:cs="Arial"/>
          <w:szCs w:val="20"/>
          <w:lang w:eastAsia="cs-CZ"/>
        </w:rPr>
        <w:t>676390 Křivoklát - vyjma části obce Křivoklát;</w:t>
      </w:r>
    </w:p>
    <w:p w14:paraId="1E518333" w14:textId="77777777" w:rsidR="00411161" w:rsidRPr="00411161" w:rsidRDefault="00411161" w:rsidP="00411161">
      <w:pPr>
        <w:spacing w:before="120" w:after="0" w:line="240" w:lineRule="auto"/>
        <w:ind w:left="993"/>
        <w:contextualSpacing/>
        <w:jc w:val="both"/>
        <w:rPr>
          <w:rFonts w:ascii="Arial" w:eastAsia="Times New Roman" w:hAnsi="Arial" w:cs="Arial"/>
          <w:szCs w:val="20"/>
          <w:lang w:eastAsia="cs-CZ"/>
        </w:rPr>
      </w:pPr>
      <w:r w:rsidRPr="00411161">
        <w:rPr>
          <w:rFonts w:ascii="Arial" w:eastAsia="Times New Roman" w:hAnsi="Arial" w:cs="Arial"/>
          <w:szCs w:val="20"/>
          <w:lang w:eastAsia="cs-CZ"/>
        </w:rPr>
        <w:t>693316 Městečko u Křivoklátu - severní část katastrálního území, tvořená hranící od východu vodním tokem Požárský potok a dále Ryšava;</w:t>
      </w:r>
    </w:p>
    <w:p w14:paraId="3822EBB5" w14:textId="77777777" w:rsidR="00411161" w:rsidRPr="00411161" w:rsidRDefault="00411161" w:rsidP="00411161">
      <w:pPr>
        <w:spacing w:before="120" w:after="0" w:line="240" w:lineRule="auto"/>
        <w:ind w:left="993"/>
        <w:contextualSpacing/>
        <w:jc w:val="both"/>
        <w:rPr>
          <w:rFonts w:ascii="Arial" w:eastAsia="Times New Roman" w:hAnsi="Arial" w:cs="Arial"/>
          <w:szCs w:val="20"/>
          <w:lang w:eastAsia="cs-CZ"/>
        </w:rPr>
      </w:pPr>
      <w:r w:rsidRPr="00411161">
        <w:rPr>
          <w:rFonts w:ascii="Arial" w:eastAsia="Times New Roman" w:hAnsi="Arial" w:cs="Arial"/>
          <w:szCs w:val="20"/>
          <w:lang w:eastAsia="cs-CZ"/>
        </w:rPr>
        <w:t>736961 Pustověty - KU Pustověty severovýchodní část katastrálního území, ohraničená na jihozápadní straně potokem Ryšava;</w:t>
      </w:r>
    </w:p>
    <w:p w14:paraId="2EB950BA" w14:textId="77777777" w:rsidR="00411161" w:rsidRPr="00411161" w:rsidRDefault="00411161" w:rsidP="00411161">
      <w:pPr>
        <w:spacing w:before="120" w:after="0" w:line="240" w:lineRule="auto"/>
        <w:ind w:left="993"/>
        <w:contextualSpacing/>
        <w:jc w:val="both"/>
        <w:rPr>
          <w:rFonts w:ascii="Arial" w:eastAsia="Times New Roman" w:hAnsi="Arial" w:cs="Arial"/>
          <w:szCs w:val="20"/>
          <w:lang w:eastAsia="cs-CZ"/>
        </w:rPr>
      </w:pPr>
      <w:r w:rsidRPr="00411161">
        <w:rPr>
          <w:rFonts w:ascii="Arial" w:eastAsia="Times New Roman" w:hAnsi="Arial" w:cs="Arial"/>
          <w:szCs w:val="20"/>
          <w:lang w:eastAsia="cs-CZ"/>
        </w:rPr>
        <w:lastRenderedPageBreak/>
        <w:t>745383 Řevničov - západní část katastrálního území ohraničená na východě silnicí č. 2372;</w:t>
      </w:r>
    </w:p>
    <w:p w14:paraId="3B986C4F" w14:textId="165ABE79" w:rsidR="00475730" w:rsidRDefault="00411161" w:rsidP="00411161">
      <w:pPr>
        <w:spacing w:before="120" w:after="0" w:line="240" w:lineRule="auto"/>
        <w:ind w:left="993"/>
        <w:contextualSpacing/>
        <w:jc w:val="both"/>
        <w:rPr>
          <w:rFonts w:ascii="Arial" w:eastAsia="Times New Roman" w:hAnsi="Arial" w:cs="Arial"/>
          <w:szCs w:val="20"/>
          <w:lang w:eastAsia="cs-CZ"/>
        </w:rPr>
      </w:pPr>
      <w:r w:rsidRPr="00411161">
        <w:rPr>
          <w:rFonts w:ascii="Arial" w:eastAsia="Times New Roman" w:hAnsi="Arial" w:cs="Arial"/>
          <w:szCs w:val="20"/>
          <w:lang w:eastAsia="cs-CZ"/>
        </w:rPr>
        <w:t>761737 Sýkořice - KU Sýkořice - severní část katastrálního území jižně ohraničená silnicí č. II/201</w:t>
      </w:r>
    </w:p>
    <w:p w14:paraId="7045E1EB" w14:textId="77777777" w:rsidR="00475730" w:rsidRPr="006432D5" w:rsidRDefault="00475730" w:rsidP="00475730">
      <w:pPr>
        <w:spacing w:before="120" w:after="0" w:line="240" w:lineRule="auto"/>
        <w:contextualSpacing/>
        <w:jc w:val="both"/>
        <w:rPr>
          <w:rFonts w:ascii="Arial" w:eastAsia="Times New Roman" w:hAnsi="Arial" w:cs="Arial"/>
          <w:szCs w:val="20"/>
          <w:lang w:eastAsia="cs-CZ"/>
        </w:rPr>
      </w:pPr>
    </w:p>
    <w:p w14:paraId="617FE3C5" w14:textId="77777777" w:rsidR="00475730" w:rsidRPr="006432D5" w:rsidRDefault="00475730" w:rsidP="00475730">
      <w:pPr>
        <w:spacing w:before="120" w:after="0" w:line="240" w:lineRule="auto"/>
        <w:contextualSpacing/>
        <w:jc w:val="center"/>
        <w:rPr>
          <w:rFonts w:ascii="Arial" w:eastAsia="Times New Roman" w:hAnsi="Arial" w:cs="Arial"/>
          <w:b/>
          <w:lang w:eastAsia="cs-CZ"/>
        </w:rPr>
      </w:pPr>
      <w:r w:rsidRPr="006432D5">
        <w:rPr>
          <w:rFonts w:ascii="Arial" w:eastAsia="Times New Roman" w:hAnsi="Arial" w:cs="Arial"/>
          <w:b/>
          <w:lang w:eastAsia="cs-CZ"/>
        </w:rPr>
        <w:t>Čl. 2</w:t>
      </w:r>
    </w:p>
    <w:p w14:paraId="0251EAF1" w14:textId="77777777" w:rsidR="00475730" w:rsidRPr="006432D5" w:rsidRDefault="00475730" w:rsidP="00475730">
      <w:pPr>
        <w:spacing w:after="239"/>
        <w:ind w:left="10" w:right="19" w:hanging="10"/>
        <w:jc w:val="center"/>
        <w:rPr>
          <w:rFonts w:ascii="Arial" w:eastAsia="Times New Roman" w:hAnsi="Arial" w:cs="Arial"/>
          <w:color w:val="000000"/>
          <w:lang w:eastAsia="cs-CZ"/>
        </w:rPr>
      </w:pPr>
      <w:r w:rsidRPr="006432D5">
        <w:rPr>
          <w:rFonts w:ascii="Arial" w:eastAsia="Times New Roman" w:hAnsi="Arial" w:cs="Arial"/>
          <w:b/>
          <w:color w:val="000000"/>
          <w:lang w:eastAsia="cs-CZ"/>
        </w:rPr>
        <w:t xml:space="preserve">Opatření v uzavřeném pásmu </w:t>
      </w:r>
    </w:p>
    <w:p w14:paraId="1BAEC205" w14:textId="77777777" w:rsidR="00475730" w:rsidRPr="006432D5" w:rsidRDefault="00475730" w:rsidP="00475730">
      <w:pPr>
        <w:spacing w:after="111" w:line="250" w:lineRule="auto"/>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(1) </w:t>
      </w:r>
      <w:r w:rsidRPr="006432D5">
        <w:rPr>
          <w:rFonts w:ascii="Arial" w:eastAsia="Times New Roman" w:hAnsi="Arial" w:cs="Arial"/>
          <w:b/>
          <w:color w:val="000000"/>
          <w:lang w:eastAsia="cs-CZ"/>
        </w:rPr>
        <w:t>Obcím v uzavřeném pásmu se nařizuje</w:t>
      </w:r>
      <w:r w:rsidRPr="006432D5">
        <w:rPr>
          <w:rFonts w:ascii="Arial" w:eastAsia="Times New Roman" w:hAnsi="Arial" w:cs="Arial"/>
          <w:color w:val="000000"/>
          <w:lang w:eastAsia="cs-CZ"/>
        </w:rPr>
        <w:t xml:space="preserve">:  </w:t>
      </w:r>
    </w:p>
    <w:p w14:paraId="1A560294" w14:textId="77777777" w:rsidR="00475730" w:rsidRPr="006432D5" w:rsidRDefault="00475730" w:rsidP="00475730">
      <w:pPr>
        <w:numPr>
          <w:ilvl w:val="0"/>
          <w:numId w:val="8"/>
        </w:numPr>
        <w:spacing w:after="111"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na základě hlášení chovatelů provést soupis všech hospodářství, kde je chována či držena drůbež, a chovů, kde jsou chováni jiní ptáci chovaní v zajetí či chovaná pernatá zvěř (dále jen „chovaní ptáci“).</w:t>
      </w:r>
    </w:p>
    <w:p w14:paraId="70AD9A31" w14:textId="650708C9" w:rsidR="00475730" w:rsidRPr="006432D5" w:rsidRDefault="00475730" w:rsidP="00475730">
      <w:pPr>
        <w:spacing w:after="111" w:line="250" w:lineRule="auto"/>
        <w:ind w:left="285" w:right="14"/>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Soupis bude proveden zvlášť pro hospodářství v ochranném pásmu a zvlášť pro hospodářství v pásmu dozoru, který bude obsahovat vždy druh, kategorii a počet chovaných ptáků v každém chovu či hospodářství; tento </w:t>
      </w:r>
      <w:r w:rsidRPr="006432D5">
        <w:rPr>
          <w:rFonts w:ascii="Arial" w:eastAsia="Times New Roman" w:hAnsi="Arial" w:cs="Arial"/>
          <w:b/>
          <w:color w:val="000000"/>
          <w:lang w:eastAsia="cs-CZ"/>
        </w:rPr>
        <w:t xml:space="preserve">soupis předat KVS nejpozději </w:t>
      </w:r>
      <w:r w:rsidRPr="006432D5">
        <w:rPr>
          <w:rFonts w:ascii="Arial" w:eastAsia="Times New Roman" w:hAnsi="Arial" w:cs="Arial"/>
          <w:b/>
          <w:color w:val="000000"/>
          <w:u w:val="single"/>
          <w:lang w:eastAsia="cs-CZ"/>
        </w:rPr>
        <w:t xml:space="preserve">do </w:t>
      </w:r>
      <w:r>
        <w:rPr>
          <w:rFonts w:ascii="Arial" w:eastAsia="Times New Roman" w:hAnsi="Arial" w:cs="Arial"/>
          <w:b/>
          <w:color w:val="000000"/>
          <w:u w:val="single"/>
          <w:lang w:eastAsia="cs-CZ"/>
        </w:rPr>
        <w:t>3</w:t>
      </w:r>
      <w:r w:rsidRPr="006432D5">
        <w:rPr>
          <w:rFonts w:ascii="Arial" w:eastAsia="Times New Roman" w:hAnsi="Arial" w:cs="Arial"/>
          <w:b/>
          <w:color w:val="000000"/>
          <w:u w:val="single"/>
          <w:lang w:eastAsia="cs-CZ"/>
        </w:rPr>
        <w:t xml:space="preserve">. </w:t>
      </w:r>
      <w:r>
        <w:rPr>
          <w:rFonts w:ascii="Arial" w:eastAsia="Times New Roman" w:hAnsi="Arial" w:cs="Arial"/>
          <w:b/>
          <w:color w:val="000000"/>
          <w:u w:val="single"/>
          <w:lang w:eastAsia="cs-CZ"/>
        </w:rPr>
        <w:t>2</w:t>
      </w:r>
      <w:r w:rsidRPr="006432D5">
        <w:rPr>
          <w:rFonts w:ascii="Arial" w:eastAsia="Times New Roman" w:hAnsi="Arial" w:cs="Arial"/>
          <w:b/>
          <w:color w:val="000000"/>
          <w:u w:val="single"/>
          <w:lang w:eastAsia="cs-CZ"/>
        </w:rPr>
        <w:t>. 2023</w:t>
      </w:r>
      <w:r w:rsidRPr="006432D5">
        <w:rPr>
          <w:rFonts w:ascii="Arial" w:eastAsia="Times New Roman" w:hAnsi="Arial" w:cs="Arial"/>
          <w:color w:val="000000"/>
          <w:lang w:eastAsia="cs-CZ"/>
        </w:rPr>
        <w:t xml:space="preserve"> </w:t>
      </w:r>
      <w:r w:rsidRPr="006432D5">
        <w:rPr>
          <w:rFonts w:ascii="Arial" w:eastAsia="Times New Roman" w:hAnsi="Arial" w:cs="Arial"/>
          <w:color w:val="000000"/>
          <w:u w:val="single"/>
          <w:lang w:eastAsia="cs-CZ"/>
        </w:rPr>
        <w:t>prostřednictvím následujících webových formuláře na webových stránkách Státní veterinární správy</w:t>
      </w:r>
      <w:r w:rsidRPr="006432D5">
        <w:rPr>
          <w:rFonts w:ascii="Arial" w:eastAsia="Times New Roman" w:hAnsi="Arial" w:cs="Arial"/>
          <w:color w:val="000000"/>
          <w:lang w:eastAsia="cs-CZ"/>
        </w:rPr>
        <w:t xml:space="preserve">: </w:t>
      </w:r>
    </w:p>
    <w:p w14:paraId="4F012D01" w14:textId="77777777" w:rsidR="00475730" w:rsidRPr="006432D5" w:rsidRDefault="00475730" w:rsidP="00475730">
      <w:pPr>
        <w:spacing w:after="120" w:line="250" w:lineRule="auto"/>
        <w:ind w:left="295" w:hanging="10"/>
        <w:rPr>
          <w:rFonts w:ascii="Arial" w:eastAsia="Times New Roman" w:hAnsi="Arial" w:cs="Arial"/>
          <w:color w:val="000000"/>
          <w:lang w:eastAsia="cs-CZ"/>
        </w:rPr>
      </w:pPr>
      <w:r w:rsidRPr="006432D5">
        <w:rPr>
          <w:rFonts w:ascii="Arial" w:eastAsia="Times New Roman" w:hAnsi="Arial" w:cs="Arial"/>
          <w:color w:val="000000"/>
          <w:lang w:eastAsia="cs-CZ"/>
        </w:rPr>
        <w:t xml:space="preserve">formulář pro soupis chovatelů v ochranném pásmu: </w:t>
      </w:r>
    </w:p>
    <w:p w14:paraId="1E2BD642" w14:textId="3ACD715F" w:rsidR="00DE0E57" w:rsidRDefault="00D065FC" w:rsidP="00DE0E57">
      <w:pPr>
        <w:spacing w:after="0" w:line="250" w:lineRule="auto"/>
        <w:ind w:left="285" w:right="14"/>
        <w:jc w:val="both"/>
        <w:rPr>
          <w:rFonts w:ascii="Arial" w:eastAsia="Times New Roman" w:hAnsi="Arial" w:cs="Arial"/>
          <w:color w:val="000000"/>
          <w:lang w:eastAsia="cs-CZ"/>
        </w:rPr>
      </w:pPr>
      <w:hyperlink r:id="rId8" w:anchor="pasmo=LANY-KVSS-2023-3km" w:history="1">
        <w:r w:rsidR="00DE0E57" w:rsidRPr="00CF3F87">
          <w:rPr>
            <w:rStyle w:val="Hypertextovodkaz"/>
            <w:rFonts w:ascii="Arial" w:eastAsia="Times New Roman" w:hAnsi="Arial" w:cs="Arial"/>
            <w:lang w:eastAsia="cs-CZ"/>
          </w:rPr>
          <w:t>https://www.svscr.cz/online-formulare/aviarni-influenza-stavy-drubeze-a-ostatnich-ptaku-v-obci-v2/#pasmo=LANY-KVSS-2023-3km</w:t>
        </w:r>
      </w:hyperlink>
    </w:p>
    <w:p w14:paraId="12C75C59" w14:textId="77777777" w:rsidR="00DE0E57" w:rsidRPr="00DE0E57" w:rsidRDefault="00DE0E57" w:rsidP="00DE0E57">
      <w:pPr>
        <w:spacing w:after="0" w:line="250" w:lineRule="auto"/>
        <w:ind w:left="285" w:right="14"/>
        <w:jc w:val="both"/>
        <w:rPr>
          <w:rFonts w:ascii="Arial" w:eastAsia="Times New Roman" w:hAnsi="Arial" w:cs="Arial"/>
          <w:color w:val="000000"/>
          <w:lang w:eastAsia="cs-CZ"/>
        </w:rPr>
      </w:pPr>
    </w:p>
    <w:p w14:paraId="717A374C" w14:textId="77777777" w:rsidR="00475730" w:rsidRPr="006432D5" w:rsidRDefault="00475730" w:rsidP="00475730">
      <w:pPr>
        <w:spacing w:after="120" w:line="240" w:lineRule="auto"/>
        <w:ind w:left="283" w:right="868" w:hanging="11"/>
        <w:rPr>
          <w:rFonts w:ascii="Arial" w:eastAsia="Times New Roman" w:hAnsi="Arial" w:cs="Arial"/>
          <w:b/>
          <w:color w:val="000000"/>
          <w:lang w:eastAsia="cs-CZ"/>
        </w:rPr>
      </w:pPr>
      <w:r w:rsidRPr="006432D5">
        <w:rPr>
          <w:rFonts w:ascii="Arial" w:eastAsia="Times New Roman" w:hAnsi="Arial" w:cs="Arial"/>
          <w:color w:val="000000"/>
          <w:lang w:eastAsia="cs-CZ"/>
        </w:rPr>
        <w:t xml:space="preserve">formulář pro soupis chovatelů v pásmu dozoru: </w:t>
      </w:r>
    </w:p>
    <w:p w14:paraId="1C2D6D64" w14:textId="09B61BB7" w:rsidR="00DE0E57" w:rsidRDefault="00D065FC" w:rsidP="00DE0E57">
      <w:pPr>
        <w:spacing w:after="0" w:line="250" w:lineRule="auto"/>
        <w:ind w:left="285" w:right="14"/>
        <w:jc w:val="both"/>
        <w:rPr>
          <w:rFonts w:ascii="Arial" w:eastAsia="Times New Roman" w:hAnsi="Arial" w:cs="Arial"/>
          <w:color w:val="000000"/>
          <w:lang w:eastAsia="cs-CZ"/>
        </w:rPr>
      </w:pPr>
      <w:hyperlink r:id="rId9" w:anchor="pasmo=LANY-KVSS-2023-10km" w:history="1">
        <w:r w:rsidR="00DE0E57" w:rsidRPr="00CF3F87">
          <w:rPr>
            <w:rStyle w:val="Hypertextovodkaz"/>
            <w:rFonts w:ascii="Arial" w:eastAsia="Times New Roman" w:hAnsi="Arial" w:cs="Arial"/>
            <w:lang w:eastAsia="cs-CZ"/>
          </w:rPr>
          <w:t>https://www.svscr.cz/online-formulare/aviarni-influenza-stavy-drubeze-a-ostatnich-ptaku-v-obci-v2/#pasmo=LANY-KVSS-2023-10km</w:t>
        </w:r>
      </w:hyperlink>
    </w:p>
    <w:p w14:paraId="6E66FAE8" w14:textId="77777777" w:rsidR="00DE0E57" w:rsidRPr="00DE0E57" w:rsidRDefault="00DE0E57" w:rsidP="00DE0E57">
      <w:pPr>
        <w:spacing w:after="112" w:line="250" w:lineRule="auto"/>
        <w:ind w:left="285" w:right="14"/>
        <w:jc w:val="both"/>
        <w:rPr>
          <w:rFonts w:ascii="Arial" w:eastAsia="Times New Roman" w:hAnsi="Arial" w:cs="Arial"/>
          <w:color w:val="000000"/>
          <w:lang w:eastAsia="cs-CZ"/>
        </w:rPr>
      </w:pPr>
    </w:p>
    <w:p w14:paraId="6893AAB8" w14:textId="7FB47CEE" w:rsidR="00DE0E57" w:rsidRPr="00DE0E57" w:rsidRDefault="00DE0E57" w:rsidP="00DE0E57">
      <w:pPr>
        <w:numPr>
          <w:ilvl w:val="0"/>
          <w:numId w:val="8"/>
        </w:numPr>
        <w:spacing w:after="112" w:line="250" w:lineRule="auto"/>
        <w:ind w:right="14" w:hanging="285"/>
        <w:jc w:val="both"/>
        <w:rPr>
          <w:rFonts w:ascii="Arial" w:eastAsia="Times New Roman" w:hAnsi="Arial" w:cs="Arial"/>
          <w:color w:val="000000"/>
          <w:lang w:eastAsia="cs-CZ"/>
        </w:rPr>
      </w:pPr>
      <w:r w:rsidRPr="00DE0E57">
        <w:rPr>
          <w:rFonts w:ascii="Arial" w:eastAsia="Times New Roman" w:hAnsi="Arial" w:cs="Arial"/>
          <w:color w:val="000000"/>
          <w:lang w:eastAsia="cs-CZ"/>
        </w:rPr>
        <w:t xml:space="preserve">informovat veřejnost způsobem v obci obvyklým, s cílem zvýšit povědomí o nákaze zejména mezi chovateli drůbeže nebo jiného ptactva chovaného v zajetí, lovci, pozorovateli ptáků;  </w:t>
      </w:r>
    </w:p>
    <w:p w14:paraId="2D32DC52" w14:textId="5667D643" w:rsidR="00475730" w:rsidRPr="006432D5" w:rsidRDefault="00475730" w:rsidP="00475730">
      <w:pPr>
        <w:numPr>
          <w:ilvl w:val="0"/>
          <w:numId w:val="8"/>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zajistit kontejnery nebo nepropustné uzavíratelné nádoby k bezpečnému uložení uhynulých volně žijících ptáků pro jejich svoz</w:t>
      </w:r>
      <w:r w:rsidRPr="006432D5">
        <w:rPr>
          <w:rFonts w:ascii="Arial" w:eastAsia="Times New Roman" w:hAnsi="Arial" w:cs="Arial"/>
          <w:color w:val="000000"/>
          <w:lang w:eastAsia="cs-CZ"/>
        </w:rPr>
        <w:t xml:space="preserve"> </w:t>
      </w:r>
      <w:r w:rsidRPr="006432D5">
        <w:rPr>
          <w:rFonts w:ascii="Arial" w:eastAsia="Times New Roman" w:hAnsi="Arial" w:cs="Arial"/>
          <w:b/>
          <w:color w:val="000000"/>
          <w:lang w:eastAsia="cs-CZ"/>
        </w:rPr>
        <w:t>a neškodné odstranění asanačním podnikem</w:t>
      </w:r>
      <w:r w:rsidRPr="006432D5">
        <w:rPr>
          <w:rFonts w:ascii="Arial" w:eastAsia="Times New Roman" w:hAnsi="Arial" w:cs="Arial"/>
          <w:color w:val="000000"/>
          <w:lang w:eastAsia="cs-CZ"/>
        </w:rPr>
        <w:t>; tyto nádoby vhodně umístit a označit nápisem „</w:t>
      </w:r>
      <w:r w:rsidRPr="006432D5">
        <w:rPr>
          <w:rFonts w:ascii="Arial" w:eastAsia="Times New Roman" w:hAnsi="Arial" w:cs="Arial"/>
          <w:i/>
          <w:color w:val="000000"/>
          <w:lang w:eastAsia="cs-CZ"/>
        </w:rPr>
        <w:t>VŽP 2. kategorie - Není určeno ke krmení zvířat</w:t>
      </w:r>
      <w:r w:rsidRPr="006432D5">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14:paraId="133B121B" w14:textId="77777777" w:rsidR="00475730" w:rsidRPr="006432D5" w:rsidRDefault="00475730" w:rsidP="00475730">
      <w:pPr>
        <w:numPr>
          <w:ilvl w:val="0"/>
          <w:numId w:val="8"/>
        </w:numPr>
        <w:spacing w:after="231" w:line="250" w:lineRule="auto"/>
        <w:ind w:right="14" w:hanging="285"/>
        <w:jc w:val="both"/>
        <w:rPr>
          <w:rFonts w:ascii="Arial" w:eastAsia="Times New Roman" w:hAnsi="Arial" w:cs="Arial"/>
          <w:color w:val="000000"/>
          <w:lang w:eastAsia="cs-CZ"/>
        </w:rPr>
      </w:pPr>
      <w:r w:rsidRPr="006432D5">
        <w:rPr>
          <w:rFonts w:ascii="Arial" w:eastAsia="Times New Roman" w:hAnsi="Arial" w:cs="Arial"/>
          <w:b/>
          <w:color w:val="000000"/>
          <w:lang w:eastAsia="cs-CZ"/>
        </w:rPr>
        <w:t>spolupracovat s KVS</w:t>
      </w:r>
      <w:r w:rsidRPr="006432D5">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14:paraId="5C3240E4" w14:textId="77777777" w:rsidR="00475730" w:rsidRPr="006432D5" w:rsidRDefault="00475730" w:rsidP="00475730">
      <w:pPr>
        <w:spacing w:after="120" w:line="250" w:lineRule="auto"/>
        <w:ind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(2) </w:t>
      </w:r>
      <w:r w:rsidRPr="006432D5">
        <w:rPr>
          <w:rFonts w:ascii="Arial" w:eastAsia="Times New Roman" w:hAnsi="Arial" w:cs="Arial"/>
          <w:b/>
          <w:color w:val="000000"/>
          <w:lang w:eastAsia="cs-CZ"/>
        </w:rPr>
        <w:t>Chovatelům ptáků v uzavřeném pásmu se nařizuje</w:t>
      </w:r>
      <w:r w:rsidRPr="006432D5">
        <w:rPr>
          <w:rFonts w:ascii="Arial" w:eastAsia="Times New Roman" w:hAnsi="Arial" w:cs="Arial"/>
          <w:color w:val="000000"/>
          <w:lang w:eastAsia="cs-CZ"/>
        </w:rPr>
        <w:t xml:space="preserve">:  </w:t>
      </w:r>
    </w:p>
    <w:p w14:paraId="0EF055AE"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držet chované ptáky odděleně od volně žijících zvířat a ostatních zvířat, tzn. </w:t>
      </w:r>
      <w:r w:rsidRPr="006432D5">
        <w:rPr>
          <w:rFonts w:ascii="Arial" w:eastAsia="Times New Roman" w:hAnsi="Arial" w:cs="Arial"/>
          <w:b/>
          <w:color w:val="000000"/>
          <w:lang w:eastAsia="cs-CZ"/>
        </w:rPr>
        <w:t>zajistit umístění</w:t>
      </w:r>
      <w:r w:rsidRPr="006432D5">
        <w:rPr>
          <w:rFonts w:ascii="Arial" w:eastAsia="Times New Roman" w:hAnsi="Arial" w:cs="Arial"/>
          <w:color w:val="000000"/>
          <w:lang w:eastAsia="cs-CZ"/>
        </w:rPr>
        <w:t xml:space="preserve"> ptáků do uzavřených prostor, zde je držet, </w:t>
      </w:r>
      <w:r w:rsidRPr="006432D5">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6432D5">
        <w:rPr>
          <w:rFonts w:ascii="Arial" w:eastAsia="Times New Roman" w:hAnsi="Arial" w:cs="Arial"/>
          <w:color w:val="000000"/>
          <w:lang w:eastAsia="cs-CZ"/>
        </w:rPr>
        <w:t xml:space="preserve">, zamezit vstupu jiných druhů zvířat do hospodářství; </w:t>
      </w:r>
      <w:r w:rsidRPr="006432D5">
        <w:rPr>
          <w:rFonts w:ascii="Arial" w:eastAsia="Times New Roman" w:hAnsi="Arial" w:cs="Arial"/>
          <w:b/>
          <w:color w:val="000000"/>
          <w:lang w:eastAsia="cs-CZ"/>
        </w:rPr>
        <w:t xml:space="preserve">není-li to proveditelné </w:t>
      </w:r>
      <w:r w:rsidRPr="006432D5">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14:paraId="3513A870"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w:t>
      </w:r>
      <w:r w:rsidRPr="006432D5">
        <w:rPr>
          <w:rFonts w:ascii="Arial" w:eastAsia="Times New Roman" w:hAnsi="Arial" w:cs="Arial"/>
          <w:color w:val="000000"/>
          <w:lang w:eastAsia="cs-CZ"/>
        </w:rPr>
        <w:lastRenderedPageBreak/>
        <w:t xml:space="preserve">o produkci; každé takové zvýšení nebo pokles okamžitě oznámit KVS na nepřetržitě dostupnou krizovou linku </w:t>
      </w:r>
      <w:r w:rsidRPr="006432D5">
        <w:rPr>
          <w:rFonts w:ascii="Arial" w:eastAsia="Times New Roman" w:hAnsi="Arial" w:cs="Arial"/>
          <w:b/>
          <w:color w:val="000000"/>
          <w:lang w:eastAsia="cs-CZ"/>
        </w:rPr>
        <w:t>+420 720 995 204</w:t>
      </w:r>
      <w:r w:rsidRPr="006432D5">
        <w:rPr>
          <w:rFonts w:ascii="Arial" w:eastAsia="Times New Roman" w:hAnsi="Arial" w:cs="Arial"/>
          <w:color w:val="000000"/>
          <w:lang w:eastAsia="cs-CZ"/>
        </w:rPr>
        <w:t xml:space="preserve"> </w:t>
      </w:r>
    </w:p>
    <w:p w14:paraId="4E319B51"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používat na vstupech a výstupech do a z hospodářství či chovu dezinfekční prostředky vhodné k tlumení nákazy;  </w:t>
      </w:r>
    </w:p>
    <w:p w14:paraId="602048F7"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519C2411"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14:paraId="6E206F13"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6432D5">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14:paraId="6D521001" w14:textId="77777777"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 souladu s § 40 veterinárního zákona neškodně odstraňovat kadávery, a to neprodleně. </w:t>
      </w:r>
    </w:p>
    <w:p w14:paraId="003CE9FB" w14:textId="5D39AFBE" w:rsidR="00475730" w:rsidRPr="006432D5" w:rsidRDefault="00475730" w:rsidP="00475730">
      <w:pPr>
        <w:numPr>
          <w:ilvl w:val="0"/>
          <w:numId w:val="9"/>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u w:val="single"/>
          <w:lang w:eastAsia="cs-CZ"/>
        </w:rPr>
        <w:t xml:space="preserve">poskytnout obci pro účely naplnění tohoto nařízení následující informace k provedení soupisu ptáků na hospodářství, a to nejpozději </w:t>
      </w:r>
      <w:r w:rsidRPr="006432D5">
        <w:rPr>
          <w:rFonts w:ascii="Arial" w:eastAsia="Times New Roman" w:hAnsi="Arial" w:cs="Arial"/>
          <w:b/>
          <w:color w:val="000000"/>
          <w:u w:val="single"/>
          <w:lang w:eastAsia="cs-CZ"/>
        </w:rPr>
        <w:t xml:space="preserve">do </w:t>
      </w:r>
      <w:r>
        <w:rPr>
          <w:rFonts w:ascii="Arial" w:eastAsia="Times New Roman" w:hAnsi="Arial" w:cs="Arial"/>
          <w:b/>
          <w:color w:val="000000"/>
          <w:u w:val="single"/>
          <w:lang w:eastAsia="cs-CZ"/>
        </w:rPr>
        <w:t>1</w:t>
      </w:r>
      <w:r w:rsidRPr="006432D5">
        <w:rPr>
          <w:rFonts w:ascii="Arial" w:eastAsia="Times New Roman" w:hAnsi="Arial" w:cs="Arial"/>
          <w:b/>
          <w:color w:val="000000"/>
          <w:u w:val="single"/>
          <w:lang w:eastAsia="cs-CZ"/>
        </w:rPr>
        <w:t xml:space="preserve">. </w:t>
      </w:r>
      <w:r>
        <w:rPr>
          <w:rFonts w:ascii="Arial" w:eastAsia="Times New Roman" w:hAnsi="Arial" w:cs="Arial"/>
          <w:b/>
          <w:color w:val="000000"/>
          <w:u w:val="single"/>
          <w:lang w:eastAsia="cs-CZ"/>
        </w:rPr>
        <w:t>2</w:t>
      </w:r>
      <w:r w:rsidRPr="006432D5">
        <w:rPr>
          <w:rFonts w:ascii="Arial" w:eastAsia="Times New Roman" w:hAnsi="Arial" w:cs="Arial"/>
          <w:b/>
          <w:color w:val="000000"/>
          <w:u w:val="single"/>
          <w:lang w:eastAsia="cs-CZ"/>
        </w:rPr>
        <w:t>. 2023</w:t>
      </w:r>
      <w:r w:rsidRPr="006432D5">
        <w:rPr>
          <w:rFonts w:ascii="Arial" w:eastAsia="Times New Roman" w:hAnsi="Arial" w:cs="Arial"/>
          <w:b/>
          <w:color w:val="000000"/>
          <w:lang w:eastAsia="cs-CZ"/>
        </w:rPr>
        <w:t xml:space="preserve">:  </w:t>
      </w:r>
    </w:p>
    <w:p w14:paraId="3BE90026" w14:textId="77777777" w:rsidR="00475730" w:rsidRPr="006432D5" w:rsidRDefault="00475730" w:rsidP="0047573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Chovatel (jméno, příjmení, obchodní firma, název)  </w:t>
      </w:r>
    </w:p>
    <w:p w14:paraId="74B793F6" w14:textId="77777777" w:rsidR="00475730" w:rsidRPr="006432D5" w:rsidRDefault="00475730" w:rsidP="0047573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Adresa (sídlo) chovatele  </w:t>
      </w:r>
    </w:p>
    <w:p w14:paraId="41B42AA5" w14:textId="77777777" w:rsidR="00475730" w:rsidRPr="006432D5" w:rsidRDefault="00475730" w:rsidP="00475730">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Kontaktní osoba  </w:t>
      </w:r>
    </w:p>
    <w:p w14:paraId="37D4D389" w14:textId="77777777" w:rsidR="00475730" w:rsidRPr="006432D5" w:rsidRDefault="00475730" w:rsidP="00475730">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Kontakt (telefonní číslo, nejlépe na mobilní telefon)  </w:t>
      </w:r>
    </w:p>
    <w:p w14:paraId="7AC3EF34" w14:textId="77777777" w:rsidR="00475730" w:rsidRPr="006432D5" w:rsidRDefault="00475730" w:rsidP="00475730">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Adresa místa chovu ptáků  </w:t>
      </w:r>
    </w:p>
    <w:p w14:paraId="49BCA62F" w14:textId="77777777" w:rsidR="00475730" w:rsidRPr="006432D5" w:rsidRDefault="00475730" w:rsidP="00475730">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Určení produktů (pro vlastní potřebu, i pro prodej)  </w:t>
      </w:r>
    </w:p>
    <w:p w14:paraId="6540427F" w14:textId="77777777" w:rsidR="00475730" w:rsidRPr="006432D5" w:rsidRDefault="00475730" w:rsidP="00475730">
      <w:pPr>
        <w:numPr>
          <w:ilvl w:val="0"/>
          <w:numId w:val="13"/>
        </w:numPr>
        <w:spacing w:after="10" w:line="246" w:lineRule="auto"/>
        <w:ind w:left="709" w:right="84" w:hanging="141"/>
        <w:contextualSpacing/>
        <w:rPr>
          <w:rFonts w:ascii="Arial" w:eastAsia="Times New Roman" w:hAnsi="Arial" w:cs="Arial"/>
          <w:color w:val="000000"/>
          <w:lang w:eastAsia="cs-CZ"/>
        </w:rPr>
      </w:pPr>
      <w:r w:rsidRPr="006432D5">
        <w:rPr>
          <w:rFonts w:ascii="Arial" w:eastAsia="Times New Roman" w:hAnsi="Arial" w:cs="Arial"/>
          <w:color w:val="000000"/>
          <w:lang w:eastAsia="cs-CZ"/>
        </w:rPr>
        <w:t xml:space="preserve">Počty drůbeže chovaných v hospodářství dle kategorie:  </w:t>
      </w:r>
    </w:p>
    <w:p w14:paraId="6D43F1C7" w14:textId="77777777" w:rsidR="00475730" w:rsidRPr="006432D5" w:rsidRDefault="00475730" w:rsidP="00475730">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Hrabavá (slepice, krůty, perličky, křepelky, bažanti,…)  </w:t>
      </w:r>
    </w:p>
    <w:p w14:paraId="629F51DB" w14:textId="77777777" w:rsidR="00475730" w:rsidRPr="006432D5" w:rsidRDefault="00475730" w:rsidP="00475730">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Vodní (husy, kachny)  </w:t>
      </w:r>
    </w:p>
    <w:p w14:paraId="1514346C" w14:textId="77777777" w:rsidR="00475730" w:rsidRPr="006432D5" w:rsidRDefault="00475730" w:rsidP="00475730">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Ostatní (pštros, pávi)  </w:t>
      </w:r>
    </w:p>
    <w:p w14:paraId="432BE25C" w14:textId="77777777" w:rsidR="00475730" w:rsidRPr="006432D5" w:rsidRDefault="00475730" w:rsidP="00475730">
      <w:pPr>
        <w:numPr>
          <w:ilvl w:val="1"/>
          <w:numId w:val="9"/>
        </w:numPr>
        <w:spacing w:after="7"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Holubi  </w:t>
      </w:r>
    </w:p>
    <w:p w14:paraId="0597B612" w14:textId="77777777" w:rsidR="00475730" w:rsidRPr="006432D5" w:rsidRDefault="00475730" w:rsidP="00475730">
      <w:pPr>
        <w:numPr>
          <w:ilvl w:val="1"/>
          <w:numId w:val="9"/>
        </w:numPr>
        <w:spacing w:after="112" w:line="250" w:lineRule="auto"/>
        <w:ind w:left="993" w:right="8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Jiné ptactvo v zajetí (papouškovití, exotické ptactvo a ostatní), </w:t>
      </w:r>
    </w:p>
    <w:p w14:paraId="2830916E" w14:textId="77777777" w:rsidR="00475730" w:rsidRPr="006432D5" w:rsidRDefault="00475730" w:rsidP="00475730">
      <w:pPr>
        <w:spacing w:after="112" w:line="250" w:lineRule="auto"/>
        <w:ind w:left="426" w:right="14"/>
        <w:jc w:val="both"/>
        <w:rPr>
          <w:rFonts w:ascii="Arial" w:eastAsia="Times New Roman" w:hAnsi="Arial" w:cs="Arial"/>
          <w:color w:val="000000"/>
          <w:lang w:eastAsia="cs-CZ"/>
        </w:rPr>
      </w:pPr>
      <w:r w:rsidRPr="006432D5">
        <w:rPr>
          <w:rFonts w:ascii="Arial" w:eastAsia="Times New Roman" w:hAnsi="Arial" w:cs="Arial"/>
          <w:color w:val="000000"/>
          <w:lang w:eastAsia="cs-CZ"/>
        </w:rPr>
        <w:t>vyplněním sčítacího listu uvedeného v příloze nařízení.</w:t>
      </w:r>
    </w:p>
    <w:p w14:paraId="6A47E7F9" w14:textId="77777777" w:rsidR="00475730" w:rsidRPr="006432D5" w:rsidRDefault="00475730" w:rsidP="00475730">
      <w:pPr>
        <w:spacing w:before="240" w:after="120" w:line="250" w:lineRule="auto"/>
        <w:ind w:right="14" w:hanging="10"/>
        <w:jc w:val="both"/>
        <w:rPr>
          <w:rFonts w:ascii="Arial" w:eastAsia="Times New Roman" w:hAnsi="Arial" w:cs="Arial"/>
          <w:b/>
          <w:color w:val="000000"/>
          <w:lang w:eastAsia="cs-CZ"/>
        </w:rPr>
      </w:pPr>
      <w:r w:rsidRPr="006432D5">
        <w:rPr>
          <w:rFonts w:ascii="Arial" w:eastAsia="Times New Roman" w:hAnsi="Arial" w:cs="Arial"/>
          <w:b/>
          <w:color w:val="000000"/>
          <w:lang w:eastAsia="cs-CZ"/>
        </w:rPr>
        <w:t xml:space="preserve">(3) V uzavřeném pásmu se dále nařizuje:  </w:t>
      </w:r>
    </w:p>
    <w:p w14:paraId="639B3271" w14:textId="77777777" w:rsidR="00475730" w:rsidRPr="006432D5" w:rsidRDefault="00475730" w:rsidP="00475730">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53EB03F9" w14:textId="77777777" w:rsidR="00475730" w:rsidRPr="006432D5" w:rsidRDefault="00475730" w:rsidP="00475730">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7A044903" w14:textId="77777777" w:rsidR="00475730" w:rsidRPr="006432D5" w:rsidRDefault="00475730" w:rsidP="00475730">
      <w:pPr>
        <w:numPr>
          <w:ilvl w:val="0"/>
          <w:numId w:val="10"/>
        </w:numPr>
        <w:spacing w:after="0"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přepravu zvířat a produktů přes uzavřené pásmo  </w:t>
      </w:r>
    </w:p>
    <w:p w14:paraId="1171E4F7" w14:textId="77777777" w:rsidR="00475730" w:rsidRPr="006432D5" w:rsidRDefault="00475730" w:rsidP="00475730">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bez zastávky nebo vykládky v uzavřeném pásmu;  </w:t>
      </w:r>
    </w:p>
    <w:p w14:paraId="5969885C" w14:textId="77777777" w:rsidR="00475730" w:rsidRPr="006432D5" w:rsidRDefault="00475730" w:rsidP="00475730">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 upřednostněním hlavních silnic nebo železnic a  </w:t>
      </w:r>
    </w:p>
    <w:p w14:paraId="40A106D7" w14:textId="77777777" w:rsidR="00475730" w:rsidRPr="006432D5" w:rsidRDefault="00475730" w:rsidP="00475730">
      <w:pPr>
        <w:numPr>
          <w:ilvl w:val="2"/>
          <w:numId w:val="11"/>
        </w:numPr>
        <w:spacing w:after="0" w:line="250" w:lineRule="auto"/>
        <w:ind w:right="14" w:hanging="22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s vyhýbáním se blízkosti zařízení, která chovají ptáky; </w:t>
      </w:r>
    </w:p>
    <w:p w14:paraId="7C9042A3" w14:textId="77777777" w:rsidR="00475730" w:rsidRPr="006432D5" w:rsidRDefault="00475730" w:rsidP="00475730">
      <w:pPr>
        <w:numPr>
          <w:ilvl w:val="0"/>
          <w:numId w:val="10"/>
        </w:numPr>
        <w:spacing w:before="120"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6432D5">
        <w:rPr>
          <w:rFonts w:ascii="Arial" w:eastAsia="Times New Roman" w:hAnsi="Arial" w:cs="Arial"/>
          <w:color w:val="000000"/>
          <w:u w:val="single"/>
          <w:lang w:eastAsia="cs-CZ"/>
        </w:rPr>
        <w:t>pouze s veterinárním osvědčením vydaným úředním veterinárním lékařem KVS</w:t>
      </w:r>
      <w:r w:rsidRPr="006432D5">
        <w:rPr>
          <w:rFonts w:ascii="Arial" w:eastAsia="Times New Roman" w:hAnsi="Arial" w:cs="Arial"/>
          <w:color w:val="000000"/>
          <w:lang w:eastAsia="cs-CZ"/>
        </w:rPr>
        <w:t xml:space="preserve">, které upraví podmínky jejich přemístění z uzavřeného pásma, </w:t>
      </w:r>
      <w:r w:rsidRPr="006432D5">
        <w:rPr>
          <w:rFonts w:ascii="Arial" w:eastAsia="Times New Roman" w:hAnsi="Arial" w:cs="Arial"/>
          <w:color w:val="000000"/>
          <w:lang w:eastAsia="cs-CZ"/>
        </w:rPr>
        <w:lastRenderedPageBreak/>
        <w:t xml:space="preserve">KVS může rozhodnout o výjimce z tohoto pravidla za podmínek stanovených v </w:t>
      </w:r>
      <w:r w:rsidRPr="006432D5">
        <w:rPr>
          <w:rFonts w:ascii="Arial" w:eastAsia="Times New Roman" w:hAnsi="Arial" w:cs="Times New Roman"/>
          <w:szCs w:val="24"/>
          <w:lang w:eastAsia="cs-CZ"/>
        </w:rPr>
        <w:t>nařízení Komise 2020/687 na základě žádosti provozovatele</w:t>
      </w:r>
      <w:r w:rsidRPr="006432D5">
        <w:rPr>
          <w:rFonts w:ascii="Arial" w:eastAsia="Times New Roman" w:hAnsi="Arial" w:cs="Arial"/>
          <w:color w:val="000000"/>
          <w:lang w:eastAsia="cs-CZ"/>
        </w:rPr>
        <w:t xml:space="preserve">; </w:t>
      </w:r>
    </w:p>
    <w:p w14:paraId="455973EE" w14:textId="77777777" w:rsidR="00475730" w:rsidRPr="006432D5" w:rsidRDefault="00475730" w:rsidP="00475730">
      <w:pPr>
        <w:numPr>
          <w:ilvl w:val="0"/>
          <w:numId w:val="10"/>
        </w:numPr>
        <w:spacing w:after="170"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14:paraId="13C15019" w14:textId="77777777" w:rsidR="00475730" w:rsidRPr="006432D5" w:rsidRDefault="00475730" w:rsidP="00475730">
      <w:pPr>
        <w:numPr>
          <w:ilvl w:val="0"/>
          <w:numId w:val="10"/>
        </w:numPr>
        <w:spacing w:after="112" w:line="250" w:lineRule="auto"/>
        <w:ind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používat k přemísťování </w:t>
      </w:r>
      <w:r w:rsidRPr="006432D5">
        <w:rPr>
          <w:rFonts w:ascii="Arial" w:eastAsia="Times New Roman" w:hAnsi="Arial" w:cs="Arial"/>
          <w:b/>
          <w:color w:val="000000"/>
          <w:lang w:eastAsia="cs-CZ"/>
        </w:rPr>
        <w:t>chovaných ptáků</w:t>
      </w:r>
      <w:r w:rsidRPr="006432D5">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14:paraId="7A2A925D" w14:textId="77777777" w:rsidR="00475730" w:rsidRPr="006432D5" w:rsidRDefault="00475730" w:rsidP="00475730">
      <w:pPr>
        <w:numPr>
          <w:ilvl w:val="1"/>
          <w:numId w:val="10"/>
        </w:numPr>
        <w:spacing w:after="112" w:line="250" w:lineRule="auto"/>
        <w:ind w:right="14"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4E3DFE55" w14:textId="448ED732" w:rsidR="00475730" w:rsidRDefault="00475730" w:rsidP="00475730">
      <w:pPr>
        <w:numPr>
          <w:ilvl w:val="1"/>
          <w:numId w:val="10"/>
        </w:numPr>
        <w:spacing w:after="82" w:line="250" w:lineRule="auto"/>
        <w:ind w:right="14" w:hanging="10"/>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14:paraId="36E263B8" w14:textId="77777777" w:rsidR="00DE0E57" w:rsidRPr="006432D5" w:rsidRDefault="00DE0E57" w:rsidP="00DE0E57">
      <w:pPr>
        <w:spacing w:after="82" w:line="250" w:lineRule="auto"/>
        <w:ind w:left="431" w:right="14"/>
        <w:jc w:val="both"/>
        <w:rPr>
          <w:rFonts w:ascii="Arial" w:eastAsia="Times New Roman" w:hAnsi="Arial" w:cs="Arial"/>
          <w:color w:val="000000"/>
          <w:lang w:eastAsia="cs-CZ"/>
        </w:rPr>
      </w:pPr>
    </w:p>
    <w:p w14:paraId="3B52E928" w14:textId="77777777" w:rsidR="00475730" w:rsidRPr="006432D5" w:rsidRDefault="00475730" w:rsidP="00475730">
      <w:pPr>
        <w:spacing w:before="240" w:after="120" w:line="250" w:lineRule="auto"/>
        <w:ind w:left="10" w:hanging="10"/>
        <w:jc w:val="center"/>
        <w:rPr>
          <w:rFonts w:ascii="Arial" w:eastAsia="Times New Roman" w:hAnsi="Arial" w:cs="Arial"/>
          <w:b/>
          <w:color w:val="000000"/>
          <w:lang w:eastAsia="cs-CZ"/>
        </w:rPr>
      </w:pPr>
      <w:r w:rsidRPr="006432D5">
        <w:rPr>
          <w:rFonts w:ascii="Arial" w:eastAsia="Times New Roman" w:hAnsi="Arial" w:cs="Arial"/>
          <w:b/>
          <w:color w:val="000000"/>
          <w:lang w:eastAsia="cs-CZ"/>
        </w:rPr>
        <w:t>Čl. 3</w:t>
      </w:r>
    </w:p>
    <w:p w14:paraId="76C77B0B" w14:textId="77777777" w:rsidR="00475730" w:rsidRPr="006432D5" w:rsidRDefault="00475730" w:rsidP="00475730">
      <w:pPr>
        <w:spacing w:after="239"/>
        <w:ind w:left="10" w:right="34" w:hanging="10"/>
        <w:jc w:val="center"/>
        <w:rPr>
          <w:rFonts w:ascii="Arial" w:eastAsia="Times New Roman" w:hAnsi="Arial" w:cs="Arial"/>
          <w:color w:val="000000"/>
          <w:lang w:eastAsia="cs-CZ"/>
        </w:rPr>
      </w:pPr>
      <w:r w:rsidRPr="006432D5">
        <w:rPr>
          <w:rFonts w:ascii="Arial" w:eastAsia="Times New Roman" w:hAnsi="Arial" w:cs="Arial"/>
          <w:b/>
          <w:color w:val="000000"/>
          <w:lang w:eastAsia="cs-CZ"/>
        </w:rPr>
        <w:t xml:space="preserve">Další opatření v uzavřeném pásmu, doba jejich trvání </w:t>
      </w:r>
    </w:p>
    <w:p w14:paraId="5DC85B31" w14:textId="77777777" w:rsidR="00475730" w:rsidRPr="006432D5" w:rsidRDefault="00475730" w:rsidP="00475730">
      <w:pPr>
        <w:spacing w:after="237" w:line="250" w:lineRule="auto"/>
        <w:ind w:left="284" w:hanging="284"/>
        <w:rPr>
          <w:rFonts w:ascii="Arial" w:eastAsia="Times New Roman" w:hAnsi="Arial" w:cs="Arial"/>
          <w:color w:val="000000"/>
          <w:lang w:eastAsia="cs-CZ"/>
        </w:rPr>
      </w:pPr>
      <w:r w:rsidRPr="006432D5">
        <w:rPr>
          <w:rFonts w:ascii="Arial" w:eastAsia="Times New Roman" w:hAnsi="Arial" w:cs="Arial"/>
          <w:color w:val="000000"/>
          <w:lang w:eastAsia="cs-CZ"/>
        </w:rPr>
        <w:t xml:space="preserve">(1) </w:t>
      </w:r>
      <w:r w:rsidRPr="006432D5">
        <w:rPr>
          <w:rFonts w:ascii="Arial" w:eastAsia="Times New Roman" w:hAnsi="Arial" w:cs="Arial"/>
          <w:color w:val="000000"/>
          <w:lang w:eastAsia="cs-CZ"/>
        </w:rPr>
        <w:tab/>
        <w:t xml:space="preserve">V uzavřeném pásmu se dále nařizuje:  </w:t>
      </w:r>
    </w:p>
    <w:p w14:paraId="6A5F4CED" w14:textId="77777777"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14:paraId="6517100A" w14:textId="77777777"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6432D5">
        <w:rPr>
          <w:rFonts w:ascii="Arial" w:eastAsia="Times New Roman" w:hAnsi="Arial" w:cs="Arial"/>
          <w:b/>
          <w:color w:val="000000"/>
          <w:lang w:eastAsia="cs-CZ"/>
        </w:rPr>
        <w:t xml:space="preserve"> </w:t>
      </w:r>
    </w:p>
    <w:p w14:paraId="40CF37B5" w14:textId="053F1EB1"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doplnění stavů pernaté zvěře a vypouštění jiného ptactva chovaného v zajetí; </w:t>
      </w:r>
    </w:p>
    <w:p w14:paraId="6899000E" w14:textId="77777777"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bookmarkStart w:id="1" w:name="_Hlk121478834"/>
      <w:r w:rsidRPr="006432D5">
        <w:rPr>
          <w:rFonts w:ascii="Arial" w:eastAsia="Times New Roman" w:hAnsi="Arial" w:cs="Arial"/>
          <w:color w:val="000000"/>
          <w:lang w:eastAsia="cs-CZ"/>
        </w:rPr>
        <w:t xml:space="preserve">zákaz pořádání výstav, trhů, přehlídek drůbeže a jiné shromažďování chovaných ptáků; </w:t>
      </w:r>
      <w:bookmarkEnd w:id="1"/>
    </w:p>
    <w:p w14:paraId="50A4091A" w14:textId="77777777"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násadových vajec z hospodářství či chovů; </w:t>
      </w:r>
    </w:p>
    <w:p w14:paraId="3FFE197D" w14:textId="77777777"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w:t>
      </w:r>
    </w:p>
    <w:p w14:paraId="1224B198" w14:textId="77777777" w:rsidR="00475730" w:rsidRPr="006432D5" w:rsidRDefault="00475730" w:rsidP="00475730">
      <w:pPr>
        <w:numPr>
          <w:ilvl w:val="0"/>
          <w:numId w:val="12"/>
        </w:numPr>
        <w:spacing w:after="112" w:line="250" w:lineRule="auto"/>
        <w:ind w:left="567" w:right="14" w:hanging="285"/>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zákaz přemisťování masných výrobků získaných z čerstvého masa drůbeže z potravinářských podniků, pokud tyto nebyly ošetřeny způsobem uvedeným v příloze VII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w:t>
      </w:r>
    </w:p>
    <w:p w14:paraId="24BDDE40" w14:textId="57F8B880" w:rsidR="00475730" w:rsidRPr="006432D5" w:rsidRDefault="00DE0E57" w:rsidP="00475730">
      <w:pPr>
        <w:numPr>
          <w:ilvl w:val="0"/>
          <w:numId w:val="12"/>
        </w:numPr>
        <w:spacing w:after="7" w:line="250" w:lineRule="auto"/>
        <w:ind w:left="567" w:right="14" w:hanging="285"/>
        <w:jc w:val="both"/>
        <w:rPr>
          <w:rFonts w:ascii="Arial" w:eastAsia="Times New Roman" w:hAnsi="Arial" w:cs="Arial"/>
          <w:color w:val="000000"/>
          <w:lang w:eastAsia="cs-CZ"/>
        </w:rPr>
      </w:pPr>
      <w:r>
        <w:rPr>
          <w:rFonts w:ascii="Arial" w:eastAsia="Times New Roman" w:hAnsi="Arial" w:cs="Arial"/>
          <w:color w:val="000000"/>
          <w:lang w:eastAsia="cs-CZ"/>
        </w:rPr>
        <w:t xml:space="preserve">zákaz přemisťování vajec </w:t>
      </w:r>
      <w:r w:rsidR="00475730" w:rsidRPr="006432D5">
        <w:rPr>
          <w:rFonts w:ascii="Arial" w:eastAsia="Times New Roman" w:hAnsi="Arial" w:cs="Arial"/>
          <w:color w:val="000000"/>
          <w:lang w:eastAsia="cs-CZ"/>
        </w:rPr>
        <w:t>k lidské spotřebě z hospodářst</w:t>
      </w:r>
      <w:r>
        <w:rPr>
          <w:rFonts w:ascii="Arial" w:eastAsia="Times New Roman" w:hAnsi="Arial" w:cs="Arial"/>
          <w:color w:val="000000"/>
          <w:lang w:eastAsia="cs-CZ"/>
        </w:rPr>
        <w:t>ví</w:t>
      </w:r>
      <w:r w:rsidR="00475730" w:rsidRPr="006432D5">
        <w:rPr>
          <w:rFonts w:ascii="Arial" w:eastAsia="Times New Roman" w:hAnsi="Arial" w:cs="Arial"/>
          <w:color w:val="000000"/>
          <w:lang w:eastAsia="cs-CZ"/>
        </w:rPr>
        <w:t xml:space="preserve"> </w:t>
      </w:r>
      <w:r w:rsidR="00D065FC">
        <w:rPr>
          <w:rFonts w:ascii="Arial" w:eastAsia="Times New Roman" w:hAnsi="Arial" w:cs="Arial"/>
          <w:color w:val="000000"/>
          <w:lang w:eastAsia="cs-CZ"/>
        </w:rPr>
        <w:t>s chovem drůbeže</w:t>
      </w:r>
      <w:bookmarkStart w:id="2" w:name="_GoBack"/>
      <w:bookmarkEnd w:id="2"/>
    </w:p>
    <w:p w14:paraId="23040269" w14:textId="77777777" w:rsidR="00475730" w:rsidRPr="006432D5" w:rsidRDefault="00475730" w:rsidP="00475730">
      <w:pPr>
        <w:spacing w:after="0"/>
        <w:ind w:left="567"/>
        <w:rPr>
          <w:rFonts w:ascii="Arial" w:eastAsia="Times New Roman" w:hAnsi="Arial" w:cs="Arial"/>
          <w:color w:val="000000"/>
          <w:lang w:eastAsia="cs-CZ"/>
        </w:rPr>
      </w:pPr>
      <w:r w:rsidRPr="006432D5">
        <w:rPr>
          <w:rFonts w:ascii="Arial" w:eastAsia="Times New Roman" w:hAnsi="Arial" w:cs="Arial"/>
          <w:color w:val="000000"/>
          <w:lang w:eastAsia="cs-CZ"/>
        </w:rPr>
        <w:t xml:space="preserve"> </w:t>
      </w:r>
    </w:p>
    <w:p w14:paraId="22557F1D" w14:textId="469D232E" w:rsidR="00475730" w:rsidRDefault="00475730" w:rsidP="00475730">
      <w:pPr>
        <w:numPr>
          <w:ilvl w:val="1"/>
          <w:numId w:val="12"/>
        </w:numPr>
        <w:spacing w:after="112" w:line="250" w:lineRule="auto"/>
        <w:ind w:left="426" w:right="14" w:hanging="436"/>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Na základě žádosti provozovatele o výjimku může KVS rozhodnout za podmínek stanovených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o povolení výjimky ze zákazů uvedených v odst.(1) tohoto článku. </w:t>
      </w:r>
    </w:p>
    <w:p w14:paraId="155B7BFF" w14:textId="69A43833" w:rsidR="00DE0E57" w:rsidRDefault="00DE0E57" w:rsidP="00DE0E57">
      <w:pPr>
        <w:spacing w:after="112" w:line="250" w:lineRule="auto"/>
        <w:ind w:right="14"/>
        <w:jc w:val="both"/>
        <w:rPr>
          <w:rFonts w:ascii="Arial" w:eastAsia="Times New Roman" w:hAnsi="Arial" w:cs="Arial"/>
          <w:color w:val="000000"/>
          <w:lang w:eastAsia="cs-CZ"/>
        </w:rPr>
      </w:pPr>
    </w:p>
    <w:p w14:paraId="5C0CDC82" w14:textId="33974A3F" w:rsidR="00DE0E57" w:rsidRDefault="00DE0E57" w:rsidP="00DE0E57">
      <w:pPr>
        <w:spacing w:after="112" w:line="250" w:lineRule="auto"/>
        <w:ind w:right="14"/>
        <w:jc w:val="both"/>
        <w:rPr>
          <w:rFonts w:ascii="Arial" w:eastAsia="Times New Roman" w:hAnsi="Arial" w:cs="Arial"/>
          <w:color w:val="000000"/>
          <w:lang w:eastAsia="cs-CZ"/>
        </w:rPr>
      </w:pPr>
    </w:p>
    <w:p w14:paraId="4E08344B" w14:textId="0AD4A062" w:rsidR="00DE0E57" w:rsidRDefault="00DE0E57" w:rsidP="00DE0E57">
      <w:pPr>
        <w:spacing w:after="112" w:line="250" w:lineRule="auto"/>
        <w:ind w:right="14"/>
        <w:jc w:val="both"/>
        <w:rPr>
          <w:rFonts w:ascii="Arial" w:eastAsia="Times New Roman" w:hAnsi="Arial" w:cs="Arial"/>
          <w:color w:val="000000"/>
          <w:lang w:eastAsia="cs-CZ"/>
        </w:rPr>
      </w:pPr>
    </w:p>
    <w:p w14:paraId="1A197FEF" w14:textId="77777777" w:rsidR="00DE0E57" w:rsidRPr="00DE0E57" w:rsidRDefault="00DE0E57" w:rsidP="00DE0E57">
      <w:pPr>
        <w:spacing w:after="112" w:line="250" w:lineRule="auto"/>
        <w:ind w:right="14"/>
        <w:jc w:val="both"/>
        <w:rPr>
          <w:rFonts w:ascii="Arial" w:eastAsia="Times New Roman" w:hAnsi="Arial" w:cs="Arial"/>
          <w:color w:val="000000"/>
          <w:lang w:eastAsia="cs-CZ"/>
        </w:rPr>
      </w:pPr>
    </w:p>
    <w:p w14:paraId="44FA2F29" w14:textId="77777777" w:rsidR="00475730" w:rsidRPr="006432D5" w:rsidRDefault="00475730" w:rsidP="00475730">
      <w:pPr>
        <w:spacing w:after="112" w:line="250" w:lineRule="auto"/>
        <w:ind w:left="-10" w:right="14"/>
        <w:jc w:val="center"/>
        <w:rPr>
          <w:rFonts w:ascii="Arial" w:eastAsia="Times New Roman" w:hAnsi="Arial" w:cs="Arial"/>
          <w:b/>
          <w:color w:val="000000"/>
          <w:lang w:eastAsia="cs-CZ"/>
        </w:rPr>
      </w:pPr>
      <w:r w:rsidRPr="006432D5">
        <w:rPr>
          <w:rFonts w:ascii="Arial" w:eastAsia="Times New Roman" w:hAnsi="Arial" w:cs="Arial"/>
          <w:b/>
          <w:color w:val="000000"/>
          <w:lang w:eastAsia="cs-CZ"/>
        </w:rPr>
        <w:lastRenderedPageBreak/>
        <w:t>Čl. 4</w:t>
      </w:r>
    </w:p>
    <w:p w14:paraId="4CF01781" w14:textId="77777777" w:rsidR="00475730" w:rsidRPr="006432D5" w:rsidRDefault="00475730" w:rsidP="00475730">
      <w:pPr>
        <w:spacing w:after="112" w:line="250" w:lineRule="auto"/>
        <w:ind w:left="-10" w:right="14"/>
        <w:jc w:val="center"/>
        <w:rPr>
          <w:rFonts w:ascii="Arial" w:eastAsia="Times New Roman" w:hAnsi="Arial" w:cs="Arial"/>
          <w:b/>
          <w:color w:val="000000"/>
          <w:lang w:eastAsia="cs-CZ"/>
        </w:rPr>
      </w:pPr>
      <w:r w:rsidRPr="006432D5">
        <w:rPr>
          <w:rFonts w:ascii="Arial" w:eastAsia="Times New Roman" w:hAnsi="Arial" w:cs="Arial"/>
          <w:b/>
          <w:color w:val="000000"/>
          <w:lang w:eastAsia="cs-CZ"/>
        </w:rPr>
        <w:t>Doba trvání opatření</w:t>
      </w:r>
    </w:p>
    <w:p w14:paraId="31C28103" w14:textId="77777777" w:rsidR="00475730" w:rsidRPr="006432D5" w:rsidRDefault="00475730" w:rsidP="00475730">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6432D5">
        <w:rPr>
          <w:rFonts w:ascii="Arial" w:eastAsia="Times New Roman" w:hAnsi="Arial" w:cs="Times New Roman"/>
          <w:szCs w:val="24"/>
          <w:lang w:eastAsia="cs-CZ"/>
        </w:rPr>
        <w:t>nařízení Komise 2020/687</w:t>
      </w:r>
      <w:r w:rsidRPr="006432D5">
        <w:rPr>
          <w:rFonts w:ascii="Arial" w:eastAsia="Times New Roman" w:hAnsi="Arial" w:cs="Arial"/>
          <w:color w:val="000000"/>
          <w:lang w:eastAsia="cs-CZ"/>
        </w:rPr>
        <w:t xml:space="preserve">. Po zrušení ochranného pásma budou nadále uplatňovány v celém uzavřeném pásmu opatření jako pro pásmo dozoru. </w:t>
      </w:r>
    </w:p>
    <w:p w14:paraId="0DDC1F11" w14:textId="77777777" w:rsidR="00475730" w:rsidRPr="006432D5" w:rsidRDefault="00475730" w:rsidP="00475730">
      <w:pPr>
        <w:spacing w:after="112" w:line="250" w:lineRule="auto"/>
        <w:ind w:left="426" w:right="14"/>
        <w:contextualSpacing/>
        <w:jc w:val="both"/>
        <w:rPr>
          <w:rFonts w:ascii="Arial" w:eastAsia="Times New Roman" w:hAnsi="Arial" w:cs="Arial"/>
          <w:color w:val="000000"/>
          <w:lang w:eastAsia="cs-CZ"/>
        </w:rPr>
      </w:pPr>
    </w:p>
    <w:p w14:paraId="50A093E2" w14:textId="77777777" w:rsidR="00475730" w:rsidRPr="006432D5" w:rsidRDefault="00475730" w:rsidP="00475730">
      <w:pPr>
        <w:numPr>
          <w:ilvl w:val="0"/>
          <w:numId w:val="15"/>
        </w:numPr>
        <w:spacing w:after="112" w:line="250" w:lineRule="auto"/>
        <w:ind w:left="426" w:right="14" w:hanging="426"/>
        <w:contextualSpacing/>
        <w:jc w:val="both"/>
        <w:rPr>
          <w:rFonts w:ascii="Arial" w:eastAsia="Times New Roman" w:hAnsi="Arial" w:cs="Arial"/>
          <w:color w:val="000000"/>
          <w:lang w:eastAsia="cs-CZ"/>
        </w:rPr>
      </w:pPr>
      <w:r w:rsidRPr="006432D5">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14:paraId="3B563498" w14:textId="77777777" w:rsidR="00475730" w:rsidRPr="006432D5" w:rsidRDefault="00475730" w:rsidP="00475730">
      <w:pPr>
        <w:spacing w:before="36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5</w:t>
      </w:r>
    </w:p>
    <w:p w14:paraId="752C8FD8" w14:textId="77777777" w:rsidR="00475730" w:rsidRPr="006432D5" w:rsidRDefault="00475730" w:rsidP="00475730">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Sankce</w:t>
      </w:r>
    </w:p>
    <w:p w14:paraId="49974F7F" w14:textId="77777777" w:rsidR="00475730" w:rsidRPr="006432D5" w:rsidRDefault="00475730" w:rsidP="00475730">
      <w:pPr>
        <w:spacing w:before="120" w:after="0" w:line="240" w:lineRule="auto"/>
        <w:ind w:firstLine="708"/>
        <w:jc w:val="both"/>
        <w:rPr>
          <w:rFonts w:ascii="Arial" w:eastAsia="Times New Roman" w:hAnsi="Arial" w:cs="Arial"/>
          <w:szCs w:val="20"/>
          <w:lang w:eastAsia="cs-CZ"/>
        </w:rPr>
      </w:pPr>
      <w:r w:rsidRPr="006432D5">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14:paraId="4CD1A90E" w14:textId="77777777" w:rsidR="00475730" w:rsidRPr="006432D5" w:rsidRDefault="00475730" w:rsidP="00475730">
      <w:pPr>
        <w:spacing w:before="120" w:after="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 xml:space="preserve">a) 100 000 Kč, jde-li o fyzickou osobu, </w:t>
      </w:r>
    </w:p>
    <w:p w14:paraId="224F69D6" w14:textId="77777777" w:rsidR="00475730" w:rsidRPr="006432D5" w:rsidRDefault="00475730" w:rsidP="00475730">
      <w:pPr>
        <w:spacing w:before="120" w:after="0" w:line="240" w:lineRule="auto"/>
        <w:jc w:val="both"/>
        <w:rPr>
          <w:rFonts w:ascii="Arial" w:eastAsia="Times New Roman" w:hAnsi="Arial" w:cs="Arial"/>
          <w:szCs w:val="20"/>
          <w:lang w:eastAsia="cs-CZ"/>
        </w:rPr>
      </w:pPr>
      <w:r w:rsidRPr="006432D5">
        <w:rPr>
          <w:rFonts w:ascii="Arial" w:eastAsia="Times New Roman" w:hAnsi="Arial" w:cs="Arial"/>
          <w:szCs w:val="20"/>
          <w:lang w:eastAsia="cs-CZ"/>
        </w:rPr>
        <w:t>b) 2 000 000 Kč, jde-li o právnickou osobu nebo podnikající fyzickou osobu</w:t>
      </w:r>
    </w:p>
    <w:p w14:paraId="5B9BF1DC" w14:textId="77777777" w:rsidR="00475730" w:rsidRPr="006432D5" w:rsidRDefault="00475730" w:rsidP="00475730">
      <w:pPr>
        <w:spacing w:before="36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Čl. 6</w:t>
      </w:r>
    </w:p>
    <w:p w14:paraId="089A6AD4" w14:textId="77777777" w:rsidR="00475730" w:rsidRPr="006432D5" w:rsidRDefault="00475730" w:rsidP="00475730">
      <w:pPr>
        <w:spacing w:before="12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Poučení o nákaze</w:t>
      </w:r>
    </w:p>
    <w:p w14:paraId="2700FBB1" w14:textId="77777777" w:rsidR="00475730" w:rsidRPr="006432D5" w:rsidRDefault="00475730" w:rsidP="00475730">
      <w:pPr>
        <w:spacing w:before="120" w:after="0" w:line="240" w:lineRule="auto"/>
        <w:ind w:firstLine="708"/>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Aviární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krváceninami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aviární influenzy (HPAI) a nízce patogenní formu aviární influenzy (LPAI). Obě formy podléhají podle veterinárního zákona oznamovací povinnosti. U HPAI může výjimečně dojít při vysoké infekční dávce k přenosu na člověka, nebo na jiné savce. Virus je ničen běžnými desinfekčními přípravky. </w:t>
      </w:r>
    </w:p>
    <w:p w14:paraId="6BC48360" w14:textId="77777777" w:rsidR="00475730" w:rsidRPr="006432D5" w:rsidRDefault="00475730" w:rsidP="00475730">
      <w:pPr>
        <w:spacing w:before="36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Čl. 7</w:t>
      </w:r>
    </w:p>
    <w:p w14:paraId="6CF0DE0D" w14:textId="77777777" w:rsidR="00475730" w:rsidRPr="006432D5" w:rsidRDefault="00475730" w:rsidP="00475730">
      <w:pPr>
        <w:spacing w:before="12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t>Poučení o náhradách nákladů a ztrát</w:t>
      </w:r>
    </w:p>
    <w:p w14:paraId="6F839361" w14:textId="77777777" w:rsidR="00475730" w:rsidRPr="006432D5" w:rsidRDefault="00475730" w:rsidP="00475730">
      <w:pPr>
        <w:spacing w:before="120" w:after="0" w:line="240" w:lineRule="auto"/>
        <w:ind w:firstLine="708"/>
        <w:jc w:val="both"/>
        <w:rPr>
          <w:rFonts w:ascii="Arial" w:eastAsia="Times New Roman" w:hAnsi="Arial" w:cs="Arial"/>
          <w:szCs w:val="20"/>
          <w:lang w:eastAsia="cs-CZ"/>
        </w:rPr>
      </w:pPr>
      <w:r w:rsidRPr="006432D5">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25B9D76B" w14:textId="77777777" w:rsidR="00475730" w:rsidRPr="006432D5" w:rsidRDefault="00475730" w:rsidP="00475730">
      <w:pPr>
        <w:spacing w:before="120" w:after="0" w:line="240" w:lineRule="auto"/>
        <w:ind w:firstLine="708"/>
        <w:jc w:val="both"/>
        <w:rPr>
          <w:rFonts w:ascii="Arial" w:eastAsia="Times New Roman" w:hAnsi="Arial" w:cs="Arial"/>
          <w:szCs w:val="20"/>
          <w:lang w:eastAsia="cs-CZ"/>
        </w:rPr>
      </w:pPr>
    </w:p>
    <w:p w14:paraId="6589DBFE" w14:textId="77777777" w:rsidR="00475730" w:rsidRPr="006432D5" w:rsidRDefault="00475730" w:rsidP="00475730">
      <w:pPr>
        <w:spacing w:before="240" w:after="0" w:line="240" w:lineRule="auto"/>
        <w:jc w:val="center"/>
        <w:rPr>
          <w:rFonts w:ascii="Arial" w:eastAsia="Times New Roman" w:hAnsi="Arial" w:cs="Arial"/>
          <w:szCs w:val="20"/>
          <w:lang w:eastAsia="cs-CZ"/>
        </w:rPr>
      </w:pPr>
      <w:r w:rsidRPr="006432D5">
        <w:rPr>
          <w:rFonts w:ascii="Arial" w:eastAsia="Times New Roman" w:hAnsi="Arial" w:cs="Arial"/>
          <w:b/>
          <w:bCs/>
          <w:szCs w:val="20"/>
          <w:lang w:eastAsia="cs-CZ"/>
        </w:rPr>
        <w:lastRenderedPageBreak/>
        <w:t>Čl. 8</w:t>
      </w:r>
    </w:p>
    <w:p w14:paraId="74C97AFC" w14:textId="77777777" w:rsidR="00475730" w:rsidRPr="006432D5" w:rsidRDefault="00475730" w:rsidP="00475730">
      <w:pPr>
        <w:spacing w:before="120" w:after="0" w:line="240" w:lineRule="auto"/>
        <w:jc w:val="center"/>
        <w:rPr>
          <w:rFonts w:ascii="Arial" w:eastAsia="Times New Roman" w:hAnsi="Arial" w:cs="Arial"/>
          <w:b/>
          <w:bCs/>
          <w:szCs w:val="20"/>
          <w:lang w:eastAsia="cs-CZ"/>
        </w:rPr>
      </w:pPr>
      <w:r w:rsidRPr="006432D5">
        <w:rPr>
          <w:rFonts w:ascii="Arial" w:eastAsia="Times New Roman" w:hAnsi="Arial" w:cs="Arial"/>
          <w:b/>
          <w:bCs/>
          <w:szCs w:val="20"/>
          <w:lang w:eastAsia="cs-CZ"/>
        </w:rPr>
        <w:t>Společná a závěrečná ustanovení</w:t>
      </w:r>
    </w:p>
    <w:p w14:paraId="707FFBF9" w14:textId="77777777" w:rsidR="00475730" w:rsidRPr="006432D5" w:rsidRDefault="00475730" w:rsidP="00475730">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14:paraId="78F264FB" w14:textId="77777777" w:rsidR="00475730" w:rsidRPr="006432D5" w:rsidRDefault="00475730" w:rsidP="00475730">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0618F62F" w14:textId="77777777" w:rsidR="00475730" w:rsidRPr="006432D5" w:rsidRDefault="00475730" w:rsidP="00475730">
      <w:pPr>
        <w:numPr>
          <w:ilvl w:val="0"/>
          <w:numId w:val="14"/>
        </w:numPr>
        <w:spacing w:before="120" w:after="120" w:line="240" w:lineRule="auto"/>
        <w:ind w:left="425" w:hanging="357"/>
        <w:jc w:val="both"/>
        <w:rPr>
          <w:rFonts w:ascii="Arial" w:eastAsia="Times New Roman" w:hAnsi="Arial" w:cs="Arial"/>
          <w:bCs/>
          <w:szCs w:val="20"/>
          <w:lang w:eastAsia="cs-CZ"/>
        </w:rPr>
      </w:pPr>
      <w:r w:rsidRPr="006432D5">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14:paraId="06A92C70" w14:textId="02C387A3" w:rsidR="00475730" w:rsidRPr="006432D5" w:rsidRDefault="00475730" w:rsidP="00475730">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6432D5">
        <w:rPr>
          <w:rFonts w:ascii="Arial" w:eastAsia="Times New Roman" w:hAnsi="Arial" w:cs="Arial"/>
          <w:lang w:eastAsia="cs-CZ"/>
        </w:rPr>
        <w:t>V </w:t>
      </w:r>
      <w:r w:rsidRPr="006432D5">
        <w:rPr>
          <w:rFonts w:ascii="Arial" w:eastAsia="Times New Roman" w:hAnsi="Arial" w:cs="Times New Roman"/>
          <w:lang w:eastAsia="cs-CZ"/>
        </w:rPr>
        <w:t>Benešově</w:t>
      </w:r>
      <w:r w:rsidRPr="006432D5">
        <w:rPr>
          <w:rFonts w:ascii="Arial" w:eastAsia="Times New Roman" w:hAnsi="Arial" w:cs="Arial"/>
          <w:lang w:eastAsia="cs-CZ"/>
        </w:rPr>
        <w:t xml:space="preserve"> dne </w:t>
      </w:r>
      <w:r>
        <w:rPr>
          <w:rFonts w:ascii="Arial" w:eastAsia="Times New Roman" w:hAnsi="Arial" w:cs="Times New Roman"/>
          <w:lang w:eastAsia="cs-CZ"/>
        </w:rPr>
        <w:t>26</w:t>
      </w:r>
      <w:r w:rsidRPr="006432D5">
        <w:rPr>
          <w:rFonts w:ascii="Arial" w:eastAsia="Times New Roman" w:hAnsi="Arial" w:cs="Times New Roman"/>
          <w:lang w:eastAsia="cs-CZ"/>
        </w:rPr>
        <w:t>.01.2023</w:t>
      </w:r>
    </w:p>
    <w:p w14:paraId="231A837B" w14:textId="77777777" w:rsidR="00475730" w:rsidRPr="006432D5" w:rsidRDefault="00475730" w:rsidP="00475730">
      <w:pPr>
        <w:autoSpaceDE w:val="0"/>
        <w:autoSpaceDN w:val="0"/>
        <w:adjustRightInd w:val="0"/>
        <w:spacing w:after="0" w:line="240" w:lineRule="auto"/>
        <w:jc w:val="both"/>
        <w:rPr>
          <w:rFonts w:ascii="Arial" w:eastAsia="Times New Roman" w:hAnsi="Arial" w:cs="Arial"/>
          <w:color w:val="000000"/>
          <w:sz w:val="20"/>
          <w:szCs w:val="20"/>
        </w:rPr>
      </w:pPr>
    </w:p>
    <w:p w14:paraId="4B32C167" w14:textId="77777777" w:rsidR="00475730" w:rsidRPr="006432D5" w:rsidRDefault="00475730" w:rsidP="00475730">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MVDr. Otto Vraný</w:t>
      </w:r>
    </w:p>
    <w:p w14:paraId="75325D56" w14:textId="77777777" w:rsidR="00475730" w:rsidRPr="006432D5" w:rsidRDefault="00475730" w:rsidP="00475730">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ředitel Krajské veterinární správy</w:t>
      </w:r>
    </w:p>
    <w:p w14:paraId="2833B30A" w14:textId="77777777" w:rsidR="00475730" w:rsidRPr="006432D5" w:rsidRDefault="00475730" w:rsidP="00475730">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Státní veterinární správy pro Středočeský kraj</w:t>
      </w:r>
    </w:p>
    <w:p w14:paraId="626857C7" w14:textId="77777777" w:rsidR="00475730" w:rsidRPr="006432D5" w:rsidRDefault="00475730" w:rsidP="00475730">
      <w:pPr>
        <w:spacing w:after="0" w:line="240" w:lineRule="auto"/>
        <w:ind w:left="4395"/>
        <w:jc w:val="center"/>
        <w:rPr>
          <w:rFonts w:ascii="Arial" w:eastAsia="Times New Roman" w:hAnsi="Arial" w:cs="Arial"/>
          <w:szCs w:val="20"/>
          <w:lang w:eastAsia="cs-CZ"/>
        </w:rPr>
      </w:pPr>
      <w:r w:rsidRPr="006432D5">
        <w:rPr>
          <w:rFonts w:ascii="Arial" w:eastAsia="Times New Roman" w:hAnsi="Arial" w:cs="Arial"/>
          <w:szCs w:val="20"/>
          <w:lang w:eastAsia="cs-CZ"/>
        </w:rPr>
        <w:t>podepsáno elektronicky</w:t>
      </w:r>
    </w:p>
    <w:p w14:paraId="57FC62A1" w14:textId="77777777" w:rsidR="00475730" w:rsidRPr="006432D5" w:rsidRDefault="00475730" w:rsidP="00475730">
      <w:pPr>
        <w:keepNext/>
        <w:autoSpaceDE w:val="0"/>
        <w:autoSpaceDN w:val="0"/>
        <w:adjustRightInd w:val="0"/>
        <w:spacing w:before="600" w:after="0" w:line="240" w:lineRule="auto"/>
        <w:rPr>
          <w:rFonts w:ascii="Arial" w:eastAsia="Times New Roman" w:hAnsi="Arial" w:cs="Arial"/>
          <w:b/>
          <w:bCs/>
          <w:szCs w:val="20"/>
          <w:lang w:eastAsia="cs-CZ"/>
        </w:rPr>
      </w:pPr>
    </w:p>
    <w:p w14:paraId="0860A591" w14:textId="77777777" w:rsidR="00475730" w:rsidRPr="006432D5" w:rsidRDefault="00475730" w:rsidP="00475730">
      <w:pPr>
        <w:keepNext/>
        <w:autoSpaceDE w:val="0"/>
        <w:autoSpaceDN w:val="0"/>
        <w:adjustRightInd w:val="0"/>
        <w:spacing w:before="600" w:after="0" w:line="240" w:lineRule="auto"/>
        <w:rPr>
          <w:rFonts w:ascii="Arial" w:eastAsia="Times New Roman" w:hAnsi="Arial" w:cs="Arial"/>
          <w:b/>
          <w:bCs/>
          <w:szCs w:val="20"/>
          <w:lang w:eastAsia="cs-CZ"/>
        </w:rPr>
      </w:pPr>
      <w:r w:rsidRPr="006432D5">
        <w:rPr>
          <w:rFonts w:ascii="Arial" w:eastAsia="Times New Roman" w:hAnsi="Arial" w:cs="Arial"/>
          <w:b/>
          <w:bCs/>
          <w:szCs w:val="20"/>
          <w:lang w:eastAsia="cs-CZ"/>
        </w:rPr>
        <w:t>Obdrží:</w:t>
      </w:r>
    </w:p>
    <w:p w14:paraId="7EBC4E70" w14:textId="77777777" w:rsidR="00475730" w:rsidRPr="006432D5" w:rsidRDefault="00475730" w:rsidP="00475730">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Krajský úřad Středočeského kraje, Zborovská 81, 150 00 Praha 5-Smíchov </w:t>
      </w:r>
    </w:p>
    <w:p w14:paraId="191A29AF" w14:textId="77777777" w:rsidR="00475730" w:rsidRPr="006432D5" w:rsidRDefault="00475730" w:rsidP="00475730">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Hasičský záchranný sbor Středočeského kraje, Jana Palacha 1970, 272 01 Kladno  </w:t>
      </w:r>
    </w:p>
    <w:p w14:paraId="1BBDCFF4" w14:textId="77777777" w:rsidR="00475730" w:rsidRPr="006432D5" w:rsidRDefault="00475730" w:rsidP="00475730">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Krajské ředitelství policie Středočeského kraje, Na Baních 1535 156 00 Praha 5 </w:t>
      </w:r>
    </w:p>
    <w:p w14:paraId="5BDF9204" w14:textId="77777777" w:rsidR="00475730" w:rsidRPr="006432D5" w:rsidRDefault="00475730" w:rsidP="00475730">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Krajská hygienická stanice Středočeského kraje se sídlem v Praze, Dittrichova 17,128 01 PRAHA 2</w:t>
      </w:r>
    </w:p>
    <w:p w14:paraId="2AF17D25" w14:textId="6E97EE0F" w:rsidR="00475730" w:rsidRPr="006432D5" w:rsidRDefault="00475730" w:rsidP="00475730">
      <w:pPr>
        <w:spacing w:before="120" w:after="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Obec s rozšířenou působností </w:t>
      </w:r>
      <w:r>
        <w:rPr>
          <w:rFonts w:ascii="Arial" w:eastAsia="Times New Roman" w:hAnsi="Arial" w:cs="Arial"/>
          <w:szCs w:val="24"/>
          <w:lang w:eastAsia="cs-CZ"/>
        </w:rPr>
        <w:t>Kladno, Rakovník</w:t>
      </w:r>
    </w:p>
    <w:p w14:paraId="0D5AB82E" w14:textId="77777777" w:rsidR="00475730" w:rsidRPr="006432D5" w:rsidRDefault="00475730" w:rsidP="00475730">
      <w:pPr>
        <w:spacing w:before="120" w:after="120" w:line="240" w:lineRule="auto"/>
        <w:jc w:val="both"/>
        <w:rPr>
          <w:rFonts w:ascii="Arial" w:eastAsia="Times New Roman" w:hAnsi="Arial" w:cs="Arial"/>
          <w:szCs w:val="24"/>
          <w:lang w:eastAsia="cs-CZ"/>
        </w:rPr>
      </w:pPr>
      <w:r w:rsidRPr="006432D5">
        <w:rPr>
          <w:rFonts w:ascii="Arial" w:eastAsia="Times New Roman" w:hAnsi="Arial" w:cs="Arial"/>
          <w:szCs w:val="24"/>
          <w:lang w:eastAsia="cs-CZ"/>
        </w:rPr>
        <w:t xml:space="preserve">Obecní úřady obcí: </w:t>
      </w:r>
    </w:p>
    <w:p w14:paraId="31010BC5" w14:textId="7635E3BB" w:rsidR="00B742A2" w:rsidRPr="00B742A2" w:rsidRDefault="00B742A2" w:rsidP="00B742A2">
      <w:pPr>
        <w:tabs>
          <w:tab w:val="left" w:pos="709"/>
          <w:tab w:val="left" w:pos="5387"/>
        </w:tabs>
        <w:autoSpaceDE w:val="0"/>
        <w:autoSpaceDN w:val="0"/>
        <w:adjustRightInd w:val="0"/>
        <w:spacing w:before="120" w:after="0" w:line="240" w:lineRule="auto"/>
        <w:jc w:val="both"/>
        <w:rPr>
          <w:rFonts w:ascii="Arial" w:hAnsi="Arial" w:cs="Arial"/>
        </w:rPr>
      </w:pPr>
      <w:r w:rsidRPr="00B742A2">
        <w:rPr>
          <w:rFonts w:ascii="Arial" w:hAnsi="Arial" w:cs="Arial"/>
        </w:rPr>
        <w:t>Běleč; Braškov; Bratronice; Doksy; Drnek; Družec; Horní Bezděkov; Hradečno; Kačice; Kamenné Žehrovice; Kladno; Křivoklát; Lány; Ledce; Lhota; Libušín; Malíkovice; Městečko; Mšec; Mšecké Žehrovice; Nové Strašecí; Nový Dům; Pustověty; Ruda; Rynholec; Řevničov; Smečno; Stochov; Svinařov; Sýkořice; Třtice; Tuchlovice; Velká Dobrá; Vinařice; Zbečno; Žilina;</w:t>
      </w:r>
    </w:p>
    <w:sectPr w:rsidR="00B742A2" w:rsidRPr="00B742A2">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10BCA" w14:textId="77777777" w:rsidR="00461078" w:rsidRDefault="00461078" w:rsidP="00461078">
      <w:pPr>
        <w:spacing w:after="0" w:line="240" w:lineRule="auto"/>
      </w:pPr>
      <w:r>
        <w:separator/>
      </w:r>
    </w:p>
  </w:endnote>
  <w:endnote w:type="continuationSeparator" w:id="0">
    <w:p w14:paraId="31010BCB"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21920081"/>
      <w:docPartObj>
        <w:docPartGallery w:val="Page Numbers (Bottom of Page)"/>
        <w:docPartUnique/>
      </w:docPartObj>
    </w:sdtPr>
    <w:sdtEndPr/>
    <w:sdtContent>
      <w:p w14:paraId="31010BCC" w14:textId="316485D6" w:rsidR="00461078" w:rsidRDefault="00461078">
        <w:pPr>
          <w:pStyle w:val="Zpat"/>
          <w:jc w:val="center"/>
        </w:pPr>
        <w:r>
          <w:fldChar w:fldCharType="begin"/>
        </w:r>
        <w:r>
          <w:instrText>PAGE   \* MERGEFORMAT</w:instrText>
        </w:r>
        <w:r>
          <w:fldChar w:fldCharType="separate"/>
        </w:r>
        <w:r w:rsidR="00D065FC">
          <w:rPr>
            <w:noProof/>
          </w:rPr>
          <w:t>4</w:t>
        </w:r>
        <w:r>
          <w:fldChar w:fldCharType="end"/>
        </w:r>
      </w:p>
    </w:sdtContent>
  </w:sdt>
  <w:p w14:paraId="31010BCD"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010BC8" w14:textId="77777777" w:rsidR="00461078" w:rsidRDefault="00461078" w:rsidP="00461078">
      <w:pPr>
        <w:spacing w:after="0" w:line="240" w:lineRule="auto"/>
      </w:pPr>
      <w:r>
        <w:separator/>
      </w:r>
    </w:p>
  </w:footnote>
  <w:footnote w:type="continuationSeparator" w:id="0">
    <w:p w14:paraId="31010BC9"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cs="Times New Roman"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584CDBF2"/>
    <w:lvl w:ilvl="0" w:tplc="E1449FA6">
      <w:start w:val="1"/>
      <w:numFmt w:val="decimal"/>
      <w:lvlText w:val="(%1)"/>
      <w:lvlJc w:val="left"/>
      <w:pPr>
        <w:ind w:left="720" w:hanging="360"/>
      </w:pPr>
      <w:rPr>
        <w:rFonts w:cs="Times New Roman" w:hint="default"/>
      </w:rPr>
    </w:lvl>
    <w:lvl w:ilvl="1" w:tplc="04050017">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BD04E282"/>
    <w:lvl w:ilvl="0" w:tplc="CD2801F0">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45705004">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rPr>
        <w:rFonts w:cs="Times New Roman"/>
      </w:rPr>
    </w:lvl>
    <w:lvl w:ilvl="2" w:tplc="0405001B" w:tentative="1">
      <w:start w:val="1"/>
      <w:numFmt w:val="lowerRoman"/>
      <w:lvlText w:val="%3."/>
      <w:lvlJc w:val="right"/>
      <w:pPr>
        <w:ind w:left="2302" w:hanging="180"/>
      </w:pPr>
      <w:rPr>
        <w:rFonts w:cs="Times New Roman"/>
      </w:rPr>
    </w:lvl>
    <w:lvl w:ilvl="3" w:tplc="0405000F" w:tentative="1">
      <w:start w:val="1"/>
      <w:numFmt w:val="decimal"/>
      <w:lvlText w:val="%4."/>
      <w:lvlJc w:val="left"/>
      <w:pPr>
        <w:ind w:left="3022" w:hanging="360"/>
      </w:pPr>
      <w:rPr>
        <w:rFonts w:cs="Times New Roman"/>
      </w:rPr>
    </w:lvl>
    <w:lvl w:ilvl="4" w:tplc="04050019" w:tentative="1">
      <w:start w:val="1"/>
      <w:numFmt w:val="lowerLetter"/>
      <w:lvlText w:val="%5."/>
      <w:lvlJc w:val="left"/>
      <w:pPr>
        <w:ind w:left="3742" w:hanging="360"/>
      </w:pPr>
      <w:rPr>
        <w:rFonts w:cs="Times New Roman"/>
      </w:rPr>
    </w:lvl>
    <w:lvl w:ilvl="5" w:tplc="0405001B" w:tentative="1">
      <w:start w:val="1"/>
      <w:numFmt w:val="lowerRoman"/>
      <w:lvlText w:val="%6."/>
      <w:lvlJc w:val="right"/>
      <w:pPr>
        <w:ind w:left="4462" w:hanging="180"/>
      </w:pPr>
      <w:rPr>
        <w:rFonts w:cs="Times New Roman"/>
      </w:rPr>
    </w:lvl>
    <w:lvl w:ilvl="6" w:tplc="0405000F" w:tentative="1">
      <w:start w:val="1"/>
      <w:numFmt w:val="decimal"/>
      <w:lvlText w:val="%7."/>
      <w:lvlJc w:val="left"/>
      <w:pPr>
        <w:ind w:left="5182" w:hanging="360"/>
      </w:pPr>
      <w:rPr>
        <w:rFonts w:cs="Times New Roman"/>
      </w:rPr>
    </w:lvl>
    <w:lvl w:ilvl="7" w:tplc="04050019" w:tentative="1">
      <w:start w:val="1"/>
      <w:numFmt w:val="lowerLetter"/>
      <w:lvlText w:val="%8."/>
      <w:lvlJc w:val="left"/>
      <w:pPr>
        <w:ind w:left="5902" w:hanging="360"/>
      </w:pPr>
      <w:rPr>
        <w:rFonts w:cs="Times New Roman"/>
      </w:rPr>
    </w:lvl>
    <w:lvl w:ilvl="8" w:tplc="0405001B" w:tentative="1">
      <w:start w:val="1"/>
      <w:numFmt w:val="lowerRoman"/>
      <w:lvlText w:val="%9."/>
      <w:lvlJc w:val="right"/>
      <w:pPr>
        <w:ind w:left="6622" w:hanging="180"/>
      </w:pPr>
      <w:rPr>
        <w:rFonts w:cs="Times New Roman"/>
      </w:r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6D1517A0"/>
    <w:multiLevelType w:val="hybridMultilevel"/>
    <w:tmpl w:val="291C7CAA"/>
    <w:lvl w:ilvl="0" w:tplc="FAFACFE2">
      <w:start w:val="1"/>
      <w:numFmt w:val="decimal"/>
      <w:lvlText w:val="(%1)"/>
      <w:lvlJc w:val="left"/>
      <w:pPr>
        <w:ind w:left="645" w:hanging="360"/>
      </w:pPr>
      <w:rPr>
        <w:rFonts w:ascii="Arial" w:eastAsia="Times New Roman" w:hAnsi="Arial" w:cs="Arial" w:hint="default"/>
        <w:b w:val="0"/>
        <w:i w:val="0"/>
        <w:strike w:val="0"/>
        <w:dstrike w:val="0"/>
        <w:color w:val="000000"/>
        <w:sz w:val="20"/>
        <w:szCs w:val="20"/>
        <w:u w:val="none" w:color="000000"/>
        <w:vertAlign w:val="baseline"/>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047C2F"/>
    <w:rsid w:val="00256328"/>
    <w:rsid w:val="00312826"/>
    <w:rsid w:val="00362F56"/>
    <w:rsid w:val="00411161"/>
    <w:rsid w:val="00461078"/>
    <w:rsid w:val="00475730"/>
    <w:rsid w:val="005350B5"/>
    <w:rsid w:val="00616664"/>
    <w:rsid w:val="00661489"/>
    <w:rsid w:val="00740498"/>
    <w:rsid w:val="009066E7"/>
    <w:rsid w:val="009C6E2A"/>
    <w:rsid w:val="00B3215B"/>
    <w:rsid w:val="00B742A2"/>
    <w:rsid w:val="00D065FC"/>
    <w:rsid w:val="00DC4873"/>
    <w:rsid w:val="00DE0E57"/>
    <w:rsid w:val="00FB3CB7"/>
    <w:rsid w:val="00FB59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010B94"/>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character" w:styleId="Hypertextovodkaz">
    <w:name w:val="Hyperlink"/>
    <w:basedOn w:val="Standardnpsmoodstavce"/>
    <w:uiPriority w:val="99"/>
    <w:unhideWhenUsed/>
    <w:rsid w:val="004757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vscr.cz/online-formulare/aviarni-influenza-stavy-drubeze-a-ostatnich-ptaku-v-obci-v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133</TotalTime>
  <Pages>6</Pages>
  <Words>2308</Words>
  <Characters>13624</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15901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Jakub Škrabal</cp:lastModifiedBy>
  <cp:revision>14</cp:revision>
  <dcterms:created xsi:type="dcterms:W3CDTF">2022-01-27T08:47:00Z</dcterms:created>
  <dcterms:modified xsi:type="dcterms:W3CDTF">2023-01-26T11:36:00Z</dcterms:modified>
</cp:coreProperties>
</file>