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02EC" w14:textId="77777777" w:rsidR="00BE7FF6" w:rsidRDefault="00BE7FF6" w:rsidP="00BE7F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LIBŇATOV</w:t>
      </w:r>
    </w:p>
    <w:p w14:paraId="1213EFA1" w14:textId="77777777" w:rsidR="00BE7FF6" w:rsidRDefault="00BE7FF6" w:rsidP="00BE7F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F619724" w14:textId="77777777" w:rsidR="004C124A" w:rsidRDefault="004C124A" w:rsidP="00BE7FF6">
      <w:pPr>
        <w:spacing w:line="276" w:lineRule="auto"/>
        <w:jc w:val="center"/>
        <w:rPr>
          <w:rFonts w:ascii="Arial" w:hAnsi="Arial" w:cs="Arial"/>
          <w:b/>
        </w:rPr>
      </w:pPr>
    </w:p>
    <w:p w14:paraId="21DCA970" w14:textId="204E43BE" w:rsidR="00BE7FF6" w:rsidRDefault="00BE7FF6" w:rsidP="00BE7FF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 wp14:anchorId="76709EA4" wp14:editId="49536B75">
            <wp:extent cx="655320" cy="731520"/>
            <wp:effectExtent l="0" t="0" r="0" b="0"/>
            <wp:docPr id="1" name="Obrázek 1" descr="Znak obce Libňa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Libňatov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68EFD" w14:textId="77777777" w:rsidR="004C124A" w:rsidRDefault="004C124A" w:rsidP="00BE7FF6">
      <w:pPr>
        <w:spacing w:line="276" w:lineRule="auto"/>
        <w:jc w:val="center"/>
        <w:rPr>
          <w:rFonts w:ascii="Arial" w:hAnsi="Arial" w:cs="Arial"/>
          <w:b/>
        </w:rPr>
      </w:pPr>
    </w:p>
    <w:p w14:paraId="30C14AA1" w14:textId="77777777" w:rsidR="004C124A" w:rsidRDefault="004C124A" w:rsidP="00BE7FF6">
      <w:pPr>
        <w:spacing w:line="276" w:lineRule="auto"/>
        <w:jc w:val="center"/>
        <w:rPr>
          <w:rFonts w:ascii="Arial" w:hAnsi="Arial" w:cs="Arial"/>
          <w:b/>
        </w:rPr>
      </w:pPr>
    </w:p>
    <w:p w14:paraId="295CFF23" w14:textId="19C835B6" w:rsidR="00BE7FF6" w:rsidRDefault="00BE7FF6" w:rsidP="00BE7F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3F7414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E7FF6">
        <w:rPr>
          <w:rFonts w:ascii="Arial" w:hAnsi="Arial" w:cs="Arial"/>
          <w:b w:val="0"/>
          <w:sz w:val="22"/>
          <w:szCs w:val="22"/>
        </w:rPr>
        <w:t xml:space="preserve">Libňatov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50D12">
        <w:rPr>
          <w:rFonts w:ascii="Arial" w:hAnsi="Arial" w:cs="Arial"/>
          <w:b w:val="0"/>
          <w:sz w:val="22"/>
          <w:szCs w:val="22"/>
        </w:rPr>
        <w:t xml:space="preserve"> </w:t>
      </w:r>
      <w:r w:rsidR="00086D73">
        <w:rPr>
          <w:rFonts w:ascii="Arial" w:hAnsi="Arial" w:cs="Arial"/>
          <w:b w:val="0"/>
          <w:sz w:val="22"/>
          <w:szCs w:val="22"/>
        </w:rPr>
        <w:t>16.12.2025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582B75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E7FF6">
        <w:rPr>
          <w:rFonts w:ascii="Arial" w:hAnsi="Arial" w:cs="Arial"/>
          <w:sz w:val="22"/>
          <w:szCs w:val="22"/>
        </w:rPr>
        <w:t>Libňatov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4C124A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4C124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20F0F446" w:rsidR="00303591" w:rsidRPr="004C124A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C124A">
        <w:rPr>
          <w:rFonts w:ascii="Arial" w:hAnsi="Arial" w:cs="Arial"/>
          <w:sz w:val="22"/>
          <w:szCs w:val="22"/>
        </w:rPr>
        <w:t xml:space="preserve">Sazba poplatku činí </w:t>
      </w:r>
      <w:r w:rsidR="00136E4B">
        <w:rPr>
          <w:rFonts w:ascii="Arial" w:hAnsi="Arial" w:cs="Arial"/>
          <w:sz w:val="22"/>
          <w:szCs w:val="22"/>
        </w:rPr>
        <w:t>700</w:t>
      </w:r>
      <w:r w:rsidR="00FE4569" w:rsidRPr="004C124A">
        <w:rPr>
          <w:rFonts w:ascii="Arial" w:hAnsi="Arial" w:cs="Arial"/>
          <w:sz w:val="22"/>
          <w:szCs w:val="22"/>
        </w:rPr>
        <w:t xml:space="preserve"> </w:t>
      </w:r>
      <w:r w:rsidRPr="004C124A">
        <w:rPr>
          <w:rFonts w:ascii="Arial" w:hAnsi="Arial" w:cs="Arial"/>
          <w:sz w:val="22"/>
          <w:szCs w:val="22"/>
        </w:rPr>
        <w:t>Kč</w:t>
      </w:r>
      <w:r w:rsidR="006A4A80" w:rsidRPr="004C124A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510B2B03" w:rsidR="00E44423" w:rsidRDefault="006A4A80" w:rsidP="00BE7FF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4530287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E7FF6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7296DBED" w:rsidR="00420943" w:rsidRPr="00BE7FF6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ED2B52C" w14:textId="77777777" w:rsidR="008A670B" w:rsidRDefault="008A670B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31689199" w14:textId="54D3DD0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79C2FAA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BE7FF6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1E8A0A96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2A33185" w14:textId="77777777" w:rsidR="00BE7FF6" w:rsidRPr="00BE7FF6" w:rsidRDefault="00BE7FF6" w:rsidP="00BE7F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Pr="00BE7FF6">
        <w:rPr>
          <w:rFonts w:ascii="Arial" w:hAnsi="Arial" w:cs="Arial"/>
          <w:sz w:val="22"/>
          <w:szCs w:val="22"/>
        </w:rPr>
        <w:t>přihlášení v obci a která</w:t>
      </w:r>
    </w:p>
    <w:p w14:paraId="19AF6B33" w14:textId="48305187" w:rsidR="00BE7FF6" w:rsidRPr="00BE7FF6" w:rsidRDefault="00BE7FF6" w:rsidP="00BE7FF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E7FF6">
        <w:rPr>
          <w:rFonts w:ascii="Arial" w:hAnsi="Arial" w:cs="Arial"/>
          <w:sz w:val="22"/>
          <w:szCs w:val="22"/>
        </w:rPr>
        <w:t>je umístěna v pobytovém zařízení sociálních služeb</w:t>
      </w:r>
      <w:r w:rsidRPr="00BE7FF6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Pr="00BE7FF6">
        <w:rPr>
          <w:rFonts w:ascii="Arial" w:hAnsi="Arial" w:cs="Arial"/>
          <w:sz w:val="22"/>
          <w:szCs w:val="22"/>
        </w:rPr>
        <w:t xml:space="preserve"> nebo v zařízení lůžkové zdravotní péče</w:t>
      </w:r>
      <w:r w:rsidRPr="00BE7FF6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BE7FF6">
        <w:rPr>
          <w:rFonts w:ascii="Arial" w:hAnsi="Arial" w:cs="Arial"/>
          <w:sz w:val="22"/>
          <w:szCs w:val="22"/>
        </w:rPr>
        <w:t xml:space="preserve"> neuvedeném v zákonu o místních poplatcích, pokud toto umístění trvá déle než 10 po sobě jdoucích měsíců v průběhu kalendářního roku,</w:t>
      </w:r>
    </w:p>
    <w:p w14:paraId="79B0399F" w14:textId="77777777" w:rsidR="00BE7FF6" w:rsidRPr="00BE7FF6" w:rsidRDefault="00BE7FF6" w:rsidP="00BE7FF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E7FF6">
        <w:rPr>
          <w:rFonts w:ascii="Arial" w:hAnsi="Arial" w:cs="Arial"/>
          <w:sz w:val="22"/>
          <w:szCs w:val="22"/>
        </w:rPr>
        <w:t>se déle než 10 po sobě jdoucích měsíců zdržuje mimo území obce.</w:t>
      </w:r>
    </w:p>
    <w:p w14:paraId="789F8E81" w14:textId="77777777" w:rsidR="00BE7FF6" w:rsidRPr="004C124A" w:rsidRDefault="00BE7FF6" w:rsidP="00BE7F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124A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1C2AF3E9" w14:textId="17C85456" w:rsidR="00BE7FF6" w:rsidRPr="004C124A" w:rsidRDefault="00BE7FF6" w:rsidP="00BE7FF6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124A">
        <w:rPr>
          <w:rFonts w:ascii="Arial" w:hAnsi="Arial" w:cs="Arial"/>
          <w:sz w:val="22"/>
          <w:szCs w:val="22"/>
        </w:rPr>
        <w:t xml:space="preserve">dovrší v příslušném kalendářním roce nejvýše 6 let věku, a to ve výši </w:t>
      </w:r>
      <w:r w:rsidR="008A670B">
        <w:rPr>
          <w:rFonts w:ascii="Arial" w:hAnsi="Arial" w:cs="Arial"/>
          <w:sz w:val="22"/>
          <w:szCs w:val="22"/>
        </w:rPr>
        <w:t>350</w:t>
      </w:r>
      <w:r w:rsidRPr="004C124A">
        <w:rPr>
          <w:rFonts w:ascii="Arial" w:hAnsi="Arial" w:cs="Arial"/>
          <w:sz w:val="22"/>
          <w:szCs w:val="22"/>
        </w:rPr>
        <w:t xml:space="preserve"> Kč z celkové sazby poplatku, </w:t>
      </w:r>
    </w:p>
    <w:p w14:paraId="30C4D21B" w14:textId="7B698510" w:rsidR="00BE7FF6" w:rsidRPr="004C124A" w:rsidRDefault="00BE7FF6" w:rsidP="00BE7FF6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124A">
        <w:rPr>
          <w:rFonts w:ascii="Arial" w:hAnsi="Arial" w:cs="Arial"/>
          <w:sz w:val="22"/>
          <w:szCs w:val="22"/>
        </w:rPr>
        <w:t xml:space="preserve">studuje v denní či prezenční formě studia a v průběhu studia je ubytována mimo území obce, a to ve výši </w:t>
      </w:r>
      <w:r w:rsidR="008A670B">
        <w:rPr>
          <w:rFonts w:ascii="Arial" w:hAnsi="Arial" w:cs="Arial"/>
          <w:sz w:val="22"/>
          <w:szCs w:val="22"/>
        </w:rPr>
        <w:t>350</w:t>
      </w:r>
      <w:r w:rsidRPr="004C124A">
        <w:rPr>
          <w:rFonts w:ascii="Arial" w:hAnsi="Arial" w:cs="Arial"/>
          <w:sz w:val="22"/>
          <w:szCs w:val="22"/>
        </w:rPr>
        <w:t xml:space="preserve"> Kč z celkové sazby poplatku.</w:t>
      </w:r>
    </w:p>
    <w:p w14:paraId="4345E853" w14:textId="08626D9F" w:rsidR="00966286" w:rsidRPr="0021049B" w:rsidRDefault="00BE7FF6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>hodný pro osvobození</w:t>
      </w:r>
      <w:r>
        <w:rPr>
          <w:rFonts w:ascii="Arial" w:hAnsi="Arial" w:cs="Arial"/>
          <w:sz w:val="22"/>
          <w:szCs w:val="22"/>
        </w:rPr>
        <w:t xml:space="preserve"> nebo úlevu</w:t>
      </w:r>
      <w:r w:rsidR="008C705E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325680E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>obecně závazná vyhláška</w:t>
      </w:r>
      <w:r w:rsidR="0021049B" w:rsidRPr="008C705E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 xml:space="preserve">, </w:t>
      </w:r>
      <w:r w:rsidR="00C3167C">
        <w:rPr>
          <w:rFonts w:ascii="Arial" w:hAnsi="Arial" w:cs="Arial"/>
          <w:sz w:val="22"/>
          <w:szCs w:val="22"/>
        </w:rPr>
        <w:t>která nabyla účinnosti dne 01.01.2024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1F2E65F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</w:t>
      </w:r>
      <w:r w:rsidR="001E156D">
        <w:rPr>
          <w:rFonts w:ascii="Arial" w:hAnsi="Arial" w:cs="Arial"/>
          <w:sz w:val="22"/>
          <w:szCs w:val="22"/>
        </w:rPr>
        <w:t>6</w:t>
      </w:r>
      <w:r w:rsidR="0021049B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03632E" w14:textId="77777777" w:rsidR="00BE7FF6" w:rsidRPr="00CC222E" w:rsidRDefault="00BE7FF6" w:rsidP="00BE7FF6">
      <w:pPr>
        <w:ind w:left="708"/>
        <w:rPr>
          <w:rFonts w:ascii="Arial" w:hAnsi="Arial" w:cs="Arial"/>
          <w:bCs/>
          <w:sz w:val="22"/>
          <w:szCs w:val="22"/>
        </w:rPr>
      </w:pPr>
      <w:r w:rsidRPr="00CC222E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</w:t>
      </w:r>
    </w:p>
    <w:p w14:paraId="2700A49E" w14:textId="6CEF4445" w:rsidR="00BE7FF6" w:rsidRPr="00CC222E" w:rsidRDefault="00BE7FF6" w:rsidP="00BE7FF6">
      <w:pPr>
        <w:ind w:firstLine="708"/>
        <w:rPr>
          <w:rFonts w:ascii="Arial" w:hAnsi="Arial" w:cs="Arial"/>
          <w:bCs/>
          <w:sz w:val="22"/>
          <w:szCs w:val="22"/>
        </w:rPr>
      </w:pPr>
      <w:r w:rsidRPr="00CC222E">
        <w:rPr>
          <w:rFonts w:ascii="Arial" w:hAnsi="Arial" w:cs="Arial"/>
          <w:bCs/>
          <w:sz w:val="22"/>
          <w:szCs w:val="22"/>
        </w:rPr>
        <w:t>Bc. Jaroslav Pich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CC222E">
        <w:rPr>
          <w:rFonts w:ascii="Arial" w:hAnsi="Arial" w:cs="Arial"/>
          <w:bCs/>
          <w:sz w:val="22"/>
          <w:szCs w:val="22"/>
        </w:rPr>
        <w:t>       Michal Souček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5EB8111F" w14:textId="77777777" w:rsidR="00BE7FF6" w:rsidRPr="00FB6AE5" w:rsidRDefault="00BE7FF6" w:rsidP="00BE7FF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s</w:t>
      </w:r>
      <w:r w:rsidRPr="00CC222E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místo</w:t>
      </w:r>
      <w:r w:rsidRPr="00FB6AE5">
        <w:rPr>
          <w:rFonts w:ascii="Arial" w:hAnsi="Arial" w:cs="Arial"/>
          <w:bCs/>
          <w:sz w:val="22"/>
          <w:szCs w:val="22"/>
        </w:rPr>
        <w:t>starosta</w:t>
      </w:r>
    </w:p>
    <w:p w14:paraId="5675B64A" w14:textId="77777777" w:rsidR="00BE7FF6" w:rsidRPr="00CC222E" w:rsidRDefault="00BE7FF6" w:rsidP="00BE7FF6">
      <w:pPr>
        <w:ind w:left="708"/>
        <w:rPr>
          <w:rFonts w:ascii="Arial" w:hAnsi="Arial" w:cs="Arial"/>
          <w:bCs/>
          <w:sz w:val="22"/>
          <w:szCs w:val="22"/>
        </w:rPr>
      </w:pPr>
    </w:p>
    <w:p w14:paraId="7CDF2187" w14:textId="77777777" w:rsidR="00BE7FF6" w:rsidRPr="00CC222E" w:rsidRDefault="00BE7FF6" w:rsidP="00BE7FF6">
      <w:pPr>
        <w:ind w:left="708"/>
        <w:rPr>
          <w:rFonts w:ascii="Arial" w:hAnsi="Arial" w:cs="Arial"/>
          <w:bCs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CA92" w14:textId="77777777" w:rsidR="008E51C5" w:rsidRDefault="008E51C5">
      <w:r>
        <w:separator/>
      </w:r>
    </w:p>
  </w:endnote>
  <w:endnote w:type="continuationSeparator" w:id="0">
    <w:p w14:paraId="38A33F20" w14:textId="77777777" w:rsidR="008E51C5" w:rsidRDefault="008E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1A12AE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7FF6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4622" w14:textId="77777777" w:rsidR="008E51C5" w:rsidRDefault="008E51C5">
      <w:r>
        <w:separator/>
      </w:r>
    </w:p>
  </w:footnote>
  <w:footnote w:type="continuationSeparator" w:id="0">
    <w:p w14:paraId="408BEE76" w14:textId="77777777" w:rsidR="008E51C5" w:rsidRDefault="008E51C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E395931" w14:textId="77777777" w:rsidR="00BE7FF6" w:rsidRPr="005B2477" w:rsidRDefault="00BE7FF6" w:rsidP="00BE7FF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2">
    <w:p w14:paraId="691F7CBF" w14:textId="77777777" w:rsidR="00BE7FF6" w:rsidRPr="005B2477" w:rsidRDefault="00BE7FF6" w:rsidP="00BE7FF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9 zákona č. 372/2011 Sb., o zdravotních službách a podmínkách jejich poskytování, ve znění pozdějších předpisů</w:t>
      </w:r>
    </w:p>
  </w:footnote>
  <w:footnote w:id="13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5078688">
    <w:abstractNumId w:val="15"/>
  </w:num>
  <w:num w:numId="2" w16cid:durableId="288439787">
    <w:abstractNumId w:val="8"/>
  </w:num>
  <w:num w:numId="3" w16cid:durableId="2072539758">
    <w:abstractNumId w:val="21"/>
  </w:num>
  <w:num w:numId="4" w16cid:durableId="464272443">
    <w:abstractNumId w:val="9"/>
  </w:num>
  <w:num w:numId="5" w16cid:durableId="1888834999">
    <w:abstractNumId w:val="6"/>
  </w:num>
  <w:num w:numId="6" w16cid:durableId="521894973">
    <w:abstractNumId w:val="28"/>
  </w:num>
  <w:num w:numId="7" w16cid:durableId="477919160">
    <w:abstractNumId w:val="12"/>
  </w:num>
  <w:num w:numId="8" w16cid:durableId="1239825908">
    <w:abstractNumId w:val="14"/>
  </w:num>
  <w:num w:numId="9" w16cid:durableId="700663405">
    <w:abstractNumId w:val="11"/>
  </w:num>
  <w:num w:numId="10" w16cid:durableId="1472333866">
    <w:abstractNumId w:val="0"/>
  </w:num>
  <w:num w:numId="11" w16cid:durableId="1018890133">
    <w:abstractNumId w:val="10"/>
  </w:num>
  <w:num w:numId="12" w16cid:durableId="1979720969">
    <w:abstractNumId w:val="7"/>
  </w:num>
  <w:num w:numId="13" w16cid:durableId="2116437228">
    <w:abstractNumId w:val="19"/>
  </w:num>
  <w:num w:numId="14" w16cid:durableId="723137187">
    <w:abstractNumId w:val="27"/>
  </w:num>
  <w:num w:numId="15" w16cid:durableId="2916376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681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6162373">
    <w:abstractNumId w:val="24"/>
  </w:num>
  <w:num w:numId="18" w16cid:durableId="2116367913">
    <w:abstractNumId w:val="5"/>
  </w:num>
  <w:num w:numId="19" w16cid:durableId="1680545337">
    <w:abstractNumId w:val="25"/>
  </w:num>
  <w:num w:numId="20" w16cid:durableId="85227352">
    <w:abstractNumId w:val="17"/>
  </w:num>
  <w:num w:numId="21" w16cid:durableId="409274158">
    <w:abstractNumId w:val="22"/>
  </w:num>
  <w:num w:numId="22" w16cid:durableId="1820532376">
    <w:abstractNumId w:val="4"/>
  </w:num>
  <w:num w:numId="23" w16cid:durableId="2027897849">
    <w:abstractNumId w:val="29"/>
  </w:num>
  <w:num w:numId="24" w16cid:durableId="14286925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644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924437">
    <w:abstractNumId w:val="1"/>
  </w:num>
  <w:num w:numId="27" w16cid:durableId="1704284873">
    <w:abstractNumId w:val="20"/>
  </w:num>
  <w:num w:numId="28" w16cid:durableId="1483279931">
    <w:abstractNumId w:val="18"/>
  </w:num>
  <w:num w:numId="29" w16cid:durableId="34045930">
    <w:abstractNumId w:val="2"/>
  </w:num>
  <w:num w:numId="30" w16cid:durableId="1420563339">
    <w:abstractNumId w:val="13"/>
  </w:num>
  <w:num w:numId="31" w16cid:durableId="1576276378">
    <w:abstractNumId w:val="13"/>
  </w:num>
  <w:num w:numId="32" w16cid:durableId="1639336825">
    <w:abstractNumId w:val="23"/>
  </w:num>
  <w:num w:numId="33" w16cid:durableId="282079802">
    <w:abstractNumId w:val="26"/>
  </w:num>
  <w:num w:numId="34" w16cid:durableId="930940136">
    <w:abstractNumId w:val="3"/>
  </w:num>
  <w:num w:numId="35" w16cid:durableId="756829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6D73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6E4B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156D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5D5F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47B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124A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70B"/>
    <w:rsid w:val="008B0A2C"/>
    <w:rsid w:val="008B41EC"/>
    <w:rsid w:val="008B6E2F"/>
    <w:rsid w:val="008C705E"/>
    <w:rsid w:val="008D6906"/>
    <w:rsid w:val="008E43B1"/>
    <w:rsid w:val="008E51C5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B86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0E49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7FF6"/>
    <w:rsid w:val="00BF1BC6"/>
    <w:rsid w:val="00C1031D"/>
    <w:rsid w:val="00C119A6"/>
    <w:rsid w:val="00C158F3"/>
    <w:rsid w:val="00C17467"/>
    <w:rsid w:val="00C21A46"/>
    <w:rsid w:val="00C3167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00F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0D12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c/cf/Lib%C5%88atov_CoA.jpg/90px-Lib%C5%88atov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FD06-AA42-41AF-B67F-4D042562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Pich</dc:creator>
  <cp:keywords/>
  <cp:lastModifiedBy>Jaroslav Pich</cp:lastModifiedBy>
  <cp:revision>3</cp:revision>
  <cp:lastPrinted>2025-12-27T18:55:00Z</cp:lastPrinted>
  <dcterms:created xsi:type="dcterms:W3CDTF">2025-12-27T18:55:00Z</dcterms:created>
  <dcterms:modified xsi:type="dcterms:W3CDTF">2025-12-27T18:56:00Z</dcterms:modified>
</cp:coreProperties>
</file>