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432" w:rsidRDefault="00C438FF">
      <w:pPr>
        <w:spacing w:after="749" w:line="259" w:lineRule="auto"/>
        <w:ind w:left="0" w:right="4" w:firstLine="0"/>
        <w:jc w:val="center"/>
      </w:pPr>
      <w:bookmarkStart w:id="0" w:name="_GoBack"/>
      <w:bookmarkEnd w:id="0"/>
      <w:r>
        <w:rPr>
          <w:b/>
          <w:sz w:val="32"/>
          <w:u w:val="single" w:color="000000"/>
        </w:rPr>
        <w:t>MĚSTO   IVANČICE</w:t>
      </w:r>
    </w:p>
    <w:p w:rsidR="00937432" w:rsidRDefault="00C438FF">
      <w:pPr>
        <w:spacing w:after="0" w:line="259" w:lineRule="auto"/>
        <w:ind w:right="4"/>
        <w:jc w:val="center"/>
      </w:pPr>
      <w:r>
        <w:rPr>
          <w:b/>
          <w:sz w:val="32"/>
        </w:rPr>
        <w:t>OBECNĚ ZÁVAZNÁ VYHLÁŠKA</w:t>
      </w:r>
    </w:p>
    <w:p w:rsidR="00937432" w:rsidRDefault="00C438FF">
      <w:pPr>
        <w:spacing w:after="283" w:line="259" w:lineRule="auto"/>
        <w:ind w:right="2"/>
        <w:jc w:val="center"/>
      </w:pPr>
      <w:r>
        <w:rPr>
          <w:b/>
          <w:sz w:val="32"/>
        </w:rPr>
        <w:t>č. 2/2013</w:t>
      </w:r>
    </w:p>
    <w:p w:rsidR="00937432" w:rsidRDefault="00C438FF">
      <w:pPr>
        <w:spacing w:after="564" w:line="259" w:lineRule="auto"/>
        <w:ind w:left="0" w:firstLine="0"/>
        <w:jc w:val="center"/>
      </w:pPr>
      <w:r>
        <w:t>o místním poplatku za užívání veřejného prostranství.</w:t>
      </w:r>
    </w:p>
    <w:p w:rsidR="00937432" w:rsidRDefault="00C438FF">
      <w:pPr>
        <w:spacing w:after="544"/>
        <w:ind w:left="-15" w:right="0" w:firstLine="708"/>
      </w:pPr>
      <w:r>
        <w:t xml:space="preserve">Zastupitelstvo města Ivančice se na svém zasedání konaném dne 5.8.2013 usneslo vydat na základě § 14 odst.2 zákona č.565/1990 Sb., o </w:t>
      </w:r>
      <w:r>
        <w:t xml:space="preserve">místních poplatcích, ve znění pozdějších předpisů a v souladu s § 10 </w:t>
      </w:r>
      <w:proofErr w:type="spellStart"/>
      <w:proofErr w:type="gramStart"/>
      <w:r>
        <w:t>písm.d</w:t>
      </w:r>
      <w:proofErr w:type="spellEnd"/>
      <w:proofErr w:type="gramEnd"/>
      <w:r>
        <w:t xml:space="preserve">) a § 84 odst.2 </w:t>
      </w:r>
      <w:proofErr w:type="spellStart"/>
      <w:r>
        <w:t>písm.h</w:t>
      </w:r>
      <w:proofErr w:type="spellEnd"/>
      <w:r>
        <w:t>) zák.č.128/2000 Sb., o obcích (obecní zřízení), ve znění pozdějších předpisů, tuto obecně závaznou vyhlášku (dále jen „vyhláška“).</w:t>
      </w:r>
    </w:p>
    <w:p w:rsidR="00937432" w:rsidRDefault="00C438FF">
      <w:pPr>
        <w:pStyle w:val="Nadpis1"/>
        <w:ind w:left="367" w:right="360"/>
      </w:pPr>
      <w:r>
        <w:t>Čl. 1 ÚVODNÍ USTANOVENÍ</w:t>
      </w:r>
    </w:p>
    <w:p w:rsidR="00937432" w:rsidRDefault="00C438FF">
      <w:pPr>
        <w:ind w:left="-5" w:right="0"/>
      </w:pPr>
      <w:r>
        <w:t>1.M</w:t>
      </w:r>
      <w:r>
        <w:t>ěsto Ivančice touto vyhláškou zavádí místní poplatek za užívání veřejného prostranství (dále jen „poplatek“</w:t>
      </w:r>
      <w:proofErr w:type="gramStart"/>
      <w:r>
        <w:t>).Veřejným</w:t>
      </w:r>
      <w:proofErr w:type="gramEnd"/>
      <w:r>
        <w:t xml:space="preserve"> prostranstvím jsou všechna náměstí, ulice, tržiště, chodníky, veřejná zeleň, parky a další prostory přístupné každému bez omezení, tedy sl</w:t>
      </w:r>
      <w:r>
        <w:t>oužící obecnému užívání, a to bez ohledu na vlastnictví k tomuto prostoru (1)</w:t>
      </w:r>
      <w:r>
        <w:rPr>
          <w:i/>
        </w:rPr>
        <w:t>.</w:t>
      </w:r>
    </w:p>
    <w:p w:rsidR="00937432" w:rsidRDefault="00C438FF">
      <w:pPr>
        <w:spacing w:after="267"/>
        <w:ind w:left="-5" w:right="0"/>
      </w:pPr>
      <w:r>
        <w:t>2. Řízení o poplatcích vykonává městský úřad (dále jen „správce poplatku“) (2).</w:t>
      </w:r>
    </w:p>
    <w:p w:rsidR="00937432" w:rsidRDefault="00C438FF">
      <w:pPr>
        <w:pStyle w:val="Nadpis1"/>
        <w:ind w:left="367" w:right="362"/>
      </w:pPr>
      <w:r>
        <w:t>Čl.2 PŘEDMĚT POPLATKU A POPLATNÍK</w:t>
      </w:r>
    </w:p>
    <w:p w:rsidR="00937432" w:rsidRDefault="00C438FF">
      <w:pPr>
        <w:numPr>
          <w:ilvl w:val="0"/>
          <w:numId w:val="1"/>
        </w:numPr>
        <w:ind w:right="0"/>
      </w:pPr>
      <w:r>
        <w:t>Poplatek podle této vyhlášky se vybírá za zvláštní užívání veře</w:t>
      </w:r>
      <w:r>
        <w:t xml:space="preserve">jného prostranství, které je uvedeno jmenovitě v příloze č.1. Tato příloha tvoří nedílnou součást vyhlášky. </w:t>
      </w:r>
    </w:p>
    <w:p w:rsidR="00937432" w:rsidRDefault="00C438FF">
      <w:pPr>
        <w:numPr>
          <w:ilvl w:val="0"/>
          <w:numId w:val="1"/>
        </w:numPr>
        <w:ind w:right="0"/>
      </w:pPr>
      <w:r>
        <w:t xml:space="preserve">Poplatek za užívání veřejného prostranství se vybírá za zvláštní užívání veřejného prostranství, kterým se </w:t>
      </w:r>
      <w:proofErr w:type="gramStart"/>
      <w:r>
        <w:t>rozumí :</w:t>
      </w:r>
      <w:proofErr w:type="gramEnd"/>
    </w:p>
    <w:p w:rsidR="00937432" w:rsidRDefault="00C438FF">
      <w:pPr>
        <w:numPr>
          <w:ilvl w:val="1"/>
          <w:numId w:val="1"/>
        </w:numPr>
        <w:ind w:right="0" w:hanging="260"/>
      </w:pPr>
      <w:r>
        <w:t>provádění výkopových prací</w:t>
      </w:r>
    </w:p>
    <w:p w:rsidR="00937432" w:rsidRDefault="00C438FF">
      <w:pPr>
        <w:numPr>
          <w:ilvl w:val="1"/>
          <w:numId w:val="1"/>
        </w:numPr>
        <w:ind w:right="0" w:hanging="260"/>
      </w:pPr>
      <w:r>
        <w:t xml:space="preserve">umístění dočasných staveb sloužících pro poskytování prodeje a služeb </w:t>
      </w:r>
    </w:p>
    <w:p w:rsidR="00937432" w:rsidRDefault="00C438FF">
      <w:pPr>
        <w:numPr>
          <w:ilvl w:val="1"/>
          <w:numId w:val="1"/>
        </w:numPr>
        <w:ind w:right="0" w:hanging="260"/>
      </w:pPr>
      <w:r>
        <w:t>umístění zařízení sloužících pro poskytování prodeje a služeb</w:t>
      </w:r>
    </w:p>
    <w:p w:rsidR="00937432" w:rsidRDefault="00C438FF">
      <w:pPr>
        <w:numPr>
          <w:ilvl w:val="1"/>
          <w:numId w:val="1"/>
        </w:numPr>
        <w:ind w:right="0" w:hanging="260"/>
      </w:pPr>
      <w:r>
        <w:t xml:space="preserve">umístění stavebních nebo reklamních zařízení </w:t>
      </w:r>
    </w:p>
    <w:p w:rsidR="00937432" w:rsidRDefault="00C438FF">
      <w:pPr>
        <w:numPr>
          <w:ilvl w:val="1"/>
          <w:numId w:val="1"/>
        </w:numPr>
        <w:ind w:right="0" w:hanging="260"/>
      </w:pPr>
      <w:r>
        <w:t xml:space="preserve">umístění skládek </w:t>
      </w:r>
    </w:p>
    <w:p w:rsidR="00937432" w:rsidRDefault="00C438FF">
      <w:pPr>
        <w:numPr>
          <w:ilvl w:val="1"/>
          <w:numId w:val="1"/>
        </w:numPr>
        <w:ind w:right="0" w:hanging="260"/>
      </w:pPr>
      <w:r>
        <w:t xml:space="preserve">vyhrazení trvalého parkovacího místa </w:t>
      </w:r>
    </w:p>
    <w:p w:rsidR="00937432" w:rsidRDefault="00C438FF">
      <w:pPr>
        <w:numPr>
          <w:ilvl w:val="1"/>
          <w:numId w:val="1"/>
        </w:numPr>
        <w:ind w:right="0" w:hanging="260"/>
      </w:pPr>
      <w:r>
        <w:t>užívání veřejného pro</w:t>
      </w:r>
      <w:r>
        <w:t>stranství pro kulturní, sportovní a reklamní akce nebo potřeby a        tvorby filmových a televizních děl.</w:t>
      </w:r>
    </w:p>
    <w:p w:rsidR="00937432" w:rsidRDefault="00C438FF">
      <w:pPr>
        <w:numPr>
          <w:ilvl w:val="0"/>
          <w:numId w:val="1"/>
        </w:numPr>
        <w:spacing w:after="544"/>
        <w:ind w:right="0"/>
      </w:pPr>
      <w:r>
        <w:t>Poplatek za užívání veřejného prostranství platí fyzické i právnické osoby, které užívají veřejné prostranství na území města Ivančice způsobem uved</w:t>
      </w:r>
      <w:r>
        <w:t xml:space="preserve">eným v čl.2 odst.2 </w:t>
      </w:r>
      <w:proofErr w:type="spellStart"/>
      <w:proofErr w:type="gramStart"/>
      <w:r>
        <w:t>písm.a</w:t>
      </w:r>
      <w:proofErr w:type="spellEnd"/>
      <w:proofErr w:type="gramEnd"/>
      <w:r>
        <w:t>) – g) této vyhlášky.</w:t>
      </w:r>
    </w:p>
    <w:p w:rsidR="00937432" w:rsidRDefault="00C438FF">
      <w:pPr>
        <w:pStyle w:val="Nadpis1"/>
        <w:ind w:left="367" w:right="362"/>
      </w:pPr>
      <w:r>
        <w:t>Čl.3 VZNIK A ZÁNIK POPLATKOVÉ POVINNOSTI</w:t>
      </w:r>
    </w:p>
    <w:p w:rsidR="00937432" w:rsidRDefault="00C438FF">
      <w:pPr>
        <w:ind w:left="-15" w:right="0" w:firstLine="708"/>
      </w:pPr>
      <w:r>
        <w:t>Poplatek podle této vyhlášky se platí od prvého dne, kdy začalo užívání veřejného prostranství, a trvá až do dne, kdy toto užívání fakticky skončilo.</w:t>
      </w:r>
    </w:p>
    <w:p w:rsidR="00937432" w:rsidRDefault="00C438FF">
      <w:pPr>
        <w:pStyle w:val="Nadpis1"/>
        <w:ind w:left="367" w:right="360"/>
      </w:pPr>
      <w:r>
        <w:lastRenderedPageBreak/>
        <w:t>Čl. 4 OHLAŠOVACÍ P</w:t>
      </w:r>
      <w:r>
        <w:t>OVINNOST</w:t>
      </w:r>
    </w:p>
    <w:p w:rsidR="00937432" w:rsidRDefault="00C438FF">
      <w:pPr>
        <w:numPr>
          <w:ilvl w:val="0"/>
          <w:numId w:val="2"/>
        </w:numPr>
        <w:ind w:right="0" w:hanging="240"/>
      </w:pPr>
      <w:r>
        <w:t>Poplatník poplatku je povinen ohlásit zvláštní užívání veřejného prostranství správci poplatku nejpozději 3 dny před zahájením užívání veřejného prostranství. V případě jeho užívání po dobu kratší než 3 dny je povinen splnit ohlašovací povinnost n</w:t>
      </w:r>
      <w:r>
        <w:t>ejpozději v den zahájení užívání veřejného prostranství. Pokud tento den připadne na sobotu, neděli nebo státem uznaný svátek, je poplatník povinen splnit ohlašovací povinnost v nejbližší následující pracovní den.</w:t>
      </w:r>
    </w:p>
    <w:p w:rsidR="00937432" w:rsidRDefault="00C438FF">
      <w:pPr>
        <w:numPr>
          <w:ilvl w:val="0"/>
          <w:numId w:val="2"/>
        </w:numPr>
        <w:ind w:right="0" w:hanging="240"/>
      </w:pPr>
      <w:r>
        <w:t>V ohlášení poplatník uvede (3</w:t>
      </w:r>
      <w:proofErr w:type="gramStart"/>
      <w:r>
        <w:t>) :</w:t>
      </w:r>
      <w:proofErr w:type="gramEnd"/>
    </w:p>
    <w:p w:rsidR="00937432" w:rsidRDefault="00C438FF">
      <w:pPr>
        <w:numPr>
          <w:ilvl w:val="0"/>
          <w:numId w:val="3"/>
        </w:numPr>
        <w:ind w:right="0"/>
      </w:pPr>
      <w:r>
        <w:t xml:space="preserve">jméno, </w:t>
      </w:r>
      <w:proofErr w:type="spellStart"/>
      <w:proofErr w:type="gramStart"/>
      <w:r>
        <w:t>po</w:t>
      </w:r>
      <w:r>
        <w:t>př.jména</w:t>
      </w:r>
      <w:proofErr w:type="spellEnd"/>
      <w:proofErr w:type="gramEnd"/>
      <w:r>
        <w:t xml:space="preserve">, a příjmení nebo název nebo obchodní firmu, obecný identifikátor, </w:t>
      </w:r>
      <w:proofErr w:type="spellStart"/>
      <w:r>
        <w:t>bylli</w:t>
      </w:r>
      <w:proofErr w:type="spellEnd"/>
      <w:r>
        <w:t xml:space="preserve"> přidělen, místo pobytu nebo sídlo, místo podnikání, </w:t>
      </w:r>
      <w:proofErr w:type="spellStart"/>
      <w:r>
        <w:t>popř.další</w:t>
      </w:r>
      <w:proofErr w:type="spellEnd"/>
      <w:r>
        <w:t xml:space="preserve"> adresy pro doručování; právnická osoba uvede též osoby, které jsou jejím jménem oprávněny jednat v poplatkových </w:t>
      </w:r>
      <w:r>
        <w:t>věcech</w:t>
      </w:r>
    </w:p>
    <w:p w:rsidR="00937432" w:rsidRDefault="00C438FF">
      <w:pPr>
        <w:numPr>
          <w:ilvl w:val="0"/>
          <w:numId w:val="3"/>
        </w:numPr>
        <w:ind w:right="0"/>
      </w:pP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</w:t>
      </w:r>
    </w:p>
    <w:p w:rsidR="00937432" w:rsidRDefault="00C438FF">
      <w:pPr>
        <w:numPr>
          <w:ilvl w:val="0"/>
          <w:numId w:val="3"/>
        </w:numPr>
        <w:ind w:right="0"/>
      </w:pPr>
      <w:r>
        <w:t>další údaje rozh</w:t>
      </w:r>
      <w:r>
        <w:t>odné pro stanovení výše poplatkové povinnosti, zejména předpokládanou dobu, způsob, místo a výměru užívání veřejného prostranství včetně skutečností dokládajících vznik nároku na úlevu nebo případné osvobození od poplatku.</w:t>
      </w:r>
    </w:p>
    <w:p w:rsidR="00937432" w:rsidRDefault="00C438FF">
      <w:pPr>
        <w:numPr>
          <w:ilvl w:val="0"/>
          <w:numId w:val="4"/>
        </w:numPr>
        <w:ind w:right="0"/>
      </w:pPr>
      <w:r>
        <w:t xml:space="preserve">Poplatník, který nemá sídlo nebo </w:t>
      </w:r>
      <w:r>
        <w:t xml:space="preserve">bydliště na území členského státu Evropské unie, jiného smluvního státu Dohody o Evropském hospodářském prostoru nebo Švýcarské konfederace, uvede kromě údajů požadovaných v odst.2 adresu svého zmocněnce v tuzemsku pro doručování (4). </w:t>
      </w:r>
    </w:p>
    <w:p w:rsidR="00937432" w:rsidRDefault="00C438FF">
      <w:pPr>
        <w:numPr>
          <w:ilvl w:val="0"/>
          <w:numId w:val="4"/>
        </w:numPr>
        <w:ind w:right="0"/>
      </w:pPr>
      <w:r>
        <w:t>Splnění ohlašovací p</w:t>
      </w:r>
      <w:r>
        <w:t xml:space="preserve">ovinnosti nenahrazuje souhlas věcně a místně příslušného orgánu státní správy udělovaný ve správním řízení </w:t>
      </w:r>
      <w:r>
        <w:rPr>
          <w:i/>
        </w:rPr>
        <w:t>(např. o zvláštním užívání komunikace).</w:t>
      </w:r>
    </w:p>
    <w:p w:rsidR="00937432" w:rsidRDefault="00C438FF">
      <w:pPr>
        <w:numPr>
          <w:ilvl w:val="0"/>
          <w:numId w:val="4"/>
        </w:numPr>
        <w:ind w:right="0"/>
      </w:pPr>
      <w:r>
        <w:t xml:space="preserve">Dojde-li ke změně údajů uvedených v ohlášení, je poplatník povinen tuto změnu oznámit do 15 dnů ode dne, kdy </w:t>
      </w:r>
      <w:r>
        <w:t>nastala (5).</w:t>
      </w:r>
    </w:p>
    <w:p w:rsidR="00937432" w:rsidRDefault="00C438FF">
      <w:pPr>
        <w:numPr>
          <w:ilvl w:val="0"/>
          <w:numId w:val="4"/>
        </w:numPr>
        <w:spacing w:after="272"/>
        <w:ind w:right="0"/>
      </w:pPr>
      <w:r>
        <w:t xml:space="preserve">Po ukončení užívání veřejného prostranství je poplatník povinen ohlásit skutečný stav údajů uvedených v odst.2, </w:t>
      </w:r>
      <w:proofErr w:type="spellStart"/>
      <w:r>
        <w:t>písm.c</w:t>
      </w:r>
      <w:proofErr w:type="spellEnd"/>
      <w:r>
        <w:t>) nejpozději do 15 dnů.</w:t>
      </w:r>
    </w:p>
    <w:p w:rsidR="00937432" w:rsidRDefault="00C438FF">
      <w:pPr>
        <w:pStyle w:val="Nadpis1"/>
        <w:ind w:left="367" w:right="360"/>
      </w:pPr>
      <w:r>
        <w:t>Čl. 5 SAZBA POPLATKU</w:t>
      </w:r>
    </w:p>
    <w:p w:rsidR="00937432" w:rsidRDefault="00C438FF">
      <w:pPr>
        <w:ind w:left="-5" w:right="0"/>
      </w:pPr>
      <w:r>
        <w:t xml:space="preserve">1. Sazba poplatku za užívání veřejného prostranství způsoby uvedenými v čl.2 vyhlášky je stanovena za každý i započatý m2 a každý i započatý den (dále jen „Kč/m2/den“) nebo paušální částkou na týden, měsíc nebo rok (dále jen „Kč/týden/měsíc/rok“) </w:t>
      </w:r>
      <w:proofErr w:type="gramStart"/>
      <w:r>
        <w:t>takto :</w:t>
      </w:r>
      <w:proofErr w:type="gramEnd"/>
    </w:p>
    <w:p w:rsidR="00937432" w:rsidRDefault="00C438FF">
      <w:pPr>
        <w:numPr>
          <w:ilvl w:val="0"/>
          <w:numId w:val="5"/>
        </w:numPr>
        <w:spacing w:after="269"/>
        <w:ind w:right="0" w:hanging="260"/>
      </w:pPr>
      <w:r>
        <w:t>z</w:t>
      </w:r>
      <w:r>
        <w:t xml:space="preserve">a provádění výkopových prací na dobu delší než 7 dní                 </w:t>
      </w:r>
      <w:r>
        <w:tab/>
        <w:t xml:space="preserve">       5,</w:t>
      </w:r>
      <w:proofErr w:type="gramStart"/>
      <w:r>
        <w:t>-  Kč</w:t>
      </w:r>
      <w:proofErr w:type="gramEnd"/>
      <w:r>
        <w:t>/m2/den</w:t>
      </w:r>
    </w:p>
    <w:p w:rsidR="00937432" w:rsidRDefault="00C438FF">
      <w:pPr>
        <w:numPr>
          <w:ilvl w:val="0"/>
          <w:numId w:val="5"/>
        </w:numPr>
        <w:spacing w:after="262"/>
        <w:ind w:right="0" w:hanging="260"/>
      </w:pPr>
      <w:r>
        <w:t>za umístění dočasných staveb sloužících k poskytování prodeje a služeb    10,</w:t>
      </w:r>
      <w:proofErr w:type="gramStart"/>
      <w:r>
        <w:t>-  Kč</w:t>
      </w:r>
      <w:proofErr w:type="gramEnd"/>
      <w:r>
        <w:t>/m2/den</w:t>
      </w:r>
    </w:p>
    <w:p w:rsidR="00937432" w:rsidRDefault="00C438FF">
      <w:pPr>
        <w:numPr>
          <w:ilvl w:val="0"/>
          <w:numId w:val="5"/>
        </w:numPr>
        <w:spacing w:after="44"/>
        <w:ind w:right="0" w:hanging="260"/>
      </w:pPr>
      <w:r>
        <w:t xml:space="preserve">za umístění zařízení sloužících pro poskytování služeb                    </w:t>
      </w:r>
      <w:r>
        <w:t xml:space="preserve">            10,</w:t>
      </w:r>
      <w:proofErr w:type="gramStart"/>
      <w:r>
        <w:t>-  Kč</w:t>
      </w:r>
      <w:proofErr w:type="gramEnd"/>
      <w:r>
        <w:t>/m2/den</w:t>
      </w:r>
    </w:p>
    <w:tbl>
      <w:tblPr>
        <w:tblStyle w:val="TableGrid"/>
        <w:tblW w:w="90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72"/>
        <w:gridCol w:w="2633"/>
      </w:tblGrid>
      <w:tr w:rsidR="00937432">
        <w:trPr>
          <w:trHeight w:val="247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937432" w:rsidRDefault="00C438FF">
            <w:pPr>
              <w:spacing w:after="0" w:line="259" w:lineRule="auto"/>
              <w:ind w:left="0" w:right="0" w:firstLine="0"/>
              <w:jc w:val="left"/>
            </w:pPr>
            <w:r>
              <w:t>d) za umístění zařízení pro poskytování prodeje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937432" w:rsidRDefault="0093743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37432">
        <w:trPr>
          <w:trHeight w:val="276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937432" w:rsidRDefault="00C438FF">
            <w:pPr>
              <w:spacing w:after="0" w:line="259" w:lineRule="auto"/>
              <w:ind w:left="0" w:right="0" w:firstLine="0"/>
              <w:jc w:val="left"/>
            </w:pPr>
            <w:r>
              <w:t xml:space="preserve">-   výrobků zemědělské a ostatní samovýroby 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937432" w:rsidRDefault="00C438FF">
            <w:pPr>
              <w:spacing w:after="0" w:line="259" w:lineRule="auto"/>
              <w:ind w:left="0" w:right="0" w:firstLine="0"/>
              <w:jc w:val="right"/>
            </w:pPr>
            <w:r>
              <w:t xml:space="preserve">      10,</w:t>
            </w:r>
            <w:proofErr w:type="gramStart"/>
            <w:r>
              <w:t>-  Kč</w:t>
            </w:r>
            <w:proofErr w:type="gramEnd"/>
            <w:r>
              <w:t>/m2/den</w:t>
            </w:r>
          </w:p>
        </w:tc>
      </w:tr>
      <w:tr w:rsidR="00937432">
        <w:trPr>
          <w:trHeight w:val="690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937432" w:rsidRDefault="00C438FF">
            <w:pPr>
              <w:spacing w:after="0" w:line="259" w:lineRule="auto"/>
              <w:ind w:left="0" w:right="0" w:firstLine="0"/>
              <w:jc w:val="left"/>
            </w:pPr>
            <w:r>
              <w:t xml:space="preserve">-   ostatních výrobků 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937432" w:rsidRDefault="00C438FF">
            <w:pPr>
              <w:spacing w:after="0" w:line="259" w:lineRule="auto"/>
              <w:ind w:left="0" w:right="0" w:firstLine="0"/>
              <w:jc w:val="right"/>
            </w:pPr>
            <w:r>
              <w:t xml:space="preserve">      60,</w:t>
            </w:r>
            <w:proofErr w:type="gramStart"/>
            <w:r>
              <w:t>-  Kč</w:t>
            </w:r>
            <w:proofErr w:type="gramEnd"/>
            <w:r>
              <w:t>/m2/den</w:t>
            </w:r>
          </w:p>
        </w:tc>
      </w:tr>
      <w:tr w:rsidR="00937432">
        <w:trPr>
          <w:trHeight w:val="1213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937432" w:rsidRDefault="00C438FF">
            <w:pPr>
              <w:spacing w:after="0" w:line="259" w:lineRule="auto"/>
              <w:ind w:left="0" w:right="0" w:firstLine="0"/>
              <w:jc w:val="left"/>
            </w:pPr>
            <w:r>
              <w:t>e) za umístění reklamních zařízení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432" w:rsidRDefault="00C438FF">
            <w:pPr>
              <w:spacing w:after="12" w:line="259" w:lineRule="auto"/>
              <w:ind w:left="708" w:right="0" w:firstLine="0"/>
              <w:jc w:val="left"/>
            </w:pPr>
            <w:r>
              <w:t xml:space="preserve">      10,- Kč/týden</w:t>
            </w:r>
          </w:p>
          <w:p w:rsidR="00937432" w:rsidRDefault="00C438FF">
            <w:pPr>
              <w:spacing w:after="12" w:line="259" w:lineRule="auto"/>
              <w:ind w:left="708" w:right="0" w:firstLine="0"/>
              <w:jc w:val="left"/>
            </w:pPr>
            <w:r>
              <w:t xml:space="preserve">      70,- Kč/měsíc</w:t>
            </w:r>
          </w:p>
          <w:p w:rsidR="00937432" w:rsidRDefault="00C438FF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600,- Kč/rok</w:t>
            </w:r>
          </w:p>
        </w:tc>
      </w:tr>
    </w:tbl>
    <w:p w:rsidR="00937432" w:rsidRDefault="00C438FF">
      <w:pPr>
        <w:numPr>
          <w:ilvl w:val="0"/>
          <w:numId w:val="6"/>
        </w:numPr>
        <w:spacing w:after="269"/>
        <w:ind w:right="0" w:hanging="260"/>
      </w:pPr>
      <w:r>
        <w:lastRenderedPageBreak/>
        <w:t>za umístění stavebních zařízení</w:t>
      </w:r>
      <w:r>
        <w:tab/>
        <w:t xml:space="preserve">      10,- Kč/m2/den</w:t>
      </w:r>
    </w:p>
    <w:p w:rsidR="00937432" w:rsidRDefault="00C438FF">
      <w:pPr>
        <w:numPr>
          <w:ilvl w:val="0"/>
          <w:numId w:val="6"/>
        </w:numPr>
        <w:ind w:right="0" w:hanging="260"/>
      </w:pPr>
      <w:r>
        <w:t xml:space="preserve">za umístění skládek staveb. materiálu po dobu platnosti </w:t>
      </w:r>
      <w:proofErr w:type="spellStart"/>
      <w:proofErr w:type="gramStart"/>
      <w:r>
        <w:t>staveb.povolení</w:t>
      </w:r>
      <w:proofErr w:type="spellEnd"/>
      <w:proofErr w:type="gramEnd"/>
      <w:r>
        <w:t xml:space="preserve"> </w:t>
      </w:r>
    </w:p>
    <w:p w:rsidR="00937432" w:rsidRDefault="00C438FF">
      <w:pPr>
        <w:spacing w:after="298"/>
        <w:ind w:left="-5" w:right="0"/>
      </w:pPr>
      <w:r>
        <w:t>nebo ohlášení stavby                                                                                             1,- Kč/m2/den</w:t>
      </w:r>
    </w:p>
    <w:p w:rsidR="00937432" w:rsidRDefault="00C438FF">
      <w:pPr>
        <w:numPr>
          <w:ilvl w:val="0"/>
          <w:numId w:val="6"/>
        </w:numPr>
        <w:spacing w:after="298"/>
        <w:ind w:right="0" w:hanging="260"/>
      </w:pPr>
      <w:r>
        <w:t>za umístění ostatních skládek na dobu delší než 1 den</w:t>
      </w:r>
      <w:r>
        <w:tab/>
        <w:t xml:space="preserve">       10,- Kč/m2/den</w:t>
      </w:r>
    </w:p>
    <w:p w:rsidR="00937432" w:rsidRDefault="00C438FF">
      <w:pPr>
        <w:numPr>
          <w:ilvl w:val="0"/>
          <w:numId w:val="6"/>
        </w:numPr>
        <w:ind w:right="0" w:hanging="260"/>
      </w:pPr>
      <w:r>
        <w:t>za vyhrazení trvalého parkovacího místa pro automobil</w:t>
      </w:r>
      <w:r>
        <w:t>y</w:t>
      </w:r>
    </w:p>
    <w:p w:rsidR="00937432" w:rsidRDefault="00C438FF">
      <w:pPr>
        <w:tabs>
          <w:tab w:val="center" w:pos="7963"/>
        </w:tabs>
        <w:ind w:left="-15" w:right="0" w:firstLine="0"/>
        <w:jc w:val="left"/>
      </w:pPr>
      <w:r>
        <w:t>bez přívěsu do 3,5 t</w:t>
      </w:r>
      <w:r>
        <w:tab/>
        <w:t xml:space="preserve">     500,- Kč/měsíc</w:t>
      </w:r>
    </w:p>
    <w:p w:rsidR="00937432" w:rsidRDefault="00C438FF">
      <w:pPr>
        <w:spacing w:after="288" w:line="259" w:lineRule="auto"/>
        <w:ind w:left="0" w:right="471" w:firstLine="0"/>
        <w:jc w:val="right"/>
      </w:pPr>
      <w:r>
        <w:t xml:space="preserve">  5 000,- Kč/rok</w:t>
      </w:r>
    </w:p>
    <w:p w:rsidR="00937432" w:rsidRDefault="00C438FF">
      <w:pPr>
        <w:numPr>
          <w:ilvl w:val="0"/>
          <w:numId w:val="6"/>
        </w:numPr>
        <w:ind w:right="0" w:hanging="260"/>
      </w:pPr>
      <w:r>
        <w:t xml:space="preserve">za užívání veřejného prostranství podle čl.2 odst.2 </w:t>
      </w:r>
      <w:proofErr w:type="spellStart"/>
      <w:proofErr w:type="gramStart"/>
      <w:r>
        <w:t>písm.g</w:t>
      </w:r>
      <w:proofErr w:type="spellEnd"/>
      <w:proofErr w:type="gramEnd"/>
      <w:r>
        <w:t xml:space="preserve">)                          10,- Kč/m2/den 2. V době konání pouti a vánočních trhů se poplatek uvedený v odst.1 </w:t>
      </w:r>
      <w:proofErr w:type="spellStart"/>
      <w:proofErr w:type="gramStart"/>
      <w:r>
        <w:t>písm.d</w:t>
      </w:r>
      <w:proofErr w:type="spellEnd"/>
      <w:proofErr w:type="gramEnd"/>
      <w:r>
        <w:t>) 1.odrážka zvyšuje z</w:t>
      </w:r>
      <w:r>
        <w:t xml:space="preserve"> 10,- Kč/m2/den na 30,- Kč/m2/den.</w:t>
      </w:r>
    </w:p>
    <w:p w:rsidR="00937432" w:rsidRDefault="00C438FF">
      <w:pPr>
        <w:spacing w:after="857"/>
        <w:ind w:left="-5" w:right="0"/>
      </w:pPr>
      <w:r>
        <w:t xml:space="preserve">3. V době konání slavností chřestu, pouti, svatováclavských a vánočních trhů se poplatek uvedený v odst.1 </w:t>
      </w:r>
      <w:proofErr w:type="spellStart"/>
      <w:proofErr w:type="gramStart"/>
      <w:r>
        <w:t>písm.d</w:t>
      </w:r>
      <w:proofErr w:type="spellEnd"/>
      <w:proofErr w:type="gramEnd"/>
      <w:r>
        <w:t xml:space="preserve">) 2.odrážka zvyšuje z 60,-Kč/m2/den na 100,- Kč/m2/den. </w:t>
      </w:r>
    </w:p>
    <w:p w:rsidR="00937432" w:rsidRDefault="00C438FF">
      <w:pPr>
        <w:pStyle w:val="Nadpis1"/>
        <w:ind w:left="3135" w:right="3130"/>
      </w:pPr>
      <w:r>
        <w:t>Čl. 6 SPLATNOST POPLATKU</w:t>
      </w:r>
    </w:p>
    <w:p w:rsidR="00937432" w:rsidRDefault="00C438FF">
      <w:pPr>
        <w:ind w:left="-5" w:right="0"/>
      </w:pPr>
      <w:r>
        <w:t>1.Poplatek ve výši stanoven</w:t>
      </w:r>
      <w:r>
        <w:t xml:space="preserve">é podle čl.5 je </w:t>
      </w:r>
      <w:proofErr w:type="gramStart"/>
      <w:r>
        <w:t>splatný :</w:t>
      </w:r>
      <w:proofErr w:type="gramEnd"/>
    </w:p>
    <w:p w:rsidR="00937432" w:rsidRDefault="00C438FF">
      <w:pPr>
        <w:numPr>
          <w:ilvl w:val="0"/>
          <w:numId w:val="7"/>
        </w:numPr>
        <w:ind w:right="0" w:hanging="360"/>
      </w:pPr>
      <w:r>
        <w:t>při užívání veřejného prostranství po dobu 10 dnů a dobu kratší 10 dnů nejpozději v den zahájení užívání veřejného prostranství</w:t>
      </w:r>
    </w:p>
    <w:p w:rsidR="00937432" w:rsidRDefault="00C438FF">
      <w:pPr>
        <w:numPr>
          <w:ilvl w:val="0"/>
          <w:numId w:val="7"/>
        </w:numPr>
        <w:ind w:right="0" w:hanging="360"/>
      </w:pPr>
      <w:r>
        <w:t xml:space="preserve">při užívání veřejného prostranství po dobu 11 dnů nebo delší nejpozději do 15 dnů od zahájení užívání </w:t>
      </w:r>
      <w:r>
        <w:t>veřejného prostranství</w:t>
      </w:r>
    </w:p>
    <w:p w:rsidR="00937432" w:rsidRDefault="00C438FF">
      <w:pPr>
        <w:numPr>
          <w:ilvl w:val="0"/>
          <w:numId w:val="7"/>
        </w:numPr>
        <w:spacing w:after="855"/>
        <w:ind w:right="0" w:hanging="360"/>
      </w:pPr>
      <w:r>
        <w:t xml:space="preserve">poplatek podle čl.5 odst.1 </w:t>
      </w:r>
      <w:proofErr w:type="spellStart"/>
      <w:proofErr w:type="gramStart"/>
      <w:r>
        <w:t>písm.i</w:t>
      </w:r>
      <w:proofErr w:type="spellEnd"/>
      <w:proofErr w:type="gramEnd"/>
      <w:r>
        <w:t>) je splatný do 31.ledna příslušného roku. Pokud poplatková povinnost vznikne po tomto datu, je poplatek splatný do 30 dnů ode dne vzniku poplatkové povinnosti, nejpozději však do konce příslušného kalendářního roku.</w:t>
      </w:r>
    </w:p>
    <w:p w:rsidR="00937432" w:rsidRDefault="00C438FF">
      <w:pPr>
        <w:pStyle w:val="Nadpis1"/>
        <w:ind w:left="2832" w:right="2827"/>
      </w:pPr>
      <w:r>
        <w:t xml:space="preserve">Čl. 7 </w:t>
      </w:r>
      <w:r>
        <w:t>OSVOBOZENÍ OD POPLATKU</w:t>
      </w:r>
    </w:p>
    <w:p w:rsidR="00937432" w:rsidRDefault="00C438FF">
      <w:pPr>
        <w:ind w:left="-5" w:right="0"/>
      </w:pPr>
      <w:r>
        <w:t xml:space="preserve">1.Poplatek se </w:t>
      </w:r>
      <w:proofErr w:type="gramStart"/>
      <w:r>
        <w:t>neplatí :</w:t>
      </w:r>
      <w:proofErr w:type="gramEnd"/>
    </w:p>
    <w:p w:rsidR="00937432" w:rsidRDefault="00C438FF">
      <w:pPr>
        <w:numPr>
          <w:ilvl w:val="0"/>
          <w:numId w:val="8"/>
        </w:numPr>
        <w:ind w:right="0" w:hanging="360"/>
      </w:pPr>
      <w:r>
        <w:t>z akcí pořádaných na veřejném prostranství, jejichž výtěžek je určen na charitativní a veřejně prospěšné účely</w:t>
      </w:r>
    </w:p>
    <w:p w:rsidR="00937432" w:rsidRDefault="00C438FF">
      <w:pPr>
        <w:numPr>
          <w:ilvl w:val="0"/>
          <w:numId w:val="8"/>
        </w:numPr>
        <w:ind w:right="0" w:hanging="360"/>
      </w:pPr>
      <w:r>
        <w:t>za vyhrazení trvalého parkovacího místa pro osobu zdravotně postiženou (6)</w:t>
      </w:r>
    </w:p>
    <w:p w:rsidR="00937432" w:rsidRDefault="00C438FF">
      <w:pPr>
        <w:numPr>
          <w:ilvl w:val="0"/>
          <w:numId w:val="8"/>
        </w:numPr>
        <w:ind w:right="0" w:hanging="360"/>
      </w:pPr>
      <w:r>
        <w:t>v případě, užívá-li vla</w:t>
      </w:r>
      <w:r>
        <w:t>stník nebo spoluvlastník pozemku způsobem uvedeným v čl. 2 odst. 3) svůj vlastní pozemek</w:t>
      </w:r>
    </w:p>
    <w:p w:rsidR="00937432" w:rsidRDefault="00C438FF">
      <w:pPr>
        <w:numPr>
          <w:ilvl w:val="0"/>
          <w:numId w:val="8"/>
        </w:numPr>
        <w:ind w:right="0" w:hanging="360"/>
      </w:pPr>
      <w:r>
        <w:t>v případě, užívá-li pozemek způsobem uvedeným v čl.2 odst.2) organizace zřízená městem Ivančice anebo organizace, ve které je město Ivančice stálým členem</w:t>
      </w:r>
    </w:p>
    <w:p w:rsidR="00937432" w:rsidRDefault="00C438FF">
      <w:pPr>
        <w:numPr>
          <w:ilvl w:val="0"/>
          <w:numId w:val="8"/>
        </w:numPr>
        <w:ind w:right="0" w:hanging="360"/>
      </w:pPr>
      <w:r>
        <w:t>za užívání v</w:t>
      </w:r>
      <w:r>
        <w:t xml:space="preserve">eřejného prostranství podle čl.2 odst.2 v případě, </w:t>
      </w:r>
      <w:proofErr w:type="gramStart"/>
      <w:r>
        <w:t xml:space="preserve">je- </w:t>
      </w:r>
      <w:proofErr w:type="spellStart"/>
      <w:r>
        <w:t>li</w:t>
      </w:r>
      <w:proofErr w:type="spellEnd"/>
      <w:proofErr w:type="gramEnd"/>
      <w:r>
        <w:t xml:space="preserve"> toto veřejné prostranství užíváno na základě platné nájemní smlouvy </w:t>
      </w:r>
    </w:p>
    <w:p w:rsidR="00937432" w:rsidRDefault="00C438FF">
      <w:pPr>
        <w:numPr>
          <w:ilvl w:val="0"/>
          <w:numId w:val="8"/>
        </w:numPr>
        <w:ind w:right="0" w:hanging="360"/>
      </w:pPr>
      <w:r>
        <w:t xml:space="preserve">za umístění skládky materiálu a paliva dle vymezení v této vyhlášce, pokud je taková skládka odstraněna z veřejného prostranství </w:t>
      </w:r>
      <w:r>
        <w:t>do 24 hodin od složení</w:t>
      </w:r>
    </w:p>
    <w:p w:rsidR="00937432" w:rsidRDefault="00C438FF">
      <w:pPr>
        <w:numPr>
          <w:ilvl w:val="0"/>
          <w:numId w:val="8"/>
        </w:numPr>
        <w:ind w:right="0" w:hanging="360"/>
      </w:pPr>
      <w:r>
        <w:lastRenderedPageBreak/>
        <w:t>za užívání veřejného prostranství při pořízení stavby přípustné dle platného stavebního zákona, a to na dobu 2 let ode dne zahájení takové stavby</w:t>
      </w:r>
    </w:p>
    <w:p w:rsidR="00937432" w:rsidRDefault="00C438FF">
      <w:pPr>
        <w:numPr>
          <w:ilvl w:val="0"/>
          <w:numId w:val="8"/>
        </w:numPr>
        <w:ind w:right="0" w:hanging="360"/>
      </w:pPr>
      <w:r>
        <w:t xml:space="preserve">za užívání veřejného prostranství při provádění opravy uličních fasád, a to na dobu 30 </w:t>
      </w:r>
      <w:r>
        <w:t>dnů od započetí stavebních prací</w:t>
      </w:r>
    </w:p>
    <w:p w:rsidR="00937432" w:rsidRDefault="00C438FF">
      <w:pPr>
        <w:numPr>
          <w:ilvl w:val="0"/>
          <w:numId w:val="8"/>
        </w:numPr>
        <w:ind w:right="0" w:hanging="360"/>
      </w:pPr>
      <w:r>
        <w:t>za užívání veřejného prostranství při provádění opravy a údržby nemovitých kulturních památek zapsaných v seznamu památkově chráněných objektů na území města Ivančice</w:t>
      </w:r>
    </w:p>
    <w:p w:rsidR="00937432" w:rsidRDefault="00C438FF">
      <w:pPr>
        <w:numPr>
          <w:ilvl w:val="0"/>
          <w:numId w:val="8"/>
        </w:numPr>
        <w:ind w:right="0" w:hanging="360"/>
      </w:pPr>
      <w:r>
        <w:t>za užívání veřejného prostranství při provádění výkopový</w:t>
      </w:r>
      <w:r>
        <w:t>ch prací souvisejících s odstraňováním havarijních stavů (zejména vodovodní, plynové a elektrické zařízení) nepřesahujících 30 kalendářních dnů od započetí prací</w:t>
      </w:r>
    </w:p>
    <w:p w:rsidR="00937432" w:rsidRDefault="00C438FF">
      <w:pPr>
        <w:numPr>
          <w:ilvl w:val="0"/>
          <w:numId w:val="8"/>
        </w:numPr>
        <w:spacing w:after="305"/>
        <w:ind w:right="0" w:hanging="360"/>
      </w:pPr>
      <w:r>
        <w:t xml:space="preserve">za užívání veřejného prostranství podle čl.5 odst.1 </w:t>
      </w:r>
      <w:proofErr w:type="spellStart"/>
      <w:proofErr w:type="gramStart"/>
      <w:r>
        <w:t>písm.d</w:t>
      </w:r>
      <w:proofErr w:type="spellEnd"/>
      <w:proofErr w:type="gramEnd"/>
      <w:r>
        <w:t>) 1.odrážka, a to v době konání slav</w:t>
      </w:r>
      <w:r>
        <w:t>ností chřestu a svatováclavských trhů.</w:t>
      </w:r>
    </w:p>
    <w:p w:rsidR="00937432" w:rsidRDefault="00C438FF">
      <w:pPr>
        <w:pStyle w:val="Nadpis1"/>
        <w:ind w:left="367" w:right="0"/>
      </w:pPr>
      <w:r>
        <w:t>Čl. 8 NAVÝŠENÍ POPLATKU</w:t>
      </w:r>
    </w:p>
    <w:p w:rsidR="00937432" w:rsidRDefault="00C438FF">
      <w:pPr>
        <w:numPr>
          <w:ilvl w:val="0"/>
          <w:numId w:val="9"/>
        </w:numPr>
        <w:ind w:right="0"/>
      </w:pPr>
      <w:r>
        <w:t>Nebudou-li poplatky zaplaceny poplatníkem včas nebo ve správné výši, vyměří mu obecní úřad platebním výměrem nebo hromadným předpisným seznamem. (7)</w:t>
      </w:r>
    </w:p>
    <w:p w:rsidR="00937432" w:rsidRDefault="00C438FF">
      <w:pPr>
        <w:numPr>
          <w:ilvl w:val="0"/>
          <w:numId w:val="9"/>
        </w:numPr>
        <w:spacing w:after="579"/>
        <w:ind w:right="0"/>
      </w:pPr>
      <w:r>
        <w:t>Včas nezaplacené nebo neodvedené poplatky ne</w:t>
      </w:r>
      <w:r>
        <w:t xml:space="preserve">bo část těchto poplatků může obecní úřad zvýšit až na </w:t>
      </w:r>
      <w:proofErr w:type="gramStart"/>
      <w:r>
        <w:t>trojnásobek ;</w:t>
      </w:r>
      <w:proofErr w:type="gramEnd"/>
      <w:r>
        <w:t xml:space="preserve"> toto zvýšení je příslušenství poplatku. (8)</w:t>
      </w:r>
    </w:p>
    <w:p w:rsidR="00937432" w:rsidRDefault="00C438FF">
      <w:pPr>
        <w:pStyle w:val="Nadpis1"/>
        <w:ind w:left="367" w:right="360"/>
      </w:pPr>
      <w:r>
        <w:t>Čl. 9 ZRUŠOVACÍ USTANOVENÍ</w:t>
      </w:r>
    </w:p>
    <w:p w:rsidR="00937432" w:rsidRDefault="00C438FF">
      <w:pPr>
        <w:spacing w:after="272"/>
        <w:ind w:left="-15" w:right="0" w:firstLine="708"/>
      </w:pPr>
      <w:r>
        <w:t>Zrušuje se obecně závazná vyhláška č.4/2010, která stanoví místní poplatek za zvláštní užívání veřejného prostranství ze dne 13.12.2010.</w:t>
      </w:r>
    </w:p>
    <w:p w:rsidR="00937432" w:rsidRDefault="00C438FF">
      <w:pPr>
        <w:pStyle w:val="Nadpis1"/>
        <w:ind w:left="367" w:right="362"/>
      </w:pPr>
      <w:r>
        <w:t>Čl.10 ÚČINNOST</w:t>
      </w:r>
    </w:p>
    <w:p w:rsidR="00937432" w:rsidRDefault="00C438FF">
      <w:pPr>
        <w:spacing w:after="872"/>
        <w:ind w:left="718" w:right="0"/>
      </w:pPr>
      <w:r>
        <w:t>Tato vyhláška nabývá účinnosti patnáctým dnem po dni vyhlášení.</w:t>
      </w:r>
    </w:p>
    <w:tbl>
      <w:tblPr>
        <w:tblStyle w:val="TableGrid"/>
        <w:tblW w:w="715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  <w:gridCol w:w="1487"/>
      </w:tblGrid>
      <w:tr w:rsidR="00937432">
        <w:trPr>
          <w:trHeight w:val="247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937432" w:rsidRDefault="00C438F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MUDr.Vojtěch</w:t>
            </w:r>
            <w:proofErr w:type="spellEnd"/>
            <w:r>
              <w:t xml:space="preserve"> Adam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937432" w:rsidRDefault="00C438FF">
            <w:pPr>
              <w:spacing w:after="0" w:line="259" w:lineRule="auto"/>
              <w:ind w:left="0" w:right="0" w:firstLine="0"/>
            </w:pPr>
            <w:r>
              <w:t>Radoslav Skála</w:t>
            </w:r>
          </w:p>
        </w:tc>
      </w:tr>
      <w:tr w:rsidR="00937432">
        <w:trPr>
          <w:trHeight w:val="247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937432" w:rsidRDefault="00C438FF">
            <w:pPr>
              <w:spacing w:after="0" w:line="259" w:lineRule="auto"/>
              <w:ind w:left="0" w:right="0" w:firstLine="0"/>
              <w:jc w:val="left"/>
            </w:pPr>
            <w:r>
              <w:t xml:space="preserve">      </w:t>
            </w:r>
            <w:r>
              <w:t>starosta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937432" w:rsidRDefault="00C438FF">
            <w:pPr>
              <w:spacing w:after="0" w:line="259" w:lineRule="auto"/>
              <w:ind w:left="0" w:right="0" w:firstLine="0"/>
              <w:jc w:val="left"/>
            </w:pPr>
            <w:r>
              <w:t xml:space="preserve">  místostarosta</w:t>
            </w:r>
          </w:p>
        </w:tc>
      </w:tr>
    </w:tbl>
    <w:p w:rsidR="00937432" w:rsidRDefault="00C438FF">
      <w:pPr>
        <w:spacing w:after="50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7297" cy="18288"/>
                <wp:effectExtent l="0" t="0" r="0" b="0"/>
                <wp:docPr id="5092" name="Group 5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18288"/>
                          <a:chOff x="0" y="0"/>
                          <a:chExt cx="5797297" cy="18288"/>
                        </a:xfrm>
                      </wpg:grpSpPr>
                      <wps:wsp>
                        <wps:cNvPr id="6503" name="Shape 6503"/>
                        <wps:cNvSpPr/>
                        <wps:spPr>
                          <a:xfrm>
                            <a:off x="0" y="0"/>
                            <a:ext cx="579729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18288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92" style="width:456.48pt;height:1.44pt;mso-position-horizontal-relative:char;mso-position-vertical-relative:line" coordsize="57972,182">
                <v:shape id="Shape 6504" style="position:absolute;width:57972;height:182;left:0;top:0;" coordsize="5797297,18288" path="m0,0l5797297,0l579729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37432" w:rsidRDefault="00C438FF">
      <w:pPr>
        <w:numPr>
          <w:ilvl w:val="0"/>
          <w:numId w:val="10"/>
        </w:numPr>
        <w:ind w:right="0" w:hanging="360"/>
      </w:pPr>
      <w:r>
        <w:t xml:space="preserve">§ 34 zák.č.128/2000 Sb., o obcích, v platném znění </w:t>
      </w:r>
    </w:p>
    <w:p w:rsidR="00937432" w:rsidRDefault="00C438FF">
      <w:pPr>
        <w:numPr>
          <w:ilvl w:val="0"/>
          <w:numId w:val="10"/>
        </w:numPr>
        <w:ind w:right="0" w:hanging="360"/>
      </w:pPr>
      <w:r>
        <w:t>§ 14 odst.3 zákona o místních poplatcích</w:t>
      </w:r>
    </w:p>
    <w:p w:rsidR="00937432" w:rsidRDefault="00C438FF">
      <w:pPr>
        <w:numPr>
          <w:ilvl w:val="0"/>
          <w:numId w:val="10"/>
        </w:numPr>
        <w:ind w:right="0" w:hanging="360"/>
      </w:pPr>
      <w:r>
        <w:t xml:space="preserve">§ </w:t>
      </w:r>
      <w:proofErr w:type="gramStart"/>
      <w:r>
        <w:t>14a</w:t>
      </w:r>
      <w:proofErr w:type="gramEnd"/>
      <w:r>
        <w:t xml:space="preserve"> odst.1 zákona o místních poplatcích</w:t>
      </w:r>
    </w:p>
    <w:p w:rsidR="00937432" w:rsidRDefault="00C438FF">
      <w:pPr>
        <w:numPr>
          <w:ilvl w:val="0"/>
          <w:numId w:val="10"/>
        </w:numPr>
        <w:ind w:right="0" w:hanging="360"/>
      </w:pPr>
      <w:r>
        <w:t xml:space="preserve">§ </w:t>
      </w:r>
      <w:proofErr w:type="gramStart"/>
      <w:r>
        <w:t>14a</w:t>
      </w:r>
      <w:proofErr w:type="gramEnd"/>
      <w:r>
        <w:t xml:space="preserve"> odst.2 zákona o místních poplatcích</w:t>
      </w:r>
    </w:p>
    <w:p w:rsidR="00937432" w:rsidRDefault="00C438FF">
      <w:pPr>
        <w:numPr>
          <w:ilvl w:val="0"/>
          <w:numId w:val="10"/>
        </w:numPr>
        <w:ind w:right="0" w:hanging="360"/>
      </w:pPr>
      <w:r>
        <w:t xml:space="preserve">§ </w:t>
      </w:r>
      <w:proofErr w:type="gramStart"/>
      <w:r>
        <w:t>14a</w:t>
      </w:r>
      <w:proofErr w:type="gramEnd"/>
      <w:r>
        <w:t xml:space="preserve"> odst.3 zákona o místních poplatcích </w:t>
      </w:r>
    </w:p>
    <w:p w:rsidR="00937432" w:rsidRDefault="00C438FF">
      <w:pPr>
        <w:numPr>
          <w:ilvl w:val="0"/>
          <w:numId w:val="10"/>
        </w:numPr>
        <w:ind w:right="0" w:hanging="360"/>
      </w:pPr>
      <w:r>
        <w:t xml:space="preserve">§ 4 </w:t>
      </w:r>
      <w:r>
        <w:t>odst.3 zákona o místních poplatcích</w:t>
      </w:r>
    </w:p>
    <w:p w:rsidR="00937432" w:rsidRDefault="00C438FF">
      <w:pPr>
        <w:numPr>
          <w:ilvl w:val="0"/>
          <w:numId w:val="10"/>
        </w:numPr>
        <w:ind w:right="0" w:hanging="360"/>
      </w:pPr>
      <w:r>
        <w:t>§ 11 odst.1 zákona o místních poplatcích</w:t>
      </w:r>
    </w:p>
    <w:p w:rsidR="00937432" w:rsidRDefault="00C438FF">
      <w:pPr>
        <w:numPr>
          <w:ilvl w:val="0"/>
          <w:numId w:val="10"/>
        </w:numPr>
        <w:ind w:right="0" w:hanging="360"/>
      </w:pPr>
      <w:r>
        <w:t>§ 11 odst.3 zákona o místních poplatcích</w:t>
      </w:r>
    </w:p>
    <w:p w:rsidR="00937432" w:rsidRDefault="00C438FF">
      <w:pPr>
        <w:pStyle w:val="Nadpis1"/>
        <w:spacing w:after="261"/>
        <w:ind w:left="367" w:right="362"/>
      </w:pPr>
      <w:r>
        <w:t>Příloha č. 1 k obecně závazné vyhlášce města Ivančice č. 2/2013</w:t>
      </w:r>
    </w:p>
    <w:p w:rsidR="00937432" w:rsidRDefault="00C438FF">
      <w:pPr>
        <w:spacing w:after="267"/>
        <w:ind w:left="-5" w:right="0"/>
      </w:pPr>
      <w:r>
        <w:t xml:space="preserve">Určení míst, která ve městě </w:t>
      </w:r>
      <w:proofErr w:type="gramStart"/>
      <w:r>
        <w:t>Ivančice  podléhají</w:t>
      </w:r>
      <w:proofErr w:type="gramEnd"/>
      <w:r>
        <w:t xml:space="preserve"> poplatku za užívání veřejn</w:t>
      </w:r>
      <w:r>
        <w:t>ého prostranství :</w:t>
      </w:r>
    </w:p>
    <w:p w:rsidR="00937432" w:rsidRDefault="00C438FF">
      <w:pPr>
        <w:pStyle w:val="Nadpis2"/>
        <w:ind w:left="-5"/>
      </w:pPr>
      <w:r>
        <w:t>1. Ivančice</w:t>
      </w:r>
    </w:p>
    <w:p w:rsidR="00937432" w:rsidRDefault="00C438FF">
      <w:pPr>
        <w:spacing w:after="270"/>
        <w:ind w:left="-5" w:right="0"/>
      </w:pPr>
      <w:r>
        <w:t xml:space="preserve">Palackého náměstí, Komenského náměstí, Žerotínovo náměstí, Tesařovo náměstí, Alfonse Muchy, </w:t>
      </w:r>
      <w:proofErr w:type="spellStart"/>
      <w:r>
        <w:t>B.M.Kuldy</w:t>
      </w:r>
      <w:proofErr w:type="spellEnd"/>
      <w:r>
        <w:t xml:space="preserve">, Boží Hora, Břízová, Dolní Hlinky, </w:t>
      </w:r>
      <w:proofErr w:type="spellStart"/>
      <w:r>
        <w:t>Dr.Novotného</w:t>
      </w:r>
      <w:proofErr w:type="spellEnd"/>
      <w:r>
        <w:t xml:space="preserve">, Drůbežní trh, Horní </w:t>
      </w:r>
      <w:r>
        <w:lastRenderedPageBreak/>
        <w:t>Hlinky, Hornická, Hřbitovní, Hybešova, Chřestová, Jana</w:t>
      </w:r>
      <w:r>
        <w:t xml:space="preserve"> Blahoslava, Jakuba Svobody, Jana Fibicha, Jana Schwarze, Jana Vrby, Javorová, Jiřího Dvořáka, Josefa Vávry, Kounická, Krumlovská, Lány, Lipová, Luční, </w:t>
      </w:r>
      <w:proofErr w:type="spellStart"/>
      <w:r>
        <w:t>Malovanská</w:t>
      </w:r>
      <w:proofErr w:type="spellEnd"/>
      <w:r>
        <w:t xml:space="preserve">, </w:t>
      </w:r>
      <w:proofErr w:type="spellStart"/>
      <w:r>
        <w:t>Mjr.Nováka</w:t>
      </w:r>
      <w:proofErr w:type="spellEnd"/>
      <w:r>
        <w:t xml:space="preserve">, Mlýnská, </w:t>
      </w:r>
      <w:proofErr w:type="spellStart"/>
      <w:r>
        <w:t>Mřenková</w:t>
      </w:r>
      <w:proofErr w:type="spellEnd"/>
      <w:r>
        <w:t xml:space="preserve">, Na Brněnce, Na </w:t>
      </w:r>
      <w:proofErr w:type="spellStart"/>
      <w:r>
        <w:t>Réně</w:t>
      </w:r>
      <w:proofErr w:type="spellEnd"/>
      <w:r>
        <w:t xml:space="preserve">, Na Spojce, Na Úvoze, Na </w:t>
      </w:r>
      <w:proofErr w:type="spellStart"/>
      <w:r>
        <w:t>Volvách</w:t>
      </w:r>
      <w:proofErr w:type="spellEnd"/>
      <w:r>
        <w:t>, Nad Klí</w:t>
      </w:r>
      <w:r>
        <w:t xml:space="preserve">nkem, </w:t>
      </w:r>
      <w:proofErr w:type="spellStart"/>
      <w:r>
        <w:t>Novohorská</w:t>
      </w:r>
      <w:proofErr w:type="spellEnd"/>
      <w:r>
        <w:t xml:space="preserve">, Okružní, Oslavanská, Ostřihom, </w:t>
      </w:r>
      <w:proofErr w:type="spellStart"/>
      <w:r>
        <w:t>Padochovská</w:t>
      </w:r>
      <w:proofErr w:type="spellEnd"/>
      <w:r>
        <w:t xml:space="preserve">, Petra Bezruče, Pod Jakubem, Pod </w:t>
      </w:r>
      <w:proofErr w:type="spellStart"/>
      <w:r>
        <w:t>Rénou</w:t>
      </w:r>
      <w:proofErr w:type="spellEnd"/>
      <w:r>
        <w:t xml:space="preserve">, Polní, Růžová, Rybářská, Slunečná, Sportovní, </w:t>
      </w:r>
      <w:proofErr w:type="spellStart"/>
      <w:r>
        <w:t>Stříbský</w:t>
      </w:r>
      <w:proofErr w:type="spellEnd"/>
      <w:r>
        <w:t xml:space="preserve"> mlýn, Široká, Větrná, Tomáše Procházky, Tyršova, U Cihelny, Vladimíra Menšíka, Za Ústavem, Ve Fortně</w:t>
      </w:r>
      <w:r>
        <w:t>, V Olších, U Malovaného mlýna, Ve Sboru, U Jatek, Zemědělská</w:t>
      </w:r>
    </w:p>
    <w:p w:rsidR="00937432" w:rsidRDefault="00C438FF">
      <w:pPr>
        <w:numPr>
          <w:ilvl w:val="0"/>
          <w:numId w:val="11"/>
        </w:numPr>
        <w:spacing w:after="0" w:line="259" w:lineRule="auto"/>
        <w:ind w:right="0" w:hanging="240"/>
        <w:jc w:val="left"/>
      </w:pPr>
      <w:r>
        <w:rPr>
          <w:b/>
          <w:u w:val="single" w:color="000000"/>
        </w:rPr>
        <w:t>Ivančice, část Letkovice</w:t>
      </w:r>
    </w:p>
    <w:p w:rsidR="00937432" w:rsidRDefault="00C438FF">
      <w:pPr>
        <w:spacing w:after="267"/>
        <w:ind w:left="-5" w:right="0"/>
      </w:pPr>
      <w:r>
        <w:t xml:space="preserve">Dlouhá, Lužní, Novoveská, Pod </w:t>
      </w:r>
      <w:proofErr w:type="spellStart"/>
      <w:r>
        <w:t>Hlinkem</w:t>
      </w:r>
      <w:proofErr w:type="spellEnd"/>
      <w:r>
        <w:t>, Říční, Široké Louky, Boční, U Kapličky</w:t>
      </w:r>
    </w:p>
    <w:p w:rsidR="00937432" w:rsidRDefault="00C438FF">
      <w:pPr>
        <w:numPr>
          <w:ilvl w:val="0"/>
          <w:numId w:val="11"/>
        </w:numPr>
        <w:spacing w:after="0" w:line="259" w:lineRule="auto"/>
        <w:ind w:right="0" w:hanging="240"/>
        <w:jc w:val="left"/>
      </w:pPr>
      <w:r>
        <w:rPr>
          <w:b/>
          <w:u w:val="single" w:color="000000"/>
        </w:rPr>
        <w:t xml:space="preserve">Ivančice, část </w:t>
      </w:r>
      <w:proofErr w:type="spellStart"/>
      <w:r>
        <w:rPr>
          <w:b/>
          <w:u w:val="single" w:color="000000"/>
        </w:rPr>
        <w:t>Alexovice</w:t>
      </w:r>
      <w:proofErr w:type="spellEnd"/>
    </w:p>
    <w:p w:rsidR="00937432" w:rsidRDefault="00C438FF">
      <w:pPr>
        <w:spacing w:after="273"/>
        <w:ind w:left="-5" w:right="0"/>
      </w:pPr>
      <w:r>
        <w:t xml:space="preserve">Tovární, Pod Hájkem, Na Hrázi, K </w:t>
      </w:r>
      <w:proofErr w:type="spellStart"/>
      <w:r>
        <w:t>Pekárce</w:t>
      </w:r>
      <w:proofErr w:type="spellEnd"/>
      <w:r>
        <w:t>, U Hřiště, U Parku, Zahradní</w:t>
      </w:r>
    </w:p>
    <w:p w:rsidR="00937432" w:rsidRDefault="00C438FF">
      <w:pPr>
        <w:pStyle w:val="Nadpis2"/>
        <w:ind w:left="-5"/>
      </w:pPr>
      <w:r>
        <w:t>4. Ivančice, část Němčice</w:t>
      </w:r>
    </w:p>
    <w:p w:rsidR="00937432" w:rsidRDefault="00C438FF">
      <w:pPr>
        <w:spacing w:after="297"/>
        <w:ind w:left="-5" w:right="0"/>
      </w:pPr>
      <w:r>
        <w:t xml:space="preserve">K Lesu, K Náhonu, Kaštanová, Ke Karlovu, </w:t>
      </w:r>
      <w:proofErr w:type="spellStart"/>
      <w:r>
        <w:t>Kpt.Jaroše</w:t>
      </w:r>
      <w:proofErr w:type="spellEnd"/>
      <w:r>
        <w:t>, Mezírka, Na Návsi, nad Kurty, Příčná, Slepá, Školní, U Řeky, Za Mostem, Černá</w:t>
      </w:r>
    </w:p>
    <w:p w:rsidR="00937432" w:rsidRDefault="00C438FF">
      <w:pPr>
        <w:spacing w:after="0" w:line="259" w:lineRule="auto"/>
        <w:ind w:left="0" w:right="0" w:firstLine="0"/>
        <w:jc w:val="left"/>
      </w:pPr>
      <w:r>
        <w:rPr>
          <w:b/>
        </w:rPr>
        <w:t xml:space="preserve">5. Ivančice, část </w:t>
      </w:r>
      <w:proofErr w:type="spellStart"/>
      <w:r>
        <w:rPr>
          <w:b/>
        </w:rPr>
        <w:t>Řeznovice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Hrubšice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Budkovice</w:t>
      </w:r>
      <w:proofErr w:type="spellEnd"/>
      <w:r>
        <w:rPr>
          <w:b/>
        </w:rPr>
        <w:t xml:space="preserve"> – </w:t>
      </w:r>
      <w:r>
        <w:t>místní komunikace.</w:t>
      </w:r>
    </w:p>
    <w:sectPr w:rsidR="00937432">
      <w:footerReference w:type="even" r:id="rId7"/>
      <w:footerReference w:type="default" r:id="rId8"/>
      <w:footerReference w:type="first" r:id="rId9"/>
      <w:pgSz w:w="11905" w:h="16838"/>
      <w:pgMar w:top="1468" w:right="1414" w:bottom="1628" w:left="1416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8FF" w:rsidRDefault="00C438FF">
      <w:pPr>
        <w:spacing w:after="0" w:line="240" w:lineRule="auto"/>
      </w:pPr>
      <w:r>
        <w:separator/>
      </w:r>
    </w:p>
  </w:endnote>
  <w:endnote w:type="continuationSeparator" w:id="0">
    <w:p w:rsidR="00C438FF" w:rsidRDefault="00C4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432" w:rsidRDefault="00C438FF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432" w:rsidRDefault="00C438FF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432" w:rsidRDefault="00C438FF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8FF" w:rsidRDefault="00C438FF">
      <w:pPr>
        <w:spacing w:after="0" w:line="240" w:lineRule="auto"/>
      </w:pPr>
      <w:r>
        <w:separator/>
      </w:r>
    </w:p>
  </w:footnote>
  <w:footnote w:type="continuationSeparator" w:id="0">
    <w:p w:rsidR="00C438FF" w:rsidRDefault="00C43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D7686"/>
    <w:multiLevelType w:val="hybridMultilevel"/>
    <w:tmpl w:val="7A86D3C2"/>
    <w:lvl w:ilvl="0" w:tplc="3274D7A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44F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05E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AF8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A60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64B9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6251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103C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8EE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965817"/>
    <w:multiLevelType w:val="hybridMultilevel"/>
    <w:tmpl w:val="4930149C"/>
    <w:lvl w:ilvl="0" w:tplc="005AD08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16BEEE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E5D4B1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88409B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C884FD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35184C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8CD401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C99847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FD7872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C3111F"/>
    <w:multiLevelType w:val="hybridMultilevel"/>
    <w:tmpl w:val="195EB3FA"/>
    <w:lvl w:ilvl="0" w:tplc="1FF8E5C4">
      <w:start w:val="1"/>
      <w:numFmt w:val="decimal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622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E17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EBC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2E1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884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094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2A0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0EA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1D04BA"/>
    <w:multiLevelType w:val="hybridMultilevel"/>
    <w:tmpl w:val="E182E84A"/>
    <w:lvl w:ilvl="0" w:tplc="01684D3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CD2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068E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B89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A53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05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CE8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389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4E0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8F749E"/>
    <w:multiLevelType w:val="hybridMultilevel"/>
    <w:tmpl w:val="53A07DA4"/>
    <w:lvl w:ilvl="0" w:tplc="69707CEE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06B2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E54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689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C7D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CA3A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89B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AD1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C15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7E16FA"/>
    <w:multiLevelType w:val="hybridMultilevel"/>
    <w:tmpl w:val="581A5088"/>
    <w:lvl w:ilvl="0" w:tplc="C704605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0BE98">
      <w:start w:val="1"/>
      <w:numFmt w:val="lowerLetter"/>
      <w:lvlText w:val="%2)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E0FA0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EFF2E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9A773A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00052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D09070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AFD7C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23E52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B83936"/>
    <w:multiLevelType w:val="hybridMultilevel"/>
    <w:tmpl w:val="F4D8C2F8"/>
    <w:lvl w:ilvl="0" w:tplc="568C99D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63B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AB1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A47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87E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88EC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1E64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1E05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233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C75493"/>
    <w:multiLevelType w:val="hybridMultilevel"/>
    <w:tmpl w:val="B7E66086"/>
    <w:lvl w:ilvl="0" w:tplc="4F3C2FCC">
      <w:start w:val="6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6C5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A2E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C30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AC62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14BA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6B0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241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F22A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8C0BAE"/>
    <w:multiLevelType w:val="hybridMultilevel"/>
    <w:tmpl w:val="6E4CB158"/>
    <w:lvl w:ilvl="0" w:tplc="25269C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4650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6A13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6BF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820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184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008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FC5C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04EF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4C08D8"/>
    <w:multiLevelType w:val="hybridMultilevel"/>
    <w:tmpl w:val="F17CA94A"/>
    <w:lvl w:ilvl="0" w:tplc="1186969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4FA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D842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B6559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EA27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6A2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8FF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603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BAEF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3D025A"/>
    <w:multiLevelType w:val="hybridMultilevel"/>
    <w:tmpl w:val="EEAE0E4A"/>
    <w:lvl w:ilvl="0" w:tplc="7E644EB8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815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087D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815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2A8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4A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E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4C5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EB4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32"/>
    <w:rsid w:val="00937432"/>
    <w:rsid w:val="00C438FF"/>
    <w:rsid w:val="00E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24A75-C0C1-4BD4-B473-15F501DE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8" w:line="24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2" w:line="251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1475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vyhl-2013-02</vt:lpstr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vyhl-2013-02</dc:title>
  <dc:subject/>
  <dc:creator>Tichý Aleš</dc:creator>
  <cp:keywords/>
  <cp:lastModifiedBy>Tichý Aleš</cp:lastModifiedBy>
  <cp:revision>2</cp:revision>
  <dcterms:created xsi:type="dcterms:W3CDTF">2022-01-27T11:39:00Z</dcterms:created>
  <dcterms:modified xsi:type="dcterms:W3CDTF">2022-01-27T11:39:00Z</dcterms:modified>
</cp:coreProperties>
</file>