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21AC" w14:textId="77777777" w:rsidR="000F33A5" w:rsidRDefault="000F33A5" w:rsidP="000F33A5">
      <w:pPr>
        <w:jc w:val="center"/>
      </w:pPr>
    </w:p>
    <w:p w14:paraId="56A471A4" w14:textId="77777777" w:rsidR="000F33A5" w:rsidRPr="006D6183" w:rsidRDefault="000F33A5" w:rsidP="000F33A5">
      <w:pPr>
        <w:rPr>
          <w:b/>
          <w:bCs/>
          <w:sz w:val="56"/>
          <w:szCs w:val="56"/>
          <w:u w:val="single"/>
        </w:rPr>
      </w:pPr>
    </w:p>
    <w:p w14:paraId="7DA87638" w14:textId="77777777" w:rsidR="00691AAD" w:rsidRDefault="00691AAD" w:rsidP="00691AAD">
      <w:pPr>
        <w:jc w:val="center"/>
      </w:pPr>
      <w:r>
        <w:pict w14:anchorId="11FB5A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186.75pt">
            <v:imagedata r:id="rId8" o:title=""/>
          </v:shape>
        </w:pict>
      </w:r>
    </w:p>
    <w:p w14:paraId="42CC33C9" w14:textId="77777777" w:rsidR="00691AAD" w:rsidRDefault="00691AAD" w:rsidP="00691AAD">
      <w:pPr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</w:p>
    <w:p w14:paraId="2EEB8029" w14:textId="77777777" w:rsidR="00691AAD" w:rsidRPr="00B31060" w:rsidRDefault="00691AAD" w:rsidP="00691AAD">
      <w:pPr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  <w:r w:rsidRPr="00B31060">
        <w:rPr>
          <w:rFonts w:ascii="Arial" w:hAnsi="Arial" w:cs="Arial"/>
          <w:b/>
          <w:bCs/>
          <w:color w:val="FF0000"/>
          <w:sz w:val="56"/>
          <w:szCs w:val="56"/>
        </w:rPr>
        <w:t>OBEC SVĚTLÍK</w:t>
      </w:r>
    </w:p>
    <w:p w14:paraId="1BA06C14" w14:textId="77777777" w:rsidR="00691AAD" w:rsidRPr="00B31060" w:rsidRDefault="00691AAD" w:rsidP="00691AAD">
      <w:pPr>
        <w:rPr>
          <w:rFonts w:ascii="Arial" w:hAnsi="Arial" w:cs="Arial"/>
          <w:b/>
          <w:bCs/>
          <w:sz w:val="56"/>
          <w:szCs w:val="56"/>
        </w:rPr>
      </w:pPr>
    </w:p>
    <w:p w14:paraId="745F042B" w14:textId="77777777" w:rsidR="00691AAD" w:rsidRPr="00691AAD" w:rsidRDefault="00691AAD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>OBECNĚ ZÁVAZNÁ VYHLÁŠKA</w:t>
      </w:r>
    </w:p>
    <w:p w14:paraId="7C2FDBB4" w14:textId="77777777" w:rsidR="00691AAD" w:rsidRPr="00691AAD" w:rsidRDefault="00691AAD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</w:p>
    <w:p w14:paraId="530C92C8" w14:textId="77777777" w:rsidR="00691AAD" w:rsidRPr="00691AAD" w:rsidRDefault="00691AAD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 xml:space="preserve">č. </w:t>
      </w:r>
      <w:r w:rsidR="002D2E28">
        <w:rPr>
          <w:rFonts w:ascii="Century Gothic" w:hAnsi="Century Gothic" w:cs="Arial"/>
          <w:b/>
          <w:bCs/>
          <w:color w:val="008000"/>
          <w:sz w:val="40"/>
          <w:szCs w:val="40"/>
        </w:rPr>
        <w:t>2</w:t>
      </w:r>
      <w:r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>/20</w:t>
      </w:r>
      <w:r w:rsidR="002D2E28">
        <w:rPr>
          <w:rFonts w:ascii="Century Gothic" w:hAnsi="Century Gothic" w:cs="Arial"/>
          <w:b/>
          <w:bCs/>
          <w:color w:val="008000"/>
          <w:sz w:val="40"/>
          <w:szCs w:val="40"/>
        </w:rPr>
        <w:t>25</w:t>
      </w:r>
    </w:p>
    <w:p w14:paraId="2467EF61" w14:textId="77777777" w:rsidR="00691AAD" w:rsidRPr="00691AAD" w:rsidRDefault="00691AAD" w:rsidP="00691AAD">
      <w:pPr>
        <w:rPr>
          <w:rFonts w:ascii="Century Gothic" w:hAnsi="Century Gothic" w:cs="Arial"/>
          <w:sz w:val="40"/>
          <w:szCs w:val="40"/>
        </w:rPr>
      </w:pPr>
    </w:p>
    <w:p w14:paraId="42572538" w14:textId="77777777" w:rsidR="002D2E28" w:rsidRDefault="002D2E28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>
        <w:rPr>
          <w:rFonts w:ascii="Century Gothic" w:hAnsi="Century Gothic" w:cs="Arial"/>
          <w:b/>
          <w:bCs/>
          <w:color w:val="008000"/>
          <w:sz w:val="40"/>
          <w:szCs w:val="40"/>
        </w:rPr>
        <w:t xml:space="preserve">Změna OZV č. 1/2019 </w:t>
      </w:r>
    </w:p>
    <w:p w14:paraId="243BAC0A" w14:textId="77777777" w:rsidR="00691AAD" w:rsidRPr="00691AAD" w:rsidRDefault="002D2E28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>
        <w:rPr>
          <w:rFonts w:ascii="Century Gothic" w:hAnsi="Century Gothic" w:cs="Arial"/>
          <w:b/>
          <w:bCs/>
          <w:color w:val="008000"/>
          <w:sz w:val="40"/>
          <w:szCs w:val="40"/>
        </w:rPr>
        <w:t>„o</w:t>
      </w:r>
      <w:r w:rsidR="00691AAD"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 xml:space="preserve"> místním poplatku ze psů“</w:t>
      </w:r>
    </w:p>
    <w:p w14:paraId="2043B52E" w14:textId="77777777" w:rsidR="00691AAD" w:rsidRPr="00691AAD" w:rsidRDefault="00691AAD" w:rsidP="00691AAD">
      <w:pPr>
        <w:pStyle w:val="Zkladntext"/>
        <w:spacing w:after="0"/>
        <w:jc w:val="center"/>
        <w:rPr>
          <w:rFonts w:ascii="Century Gothic" w:hAnsi="Century Gothic" w:cs="Arial"/>
          <w:b/>
          <w:color w:val="000000"/>
          <w:sz w:val="40"/>
          <w:szCs w:val="40"/>
        </w:rPr>
      </w:pPr>
    </w:p>
    <w:p w14:paraId="608A6C5E" w14:textId="77777777" w:rsidR="00691AAD" w:rsidRPr="00691AAD" w:rsidRDefault="00691AAD" w:rsidP="00691AAD">
      <w:pPr>
        <w:pStyle w:val="Zkladntext"/>
        <w:spacing w:after="0"/>
        <w:jc w:val="center"/>
        <w:rPr>
          <w:rFonts w:ascii="Century Gothic" w:hAnsi="Century Gothic" w:cs="Arial"/>
          <w:b/>
          <w:color w:val="000000"/>
          <w:sz w:val="40"/>
          <w:szCs w:val="40"/>
        </w:rPr>
      </w:pPr>
    </w:p>
    <w:p w14:paraId="396C3701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0786E793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5D6EAD72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7A00CD58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0BD2AE7F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2C7CE5A0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4E81FA66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6B6FFBA3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42157B39" w14:textId="77777777" w:rsidR="00691AAD" w:rsidRPr="00524E81" w:rsidRDefault="00691AAD" w:rsidP="00691AAD">
      <w:pPr>
        <w:spacing w:line="276" w:lineRule="auto"/>
        <w:jc w:val="center"/>
        <w:rPr>
          <w:rFonts w:ascii="Century Gothic" w:hAnsi="Century Gothic" w:cs="Arial"/>
          <w:b/>
        </w:rPr>
      </w:pPr>
      <w:r w:rsidRPr="00524E81">
        <w:rPr>
          <w:rFonts w:ascii="Century Gothic" w:hAnsi="Century Gothic" w:cs="Arial"/>
          <w:b/>
        </w:rPr>
        <w:t>OBEC SVĚTLÍK</w:t>
      </w:r>
    </w:p>
    <w:p w14:paraId="4D251FD5" w14:textId="77777777" w:rsidR="00691AAD" w:rsidRPr="00524E81" w:rsidRDefault="00691AAD" w:rsidP="00691AAD">
      <w:pPr>
        <w:spacing w:line="276" w:lineRule="auto"/>
        <w:jc w:val="center"/>
        <w:rPr>
          <w:rFonts w:ascii="Century Gothic" w:hAnsi="Century Gothic" w:cs="Arial"/>
          <w:b/>
        </w:rPr>
      </w:pPr>
      <w:r w:rsidRPr="00524E81">
        <w:rPr>
          <w:rFonts w:ascii="Century Gothic" w:hAnsi="Century Gothic" w:cs="Arial"/>
          <w:b/>
        </w:rPr>
        <w:t>Zastupitelstvo obce Světlík</w:t>
      </w:r>
    </w:p>
    <w:p w14:paraId="24431E53" w14:textId="77777777" w:rsidR="00691AAD" w:rsidRPr="00524E81" w:rsidRDefault="00691AAD" w:rsidP="00691AAD">
      <w:pPr>
        <w:spacing w:line="276" w:lineRule="auto"/>
        <w:jc w:val="center"/>
        <w:rPr>
          <w:rFonts w:ascii="Century Gothic" w:hAnsi="Century Gothic" w:cs="Arial"/>
          <w:b/>
        </w:rPr>
      </w:pPr>
      <w:r w:rsidRPr="00524E81">
        <w:rPr>
          <w:rFonts w:ascii="Century Gothic" w:hAnsi="Century Gothic" w:cs="Arial"/>
          <w:b/>
        </w:rPr>
        <w:t xml:space="preserve">Obecně závazná vyhláška obce Světlík č. </w:t>
      </w:r>
      <w:r w:rsidR="002D2E28">
        <w:rPr>
          <w:rFonts w:ascii="Century Gothic" w:hAnsi="Century Gothic" w:cs="Arial"/>
          <w:b/>
        </w:rPr>
        <w:t>2</w:t>
      </w:r>
      <w:r w:rsidRPr="00524E81">
        <w:rPr>
          <w:rFonts w:ascii="Century Gothic" w:hAnsi="Century Gothic" w:cs="Arial"/>
          <w:b/>
        </w:rPr>
        <w:t>/20</w:t>
      </w:r>
      <w:r w:rsidR="002D2E28">
        <w:rPr>
          <w:rFonts w:ascii="Century Gothic" w:hAnsi="Century Gothic" w:cs="Arial"/>
          <w:b/>
        </w:rPr>
        <w:t>25</w:t>
      </w:r>
      <w:r w:rsidRPr="00524E81">
        <w:rPr>
          <w:rFonts w:ascii="Century Gothic" w:hAnsi="Century Gothic" w:cs="Arial"/>
          <w:b/>
        </w:rPr>
        <w:t>,</w:t>
      </w:r>
    </w:p>
    <w:p w14:paraId="3DEF17DD" w14:textId="77777777" w:rsidR="00691AAD" w:rsidRPr="00524E81" w:rsidRDefault="00691AAD" w:rsidP="00691AAD">
      <w:pPr>
        <w:spacing w:line="276" w:lineRule="auto"/>
        <w:jc w:val="center"/>
        <w:rPr>
          <w:rFonts w:ascii="Century Gothic" w:hAnsi="Century Gothic" w:cs="Arial"/>
          <w:b/>
        </w:rPr>
      </w:pPr>
      <w:r w:rsidRPr="00524E81">
        <w:rPr>
          <w:rFonts w:ascii="Century Gothic" w:hAnsi="Century Gothic" w:cs="Arial"/>
          <w:b/>
        </w:rPr>
        <w:t>o místním poplatku ze psů</w:t>
      </w:r>
    </w:p>
    <w:p w14:paraId="18735E97" w14:textId="77777777" w:rsidR="00691AAD" w:rsidRPr="00524E81" w:rsidRDefault="00691AAD" w:rsidP="00691AAD">
      <w:pPr>
        <w:spacing w:line="276" w:lineRule="auto"/>
        <w:jc w:val="center"/>
        <w:rPr>
          <w:rFonts w:ascii="Century Gothic" w:hAnsi="Century Gothic" w:cs="Arial"/>
          <w:b/>
        </w:rPr>
      </w:pPr>
    </w:p>
    <w:p w14:paraId="1D009083" w14:textId="77777777" w:rsidR="00691AAD" w:rsidRDefault="00691AAD" w:rsidP="00691AAD">
      <w:pPr>
        <w:spacing w:line="288" w:lineRule="auto"/>
        <w:jc w:val="both"/>
        <w:rPr>
          <w:rFonts w:ascii="Century Gothic" w:hAnsi="Century Gothic" w:cs="Arial"/>
          <w:sz w:val="22"/>
          <w:szCs w:val="22"/>
        </w:rPr>
      </w:pPr>
      <w:r w:rsidRPr="00524E81">
        <w:rPr>
          <w:rFonts w:ascii="Century Gothic" w:hAnsi="Century Gothic" w:cs="Arial"/>
          <w:sz w:val="22"/>
          <w:szCs w:val="22"/>
        </w:rPr>
        <w:t xml:space="preserve">Zastupitelstvo obce Světlík se na svém zasedání dne </w:t>
      </w:r>
      <w:r w:rsidR="002D2E28">
        <w:rPr>
          <w:rFonts w:ascii="Century Gothic" w:hAnsi="Century Gothic" w:cs="Arial"/>
          <w:sz w:val="22"/>
          <w:szCs w:val="22"/>
        </w:rPr>
        <w:t>17.06</w:t>
      </w:r>
      <w:r w:rsidRPr="00524E81">
        <w:rPr>
          <w:rFonts w:ascii="Century Gothic" w:hAnsi="Century Gothic" w:cs="Arial"/>
          <w:sz w:val="22"/>
          <w:szCs w:val="22"/>
        </w:rPr>
        <w:t>. 20</w:t>
      </w:r>
      <w:r w:rsidR="002D2E28">
        <w:rPr>
          <w:rFonts w:ascii="Century Gothic" w:hAnsi="Century Gothic" w:cs="Arial"/>
          <w:sz w:val="22"/>
          <w:szCs w:val="22"/>
        </w:rPr>
        <w:t>25</w:t>
      </w:r>
      <w:r>
        <w:rPr>
          <w:rFonts w:ascii="Century Gothic" w:hAnsi="Century Gothic" w:cs="Arial"/>
          <w:sz w:val="22"/>
          <w:szCs w:val="22"/>
        </w:rPr>
        <w:t>,</w:t>
      </w:r>
      <w:r w:rsidRPr="00524E81">
        <w:rPr>
          <w:rFonts w:ascii="Century Gothic" w:hAnsi="Century Gothic" w:cs="Arial"/>
          <w:sz w:val="22"/>
          <w:szCs w:val="22"/>
        </w:rPr>
        <w:t xml:space="preserve"> usnesením </w:t>
      </w:r>
      <w:r w:rsidRPr="00524E81">
        <w:rPr>
          <w:rFonts w:ascii="Century Gothic" w:hAnsi="Century Gothic" w:cs="Arial"/>
          <w:sz w:val="22"/>
          <w:szCs w:val="22"/>
        </w:rPr>
        <w:br/>
        <w:t xml:space="preserve">č. </w:t>
      </w:r>
      <w:r w:rsidR="002D2E28">
        <w:rPr>
          <w:rFonts w:ascii="Century Gothic" w:hAnsi="Century Gothic" w:cs="Arial"/>
          <w:sz w:val="22"/>
          <w:szCs w:val="22"/>
        </w:rPr>
        <w:t>3/2025</w:t>
      </w:r>
      <w:r w:rsidRPr="00524E81">
        <w:rPr>
          <w:rFonts w:ascii="Century Gothic" w:hAnsi="Century Gothic" w:cs="Arial"/>
          <w:sz w:val="22"/>
          <w:szCs w:val="22"/>
        </w:rPr>
        <w:t xml:space="preserve"> usneslo vydat na základě § 14</w:t>
      </w:r>
      <w:r>
        <w:rPr>
          <w:rFonts w:ascii="Century Gothic" w:hAnsi="Century Gothic" w:cs="Arial"/>
          <w:sz w:val="22"/>
          <w:szCs w:val="22"/>
        </w:rPr>
        <w:t>,</w:t>
      </w:r>
      <w:r w:rsidRPr="00524E81">
        <w:rPr>
          <w:rFonts w:ascii="Century Gothic" w:hAnsi="Century Gothic" w:cs="Arial"/>
          <w:sz w:val="22"/>
          <w:szCs w:val="22"/>
        </w:rPr>
        <w:t xml:space="preserve"> zákona č. 565/1990 Sb., o místních poplatcích, ve znění pozdějších předpisů, a v souladu s § 10</w:t>
      </w:r>
      <w:r>
        <w:rPr>
          <w:rFonts w:ascii="Century Gothic" w:hAnsi="Century Gothic" w:cs="Arial"/>
          <w:sz w:val="22"/>
          <w:szCs w:val="22"/>
        </w:rPr>
        <w:t>,</w:t>
      </w:r>
      <w:r w:rsidRPr="00524E81">
        <w:rPr>
          <w:rFonts w:ascii="Century Gothic" w:hAnsi="Century Gothic" w:cs="Arial"/>
          <w:sz w:val="22"/>
          <w:szCs w:val="22"/>
        </w:rPr>
        <w:t xml:space="preserve"> písm. d) a § 84</w:t>
      </w:r>
      <w:r>
        <w:rPr>
          <w:rFonts w:ascii="Century Gothic" w:hAnsi="Century Gothic" w:cs="Arial"/>
          <w:sz w:val="22"/>
          <w:szCs w:val="22"/>
        </w:rPr>
        <w:t>,</w:t>
      </w:r>
      <w:r w:rsidRPr="00524E81">
        <w:rPr>
          <w:rFonts w:ascii="Century Gothic" w:hAnsi="Century Gothic" w:cs="Arial"/>
          <w:sz w:val="22"/>
          <w:szCs w:val="22"/>
        </w:rPr>
        <w:t xml:space="preserve"> odst. 2</w:t>
      </w:r>
      <w:r>
        <w:rPr>
          <w:rFonts w:ascii="Century Gothic" w:hAnsi="Century Gothic" w:cs="Arial"/>
          <w:sz w:val="22"/>
          <w:szCs w:val="22"/>
        </w:rPr>
        <w:t>,</w:t>
      </w:r>
      <w:r w:rsidRPr="00524E81">
        <w:rPr>
          <w:rFonts w:ascii="Century Gothic" w:hAnsi="Century Gothic" w:cs="Arial"/>
          <w:sz w:val="22"/>
          <w:szCs w:val="22"/>
        </w:rPr>
        <w:t xml:space="preserve"> písm. h)</w:t>
      </w:r>
      <w:r>
        <w:rPr>
          <w:rFonts w:ascii="Century Gothic" w:hAnsi="Century Gothic" w:cs="Arial"/>
          <w:sz w:val="22"/>
          <w:szCs w:val="22"/>
        </w:rPr>
        <w:t>,</w:t>
      </w:r>
      <w:r w:rsidRPr="00524E81">
        <w:rPr>
          <w:rFonts w:ascii="Century Gothic" w:hAnsi="Century Gothic" w:cs="Arial"/>
          <w:sz w:val="22"/>
          <w:szCs w:val="22"/>
        </w:rPr>
        <w:t xml:space="preserve"> zákona č. 128/2000 Sb., o obcích (obecní zřízení), ve znění pozdějších předpisů, tuto obecně závaznou vyhlášku (dále jen „tato vyhláška“): </w:t>
      </w:r>
    </w:p>
    <w:p w14:paraId="39B4BA45" w14:textId="77777777" w:rsidR="00691AAD" w:rsidRDefault="00691AAD" w:rsidP="00691AAD">
      <w:pPr>
        <w:spacing w:line="288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                                                                 </w:t>
      </w:r>
    </w:p>
    <w:p w14:paraId="655ACA3F" w14:textId="77777777" w:rsidR="00691AAD" w:rsidRPr="00524E81" w:rsidRDefault="00691AAD" w:rsidP="00691AAD">
      <w:pPr>
        <w:spacing w:line="288" w:lineRule="auto"/>
        <w:jc w:val="center"/>
        <w:rPr>
          <w:rFonts w:ascii="Century Gothic" w:hAnsi="Century Gothic" w:cs="Arial"/>
          <w:b/>
        </w:rPr>
      </w:pPr>
      <w:r w:rsidRPr="00524E81">
        <w:rPr>
          <w:rFonts w:ascii="Century Gothic" w:hAnsi="Century Gothic" w:cs="Arial"/>
          <w:b/>
        </w:rPr>
        <w:t>Čl. 1</w:t>
      </w:r>
    </w:p>
    <w:p w14:paraId="670DC347" w14:textId="77777777" w:rsidR="00691AAD" w:rsidRDefault="00691AAD" w:rsidP="00691AAD">
      <w:pPr>
        <w:pStyle w:val="Nzvylnk"/>
        <w:rPr>
          <w:rFonts w:ascii="Century Gothic" w:hAnsi="Century Gothic" w:cs="Arial"/>
        </w:rPr>
      </w:pPr>
      <w:r w:rsidRPr="00524E81">
        <w:rPr>
          <w:rFonts w:ascii="Century Gothic" w:hAnsi="Century Gothic" w:cs="Arial"/>
        </w:rPr>
        <w:t>Úvodní ustanovení</w:t>
      </w:r>
    </w:p>
    <w:p w14:paraId="16096651" w14:textId="77777777" w:rsidR="002D2E28" w:rsidRDefault="002D2E28" w:rsidP="002D2E28">
      <w:pPr>
        <w:pStyle w:val="Nzvylnk"/>
        <w:jc w:val="both"/>
        <w:rPr>
          <w:rFonts w:ascii="Century Gothic" w:hAnsi="Century Gothic" w:cs="Arial"/>
          <w:b w:val="0"/>
          <w:bCs w:val="0"/>
        </w:rPr>
      </w:pPr>
      <w:r w:rsidRPr="002D2E28">
        <w:rPr>
          <w:rFonts w:ascii="Century Gothic" w:hAnsi="Century Gothic" w:cs="Arial"/>
          <w:b w:val="0"/>
          <w:bCs w:val="0"/>
        </w:rPr>
        <w:t>Obecně závazná vyhláška obce Světlík</w:t>
      </w:r>
      <w:r>
        <w:rPr>
          <w:rFonts w:ascii="Century Gothic" w:hAnsi="Century Gothic" w:cs="Arial"/>
          <w:b w:val="0"/>
          <w:bCs w:val="0"/>
        </w:rPr>
        <w:t xml:space="preserve"> č. 1/2019, o místním poplatku ze psů, se mění takto:</w:t>
      </w:r>
    </w:p>
    <w:p w14:paraId="01A6FE02" w14:textId="77777777" w:rsidR="002D2E28" w:rsidRDefault="002D2E28" w:rsidP="002D2E28">
      <w:pPr>
        <w:pStyle w:val="Nzvylnk"/>
        <w:jc w:val="both"/>
        <w:rPr>
          <w:rFonts w:ascii="Century Gothic" w:hAnsi="Century Gothic" w:cs="Arial"/>
          <w:b w:val="0"/>
          <w:bCs w:val="0"/>
        </w:rPr>
      </w:pPr>
      <w:r>
        <w:rPr>
          <w:rFonts w:ascii="Century Gothic" w:hAnsi="Century Gothic" w:cs="Arial"/>
          <w:b w:val="0"/>
          <w:bCs w:val="0"/>
        </w:rPr>
        <w:t>ČL. 7 – Navýšení poplatku se ruší.</w:t>
      </w:r>
    </w:p>
    <w:p w14:paraId="7E6B3843" w14:textId="77777777" w:rsidR="002D2E28" w:rsidRPr="002D2E28" w:rsidRDefault="002D2E28" w:rsidP="002D2E28">
      <w:pPr>
        <w:pStyle w:val="Nzvylnk"/>
        <w:jc w:val="both"/>
        <w:rPr>
          <w:rFonts w:ascii="Century Gothic" w:hAnsi="Century Gothic" w:cs="Arial"/>
          <w:b w:val="0"/>
          <w:bCs w:val="0"/>
        </w:rPr>
      </w:pPr>
      <w:r>
        <w:rPr>
          <w:rFonts w:ascii="Century Gothic" w:hAnsi="Century Gothic" w:cs="Arial"/>
          <w:b w:val="0"/>
          <w:bCs w:val="0"/>
        </w:rPr>
        <w:t xml:space="preserve">Čl. 8, odst. 2 </w:t>
      </w:r>
      <w:r w:rsidR="00A553CE">
        <w:rPr>
          <w:rFonts w:ascii="Century Gothic" w:hAnsi="Century Gothic" w:cs="Arial"/>
          <w:b w:val="0"/>
          <w:bCs w:val="0"/>
        </w:rPr>
        <w:t xml:space="preserve">- </w:t>
      </w:r>
      <w:r>
        <w:rPr>
          <w:rFonts w:ascii="Century Gothic" w:hAnsi="Century Gothic" w:cs="Arial"/>
          <w:b w:val="0"/>
          <w:bCs w:val="0"/>
        </w:rPr>
        <w:t xml:space="preserve">se nahrazuje pojem „vyměří“ pojmem „stanoví“ </w:t>
      </w:r>
      <w:r w:rsidR="00A553CE">
        <w:rPr>
          <w:rFonts w:ascii="Century Gothic" w:hAnsi="Century Gothic" w:cs="Arial"/>
          <w:b w:val="0"/>
          <w:bCs w:val="0"/>
        </w:rPr>
        <w:t xml:space="preserve">a dále se za stávající text odst. 2, doplňuje druhá věta ve znění: „Právní moc dosavadních rozhodnutí o stanovení poplatku poplatníkovi není jeho stanovení zákonnému zástupci nebo opatrovníkovi poplatníka na překážku“.  </w:t>
      </w:r>
      <w:r w:rsidRPr="002D2E28">
        <w:rPr>
          <w:rFonts w:ascii="Century Gothic" w:hAnsi="Century Gothic" w:cs="Arial"/>
          <w:b w:val="0"/>
          <w:bCs w:val="0"/>
        </w:rPr>
        <w:t xml:space="preserve"> </w:t>
      </w:r>
    </w:p>
    <w:p w14:paraId="725A629E" w14:textId="77777777" w:rsidR="00691AAD" w:rsidRPr="00524E81" w:rsidRDefault="00691AAD" w:rsidP="00691AAD">
      <w:pPr>
        <w:pStyle w:val="slalnk"/>
        <w:spacing w:before="480"/>
        <w:rPr>
          <w:rFonts w:ascii="Century Gothic" w:hAnsi="Century Gothic" w:cs="Arial"/>
        </w:rPr>
      </w:pPr>
      <w:r w:rsidRPr="00524E81">
        <w:rPr>
          <w:rFonts w:ascii="Century Gothic" w:hAnsi="Century Gothic" w:cs="Arial"/>
        </w:rPr>
        <w:t>Čl. 2</w:t>
      </w:r>
    </w:p>
    <w:p w14:paraId="10862B95" w14:textId="77777777" w:rsidR="00691AAD" w:rsidRPr="00524E81" w:rsidRDefault="00691AAD" w:rsidP="00691AAD">
      <w:pPr>
        <w:pStyle w:val="Nzvylnk"/>
        <w:rPr>
          <w:rFonts w:ascii="Century Gothic" w:hAnsi="Century Gothic" w:cs="Arial"/>
        </w:rPr>
      </w:pPr>
      <w:r w:rsidRPr="00524E81">
        <w:rPr>
          <w:rFonts w:ascii="Century Gothic" w:hAnsi="Century Gothic" w:cs="Arial"/>
        </w:rPr>
        <w:t>Účinnost</w:t>
      </w:r>
    </w:p>
    <w:p w14:paraId="0642A110" w14:textId="77777777" w:rsidR="00691AAD" w:rsidRPr="00524E81" w:rsidRDefault="00691AAD" w:rsidP="00A553CE">
      <w:pPr>
        <w:spacing w:before="120" w:line="288" w:lineRule="auto"/>
        <w:jc w:val="both"/>
        <w:rPr>
          <w:rFonts w:ascii="Century Gothic" w:hAnsi="Century Gothic" w:cs="Arial"/>
          <w:sz w:val="22"/>
          <w:szCs w:val="22"/>
        </w:rPr>
      </w:pPr>
      <w:r w:rsidRPr="00524E81">
        <w:rPr>
          <w:rFonts w:ascii="Century Gothic" w:hAnsi="Century Gothic" w:cs="Arial"/>
          <w:sz w:val="22"/>
          <w:szCs w:val="22"/>
        </w:rPr>
        <w:t xml:space="preserve">Tato </w:t>
      </w:r>
      <w:r w:rsidR="00A553CE">
        <w:rPr>
          <w:rFonts w:ascii="Century Gothic" w:hAnsi="Century Gothic" w:cs="Arial"/>
          <w:sz w:val="22"/>
          <w:szCs w:val="22"/>
        </w:rPr>
        <w:t>obecně závazná vyhláška</w:t>
      </w:r>
      <w:r w:rsidRPr="00524E81">
        <w:rPr>
          <w:rFonts w:ascii="Century Gothic" w:hAnsi="Century Gothic" w:cs="Arial"/>
          <w:sz w:val="22"/>
          <w:szCs w:val="22"/>
        </w:rPr>
        <w:t xml:space="preserve"> nabývá účinnosti </w:t>
      </w:r>
      <w:r w:rsidR="00A553CE">
        <w:rPr>
          <w:rFonts w:ascii="Century Gothic" w:hAnsi="Century Gothic" w:cs="Arial"/>
          <w:sz w:val="22"/>
          <w:szCs w:val="22"/>
        </w:rPr>
        <w:t xml:space="preserve">počátkem patnáctého </w:t>
      </w:r>
      <w:r w:rsidRPr="00524E81">
        <w:rPr>
          <w:rFonts w:ascii="Century Gothic" w:hAnsi="Century Gothic" w:cs="Arial"/>
          <w:sz w:val="22"/>
          <w:szCs w:val="22"/>
        </w:rPr>
        <w:t>dne</w:t>
      </w:r>
      <w:r w:rsidR="00A553CE">
        <w:rPr>
          <w:rFonts w:ascii="Century Gothic" w:hAnsi="Century Gothic" w:cs="Arial"/>
          <w:sz w:val="22"/>
          <w:szCs w:val="22"/>
        </w:rPr>
        <w:t xml:space="preserve"> následujícího po dni jejího vyhlášení</w:t>
      </w:r>
      <w:r w:rsidRPr="00524E81">
        <w:rPr>
          <w:rFonts w:ascii="Century Gothic" w:hAnsi="Century Gothic" w:cs="Arial"/>
          <w:sz w:val="22"/>
          <w:szCs w:val="22"/>
        </w:rPr>
        <w:t xml:space="preserve">. </w:t>
      </w:r>
    </w:p>
    <w:p w14:paraId="4529A38D" w14:textId="77777777" w:rsidR="00691AAD" w:rsidRPr="00524E81" w:rsidRDefault="00691AAD" w:rsidP="00691AAD">
      <w:pPr>
        <w:pStyle w:val="Nzvylnk"/>
        <w:jc w:val="left"/>
        <w:rPr>
          <w:rFonts w:ascii="Century Gothic" w:hAnsi="Century Gothic" w:cs="Arial"/>
          <w:b w:val="0"/>
          <w:bCs w:val="0"/>
          <w:i/>
          <w:color w:val="1A4BD6"/>
          <w:szCs w:val="24"/>
        </w:rPr>
      </w:pPr>
    </w:p>
    <w:p w14:paraId="69742FA9" w14:textId="77777777" w:rsidR="00691AAD" w:rsidRPr="00524E81" w:rsidRDefault="00691AAD" w:rsidP="00691AAD">
      <w:pPr>
        <w:spacing w:before="120" w:line="288" w:lineRule="auto"/>
        <w:jc w:val="both"/>
        <w:rPr>
          <w:rFonts w:ascii="Century Gothic" w:hAnsi="Century Gothic" w:cs="Arial"/>
          <w:sz w:val="22"/>
          <w:szCs w:val="22"/>
        </w:rPr>
      </w:pPr>
    </w:p>
    <w:p w14:paraId="295565A0" w14:textId="77777777" w:rsidR="00691AAD" w:rsidRPr="00524E81" w:rsidRDefault="00691AAD" w:rsidP="00691AAD">
      <w:pPr>
        <w:spacing w:before="120" w:line="288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4C286EEF" w14:textId="77777777" w:rsidR="00691AAD" w:rsidRPr="00524E81" w:rsidRDefault="00691AAD" w:rsidP="00691AA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entury Gothic" w:hAnsi="Century Gothic" w:cs="Arial"/>
          <w:i/>
          <w:sz w:val="22"/>
          <w:szCs w:val="22"/>
        </w:rPr>
      </w:pPr>
      <w:r w:rsidRPr="00524E81">
        <w:rPr>
          <w:rFonts w:ascii="Century Gothic" w:hAnsi="Century Gothic" w:cs="Arial"/>
          <w:i/>
          <w:sz w:val="22"/>
          <w:szCs w:val="22"/>
        </w:rPr>
        <w:tab/>
      </w:r>
    </w:p>
    <w:p w14:paraId="4634AF6D" w14:textId="77777777" w:rsidR="00691AAD" w:rsidRPr="00524E81" w:rsidRDefault="00691AAD" w:rsidP="00691AA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entury Gothic" w:hAnsi="Century Gothic" w:cs="Arial"/>
          <w:i/>
          <w:sz w:val="22"/>
          <w:szCs w:val="22"/>
        </w:rPr>
      </w:pPr>
      <w:r w:rsidRPr="00524E81">
        <w:rPr>
          <w:rFonts w:ascii="Century Gothic" w:hAnsi="Century Gothic" w:cs="Arial"/>
          <w:i/>
          <w:sz w:val="22"/>
          <w:szCs w:val="22"/>
        </w:rPr>
        <w:tab/>
        <w:t>...................................</w:t>
      </w:r>
      <w:r w:rsidRPr="00524E81">
        <w:rPr>
          <w:rFonts w:ascii="Century Gothic" w:hAnsi="Century Gothic" w:cs="Arial"/>
          <w:i/>
          <w:sz w:val="22"/>
          <w:szCs w:val="22"/>
        </w:rPr>
        <w:tab/>
        <w:t>..........................................</w:t>
      </w:r>
    </w:p>
    <w:p w14:paraId="6E3AB1F3" w14:textId="77777777" w:rsidR="00691AAD" w:rsidRPr="00524E81" w:rsidRDefault="00691AAD" w:rsidP="00691AA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 xml:space="preserve">           </w:t>
      </w:r>
      <w:r w:rsidRPr="00524E81">
        <w:rPr>
          <w:rFonts w:ascii="Century Gothic" w:hAnsi="Century Gothic" w:cs="Arial"/>
          <w:b/>
          <w:sz w:val="22"/>
          <w:szCs w:val="22"/>
        </w:rPr>
        <w:t>Zita Čermáková</w:t>
      </w:r>
      <w:r w:rsidR="00945426">
        <w:rPr>
          <w:rFonts w:ascii="Century Gothic" w:hAnsi="Century Gothic" w:cs="Arial"/>
          <w:b/>
          <w:sz w:val="22"/>
          <w:szCs w:val="22"/>
        </w:rPr>
        <w:t>, v.r.</w:t>
      </w:r>
      <w:r w:rsidRPr="00524E81">
        <w:rPr>
          <w:rFonts w:ascii="Century Gothic" w:hAnsi="Century Gothic" w:cs="Arial"/>
          <w:b/>
          <w:sz w:val="22"/>
          <w:szCs w:val="22"/>
        </w:rPr>
        <w:t xml:space="preserve"> </w:t>
      </w:r>
      <w:r w:rsidR="00945426">
        <w:rPr>
          <w:rFonts w:ascii="Century Gothic" w:hAnsi="Century Gothic" w:cs="Arial"/>
          <w:b/>
          <w:sz w:val="22"/>
          <w:szCs w:val="22"/>
        </w:rPr>
        <w:t xml:space="preserve">                                                        </w:t>
      </w:r>
      <w:r w:rsidRPr="00524E81">
        <w:rPr>
          <w:rFonts w:ascii="Century Gothic" w:hAnsi="Century Gothic" w:cs="Arial"/>
          <w:b/>
          <w:sz w:val="22"/>
          <w:szCs w:val="22"/>
        </w:rPr>
        <w:t>Michal Zahorák</w:t>
      </w:r>
      <w:r w:rsidR="00945426">
        <w:rPr>
          <w:rFonts w:ascii="Century Gothic" w:hAnsi="Century Gothic" w:cs="Arial"/>
          <w:b/>
          <w:sz w:val="22"/>
          <w:szCs w:val="22"/>
        </w:rPr>
        <w:t>, v.r.</w:t>
      </w:r>
    </w:p>
    <w:p w14:paraId="5CC9B0CF" w14:textId="77777777" w:rsidR="00691AAD" w:rsidRPr="00524E81" w:rsidRDefault="0094542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          M</w:t>
      </w:r>
      <w:r w:rsidR="00691AAD" w:rsidRPr="00524E81">
        <w:rPr>
          <w:rFonts w:ascii="Century Gothic" w:hAnsi="Century Gothic" w:cs="Arial"/>
          <w:sz w:val="22"/>
          <w:szCs w:val="22"/>
        </w:rPr>
        <w:t>ístostarosta</w:t>
      </w:r>
      <w:r>
        <w:rPr>
          <w:rFonts w:ascii="Century Gothic" w:hAnsi="Century Gothic" w:cs="Arial"/>
          <w:sz w:val="22"/>
          <w:szCs w:val="22"/>
        </w:rPr>
        <w:t xml:space="preserve"> obce                                                                S</w:t>
      </w:r>
      <w:r w:rsidR="00691AAD" w:rsidRPr="00524E81">
        <w:rPr>
          <w:rFonts w:ascii="Century Gothic" w:hAnsi="Century Gothic" w:cs="Arial"/>
          <w:sz w:val="22"/>
          <w:szCs w:val="22"/>
        </w:rPr>
        <w:t>tarosta</w:t>
      </w:r>
      <w:r>
        <w:rPr>
          <w:rFonts w:ascii="Century Gothic" w:hAnsi="Century Gothic" w:cs="Arial"/>
          <w:sz w:val="22"/>
          <w:szCs w:val="22"/>
        </w:rPr>
        <w:t xml:space="preserve"> obce</w:t>
      </w:r>
    </w:p>
    <w:p w14:paraId="4090E704" w14:textId="77777777" w:rsidR="00691AAD" w:rsidRPr="00524E81" w:rsidRDefault="00691AA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</w:p>
    <w:sectPr w:rsidR="00691AAD" w:rsidRPr="00524E81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3D083" w14:textId="77777777" w:rsidR="003C2EF3" w:rsidRDefault="003C2EF3">
      <w:r>
        <w:separator/>
      </w:r>
    </w:p>
  </w:endnote>
  <w:endnote w:type="continuationSeparator" w:id="0">
    <w:p w14:paraId="700FCC0E" w14:textId="77777777" w:rsidR="003C2EF3" w:rsidRDefault="003C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57AD" w14:textId="77777777" w:rsidR="003C2EF3" w:rsidRDefault="003C2EF3">
      <w:r>
        <w:separator/>
      </w:r>
    </w:p>
  </w:footnote>
  <w:footnote w:type="continuationSeparator" w:id="0">
    <w:p w14:paraId="3E169B66" w14:textId="77777777" w:rsidR="003C2EF3" w:rsidRDefault="003C2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19338086">
    <w:abstractNumId w:val="12"/>
  </w:num>
  <w:num w:numId="2" w16cid:durableId="1237400630">
    <w:abstractNumId w:val="13"/>
  </w:num>
  <w:num w:numId="3" w16cid:durableId="534385390">
    <w:abstractNumId w:val="6"/>
  </w:num>
  <w:num w:numId="4" w16cid:durableId="1879002200">
    <w:abstractNumId w:val="10"/>
  </w:num>
  <w:num w:numId="5" w16cid:durableId="354157980">
    <w:abstractNumId w:val="11"/>
  </w:num>
  <w:num w:numId="6" w16cid:durableId="1957637774">
    <w:abstractNumId w:val="4"/>
  </w:num>
  <w:num w:numId="7" w16cid:durableId="737939910">
    <w:abstractNumId w:val="0"/>
  </w:num>
  <w:num w:numId="8" w16cid:durableId="345525454">
    <w:abstractNumId w:val="7"/>
  </w:num>
  <w:num w:numId="9" w16cid:durableId="1200046128">
    <w:abstractNumId w:val="5"/>
  </w:num>
  <w:num w:numId="10" w16cid:durableId="702093271">
    <w:abstractNumId w:val="8"/>
  </w:num>
  <w:num w:numId="11" w16cid:durableId="1050566993">
    <w:abstractNumId w:val="2"/>
  </w:num>
  <w:num w:numId="12" w16cid:durableId="837697974">
    <w:abstractNumId w:val="3"/>
  </w:num>
  <w:num w:numId="13" w16cid:durableId="525674040">
    <w:abstractNumId w:val="9"/>
  </w:num>
  <w:num w:numId="14" w16cid:durableId="18806241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0F33A5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872E6"/>
    <w:rsid w:val="002B3C2F"/>
    <w:rsid w:val="002B51B3"/>
    <w:rsid w:val="002B7506"/>
    <w:rsid w:val="002D2A22"/>
    <w:rsid w:val="002D2E28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95FCA"/>
    <w:rsid w:val="003C1B30"/>
    <w:rsid w:val="003C2EF3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21E4B"/>
    <w:rsid w:val="00524E81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6974"/>
    <w:rsid w:val="0063659F"/>
    <w:rsid w:val="00663C6D"/>
    <w:rsid w:val="00691AAD"/>
    <w:rsid w:val="00691BE6"/>
    <w:rsid w:val="006C0C98"/>
    <w:rsid w:val="006C665E"/>
    <w:rsid w:val="006C7F1C"/>
    <w:rsid w:val="006D0FF2"/>
    <w:rsid w:val="006D2398"/>
    <w:rsid w:val="006E461F"/>
    <w:rsid w:val="00703C49"/>
    <w:rsid w:val="007140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45426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53CE"/>
    <w:rsid w:val="00A60454"/>
    <w:rsid w:val="00A65F08"/>
    <w:rsid w:val="00A80B59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BE7FD2"/>
    <w:rsid w:val="00C0779F"/>
    <w:rsid w:val="00C101A6"/>
    <w:rsid w:val="00C13361"/>
    <w:rsid w:val="00C4447F"/>
    <w:rsid w:val="00C444BF"/>
    <w:rsid w:val="00C515F0"/>
    <w:rsid w:val="00C604D2"/>
    <w:rsid w:val="00C6781E"/>
    <w:rsid w:val="00C81657"/>
    <w:rsid w:val="00C91D10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70D41"/>
    <w:rsid w:val="00E858C1"/>
    <w:rsid w:val="00EC214D"/>
    <w:rsid w:val="00EC3513"/>
    <w:rsid w:val="00ED3129"/>
    <w:rsid w:val="00ED47FF"/>
    <w:rsid w:val="00ED5D64"/>
    <w:rsid w:val="00F03F38"/>
    <w:rsid w:val="00F10C3F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8C1A35B"/>
  <w15:chartTrackingRefBased/>
  <w15:docId w15:val="{856AF246-E09C-49F1-96DA-84CDDE22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48437-7318-45E7-AC78-6CB030A1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Michal Záhorák</cp:lastModifiedBy>
  <cp:revision>2</cp:revision>
  <cp:lastPrinted>2025-06-11T14:50:00Z</cp:lastPrinted>
  <dcterms:created xsi:type="dcterms:W3CDTF">2025-07-07T09:09:00Z</dcterms:created>
  <dcterms:modified xsi:type="dcterms:W3CDTF">2025-07-07T09:09:00Z</dcterms:modified>
</cp:coreProperties>
</file>