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930" w:rsidRDefault="009B2718">
      <w:pPr>
        <w:autoSpaceDE w:val="0"/>
        <w:spacing w:after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>MĚSTO KYNŠPERK NAD OHŘÍ</w:t>
      </w:r>
    </w:p>
    <w:p w:rsidR="00494930" w:rsidRDefault="009B2718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Obecně závazná vyhláška </w:t>
      </w:r>
    </w:p>
    <w:p w:rsidR="00494930" w:rsidRDefault="009B2718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města Kynšperk nad Ohří </w:t>
      </w:r>
    </w:p>
    <w:p w:rsidR="00494930" w:rsidRDefault="009B2718">
      <w:pPr>
        <w:autoSpaceDE w:val="0"/>
        <w:spacing w:after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č. 3/2021,</w:t>
      </w:r>
    </w:p>
    <w:p w:rsidR="00494930" w:rsidRDefault="009B2718">
      <w:pPr>
        <w:autoSpaceDE w:val="0"/>
        <w:spacing w:before="60" w:after="6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 stanovení obecního systému odpadového hospodářství</w:t>
      </w:r>
    </w:p>
    <w:p w:rsidR="00494930" w:rsidRDefault="009B2718">
      <w:pPr>
        <w:autoSpaceDE w:val="0"/>
        <w:spacing w:after="120"/>
        <w:jc w:val="both"/>
      </w:pPr>
      <w:r>
        <w:rPr>
          <w:rFonts w:ascii="Times New Roman" w:hAnsi="Times New Roman"/>
          <w:color w:val="000000"/>
        </w:rPr>
        <w:t xml:space="preserve">Zastupitelstvo města Kynšperk nad Ohří se na </w:t>
      </w:r>
      <w:r>
        <w:rPr>
          <w:rFonts w:ascii="Times New Roman" w:hAnsi="Times New Roman"/>
          <w:color w:val="000000"/>
        </w:rPr>
        <w:t xml:space="preserve">svém zasedání dne 10.11.2021 usneslo usnesením č. </w:t>
      </w:r>
      <w:r>
        <w:rPr>
          <w:rFonts w:ascii="Times New Roman" w:hAnsi="Times New Roman"/>
        </w:rPr>
        <w:t>ZM 44/2021 vydat</w:t>
      </w:r>
      <w:r>
        <w:rPr>
          <w:rFonts w:ascii="Times New Roman" w:hAnsi="Times New Roman"/>
          <w:color w:val="000000"/>
        </w:rPr>
        <w:t xml:space="preserve"> na základě § 59 odst. 4 a 5 zákona č. 541/2020 Sb., o odpadech, (dále jen „zákon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o odpadech“), a v souladu s § 10 písm. d) a § 84 odst. 2 písm. h) zákona č. 128/2000 Sb., o obcích (obecní </w:t>
      </w:r>
      <w:r>
        <w:rPr>
          <w:rFonts w:ascii="Times New Roman" w:hAnsi="Times New Roman"/>
          <w:color w:val="000000"/>
        </w:rPr>
        <w:t>zřízení), ve znění pozdějších předpisů, tuto obecně závaznou vyhlášku (dále jen „vyhláška“):</w:t>
      </w:r>
    </w:p>
    <w:p w:rsidR="00494930" w:rsidRDefault="009B2718">
      <w:pPr>
        <w:autoSpaceDE w:val="0"/>
        <w:spacing w:before="240" w:after="1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Čl. 1</w:t>
      </w:r>
    </w:p>
    <w:p w:rsidR="00494930" w:rsidRDefault="009B2718">
      <w:pPr>
        <w:autoSpaceDE w:val="0"/>
        <w:spacing w:before="120" w:after="1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Úvodní ustanovení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1) Tato vyhláška stanovuje obecní systém odpadového hospodářství na území města Kynšperk nad Ohří.</w:t>
      </w:r>
    </w:p>
    <w:p w:rsidR="00494930" w:rsidRDefault="009B2718">
      <w:pPr>
        <w:autoSpaceDE w:val="0"/>
        <w:spacing w:after="60"/>
        <w:jc w:val="both"/>
      </w:pPr>
      <w:r>
        <w:rPr>
          <w:rFonts w:ascii="Times New Roman" w:hAnsi="Times New Roman"/>
          <w:color w:val="000000"/>
        </w:rPr>
        <w:t>2) Každý je povinen odpad nebo movitou v</w:t>
      </w:r>
      <w:r>
        <w:rPr>
          <w:rFonts w:ascii="Times New Roman" w:hAnsi="Times New Roman"/>
          <w:color w:val="000000"/>
        </w:rPr>
        <w:t>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Fonts w:ascii="Times New Roman" w:hAnsi="Times New Roman"/>
          <w:color w:val="000000"/>
          <w:vertAlign w:val="superscript"/>
        </w:rPr>
        <w:t>1</w:t>
      </w:r>
      <w:r>
        <w:rPr>
          <w:rFonts w:ascii="Times New Roman" w:hAnsi="Times New Roman"/>
          <w:color w:val="000000"/>
        </w:rPr>
        <w:t>.</w:t>
      </w:r>
    </w:p>
    <w:p w:rsidR="00494930" w:rsidRDefault="009B2718">
      <w:pPr>
        <w:autoSpaceDE w:val="0"/>
        <w:spacing w:after="60"/>
        <w:jc w:val="both"/>
      </w:pPr>
      <w:r>
        <w:rPr>
          <w:rFonts w:ascii="Times New Roman" w:hAnsi="Times New Roman"/>
          <w:color w:val="000000"/>
        </w:rPr>
        <w:t>3) V okamžiku, kdy osoba zapojená do obecního s</w:t>
      </w:r>
      <w:r>
        <w:rPr>
          <w:rFonts w:ascii="Times New Roman" w:hAnsi="Times New Roman"/>
          <w:color w:val="000000"/>
        </w:rPr>
        <w:t>ystému odloží movitou věc nebo odpad, s výjimkou výrobků s ukončenou životností, na místě obcí k tomuto účelu určeném, stává se obec vlastníkem této movité věci nebo odpadu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>.</w:t>
      </w:r>
    </w:p>
    <w:p w:rsidR="00494930" w:rsidRDefault="009B2718">
      <w:pPr>
        <w:autoSpaceDE w:val="0"/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4) Stanoviště sběrných nádob je místo, kde jsou sběrné nádoby trvale nebo přechod</w:t>
      </w:r>
      <w:r>
        <w:rPr>
          <w:rFonts w:ascii="Times New Roman" w:hAnsi="Times New Roman"/>
          <w:color w:val="000000"/>
        </w:rPr>
        <w:t>ně umístěny za účelem dalšího nakládání se směsným komunálním odpadem. Stanoviště sběrných nádob jsou individuální nebo společná pro více uživatelů.</w:t>
      </w:r>
    </w:p>
    <w:p w:rsidR="00494930" w:rsidRDefault="009B2718">
      <w:pPr>
        <w:autoSpaceDE w:val="0"/>
        <w:spacing w:after="0"/>
        <w:jc w:val="both"/>
      </w:pPr>
      <w:r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1 </w:t>
      </w:r>
      <w:r>
        <w:rPr>
          <w:rFonts w:ascii="Times New Roman" w:hAnsi="Times New Roman"/>
          <w:color w:val="000000"/>
          <w:sz w:val="16"/>
          <w:szCs w:val="16"/>
        </w:rPr>
        <w:t>§ 61 zákona č. 451/2020 Sb., odpadech</w:t>
      </w:r>
    </w:p>
    <w:p w:rsidR="00494930" w:rsidRDefault="009B2718">
      <w:pPr>
        <w:autoSpaceDE w:val="0"/>
        <w:spacing w:after="0"/>
        <w:jc w:val="both"/>
      </w:pPr>
      <w:r>
        <w:rPr>
          <w:rFonts w:ascii="Times New Roman" w:hAnsi="Times New Roman"/>
          <w:color w:val="000000"/>
          <w:sz w:val="16"/>
          <w:szCs w:val="16"/>
          <w:vertAlign w:val="superscript"/>
        </w:rPr>
        <w:t>2</w:t>
      </w:r>
      <w:r>
        <w:rPr>
          <w:rFonts w:ascii="Times New Roman" w:hAnsi="Times New Roman"/>
          <w:color w:val="000000"/>
          <w:sz w:val="16"/>
          <w:szCs w:val="16"/>
        </w:rPr>
        <w:t xml:space="preserve"> § 60 zákona č. 451/2020 Sb., o odpadech</w:t>
      </w:r>
    </w:p>
    <w:p w:rsidR="00494930" w:rsidRDefault="009B2718">
      <w:pPr>
        <w:autoSpaceDE w:val="0"/>
        <w:spacing w:before="240" w:after="1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Čl. 2</w:t>
      </w:r>
    </w:p>
    <w:p w:rsidR="00494930" w:rsidRDefault="009B2718">
      <w:pPr>
        <w:autoSpaceDE w:val="0"/>
        <w:spacing w:before="120" w:after="1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Oddělené </w:t>
      </w:r>
      <w:r>
        <w:rPr>
          <w:rFonts w:ascii="Times New Roman" w:hAnsi="Times New Roman"/>
          <w:b/>
          <w:bCs/>
          <w:color w:val="000000"/>
        </w:rPr>
        <w:t>soustřeďování komunálního odpadu</w:t>
      </w:r>
    </w:p>
    <w:p w:rsidR="00494930" w:rsidRDefault="009B2718">
      <w:pPr>
        <w:autoSpaceDE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1) Osoby předávající komunální odpad na místa určená obcí jsou povinny odděleně soustřeďovat následující složky:</w:t>
      </w:r>
    </w:p>
    <w:p w:rsidR="00494930" w:rsidRDefault="009B2718">
      <w:pPr>
        <w:pStyle w:val="Odstavecseseznamem"/>
        <w:numPr>
          <w:ilvl w:val="0"/>
          <w:numId w:val="1"/>
        </w:numPr>
        <w:autoSpaceDE w:val="0"/>
        <w:spacing w:after="0"/>
        <w:ind w:left="357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biologické odpady rostlinného původu,</w:t>
      </w:r>
    </w:p>
    <w:p w:rsidR="00494930" w:rsidRDefault="009B2718">
      <w:pPr>
        <w:pStyle w:val="Odstavecseseznamem"/>
        <w:numPr>
          <w:ilvl w:val="0"/>
          <w:numId w:val="1"/>
        </w:numPr>
        <w:autoSpaceDE w:val="0"/>
        <w:spacing w:after="0"/>
        <w:ind w:left="357" w:hanging="357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papír,</w:t>
      </w:r>
    </w:p>
    <w:p w:rsidR="00494930" w:rsidRDefault="009B2718">
      <w:pPr>
        <w:pStyle w:val="Odstavecseseznamem"/>
        <w:numPr>
          <w:ilvl w:val="0"/>
          <w:numId w:val="1"/>
        </w:numPr>
        <w:autoSpaceDE w:val="0"/>
        <w:spacing w:after="0"/>
        <w:ind w:left="357" w:hanging="357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plasty včetně PET lahví, </w:t>
      </w:r>
    </w:p>
    <w:p w:rsidR="00494930" w:rsidRDefault="009B2718">
      <w:pPr>
        <w:pStyle w:val="Odstavecseseznamem"/>
        <w:numPr>
          <w:ilvl w:val="0"/>
          <w:numId w:val="1"/>
        </w:numPr>
        <w:autoSpaceDE w:val="0"/>
        <w:spacing w:after="0"/>
        <w:ind w:left="357" w:hanging="357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nápojový karton a kovové obaly,</w:t>
      </w:r>
    </w:p>
    <w:p w:rsidR="00494930" w:rsidRDefault="009B2718">
      <w:pPr>
        <w:pStyle w:val="Odstavecseseznamem"/>
        <w:numPr>
          <w:ilvl w:val="0"/>
          <w:numId w:val="1"/>
        </w:numPr>
        <w:autoSpaceDE w:val="0"/>
        <w:spacing w:after="0"/>
        <w:ind w:left="357" w:hanging="357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sklo,</w:t>
      </w:r>
    </w:p>
    <w:p w:rsidR="00494930" w:rsidRDefault="009B2718">
      <w:pPr>
        <w:pStyle w:val="Odstavecseseznamem"/>
        <w:numPr>
          <w:ilvl w:val="0"/>
          <w:numId w:val="1"/>
        </w:numPr>
        <w:autoSpaceDE w:val="0"/>
        <w:spacing w:after="0"/>
        <w:ind w:left="357" w:hanging="357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k</w:t>
      </w:r>
      <w:r>
        <w:rPr>
          <w:rFonts w:ascii="Times New Roman" w:hAnsi="Times New Roman"/>
          <w:iCs/>
          <w:color w:val="000000"/>
        </w:rPr>
        <w:t>ovy,</w:t>
      </w:r>
    </w:p>
    <w:p w:rsidR="00494930" w:rsidRDefault="009B2718">
      <w:pPr>
        <w:pStyle w:val="Odstavecseseznamem"/>
        <w:numPr>
          <w:ilvl w:val="0"/>
          <w:numId w:val="1"/>
        </w:numPr>
        <w:autoSpaceDE w:val="0"/>
        <w:spacing w:after="0"/>
        <w:ind w:left="357" w:hanging="357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nebezpečné odpady,</w:t>
      </w:r>
    </w:p>
    <w:p w:rsidR="00494930" w:rsidRDefault="009B2718">
      <w:pPr>
        <w:pStyle w:val="Odstavecseseznamem"/>
        <w:numPr>
          <w:ilvl w:val="0"/>
          <w:numId w:val="1"/>
        </w:numPr>
        <w:autoSpaceDE w:val="0"/>
        <w:spacing w:after="0"/>
        <w:ind w:left="357" w:hanging="357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objemný odpad,</w:t>
      </w:r>
    </w:p>
    <w:p w:rsidR="00494930" w:rsidRDefault="009B2718">
      <w:pPr>
        <w:pStyle w:val="Odstavecseseznamem"/>
        <w:numPr>
          <w:ilvl w:val="0"/>
          <w:numId w:val="1"/>
        </w:numPr>
        <w:autoSpaceDE w:val="0"/>
        <w:spacing w:after="0"/>
        <w:ind w:left="357" w:hanging="357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jedlé oleje a tuky,</w:t>
      </w:r>
    </w:p>
    <w:p w:rsidR="00494930" w:rsidRDefault="009B2718">
      <w:pPr>
        <w:pStyle w:val="Odstavecseseznamem"/>
        <w:numPr>
          <w:ilvl w:val="0"/>
          <w:numId w:val="1"/>
        </w:numPr>
        <w:autoSpaceDE w:val="0"/>
        <w:spacing w:after="0"/>
        <w:ind w:left="357" w:hanging="357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textil,</w:t>
      </w:r>
    </w:p>
    <w:p w:rsidR="00494930" w:rsidRDefault="009B2718">
      <w:pPr>
        <w:pStyle w:val="Odstavecseseznamem"/>
        <w:numPr>
          <w:ilvl w:val="0"/>
          <w:numId w:val="1"/>
        </w:numPr>
        <w:autoSpaceDE w:val="0"/>
        <w:spacing w:after="0"/>
        <w:ind w:left="357" w:hanging="357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směsný komunální odpad.</w:t>
      </w:r>
    </w:p>
    <w:p w:rsidR="00494930" w:rsidRDefault="009B2718">
      <w:pPr>
        <w:autoSpaceDE w:val="0"/>
        <w:spacing w:before="60"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2) Směsným komunálním odpadem se rozumí zbylý komunální odpad po stanoveném vytřídění podle odstavce 1 písm. a), b), c), d), e), f), g), h) a i).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3) Objemný odpad je</w:t>
      </w:r>
      <w:r>
        <w:rPr>
          <w:rFonts w:ascii="Times New Roman" w:hAnsi="Times New Roman"/>
          <w:color w:val="000000"/>
        </w:rPr>
        <w:t xml:space="preserve"> takový odpad, který vzhledem ke svým rozměrům nemůže být umístěn do sběrných nádob (např. koberce, matrace, nábytek, zařizovací předměty…). </w:t>
      </w:r>
    </w:p>
    <w:p w:rsidR="00494930" w:rsidRDefault="009B2718">
      <w:pPr>
        <w:autoSpaceDE w:val="0"/>
        <w:spacing w:before="360" w:after="1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Čl. 3</w:t>
      </w:r>
    </w:p>
    <w:p w:rsidR="00494930" w:rsidRDefault="009B2718">
      <w:pPr>
        <w:autoSpaceDE w:val="0"/>
        <w:spacing w:before="120" w:after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Soustřeďování papíru, plastů, skla, kovů, biologického odpadu rostlinného původu,</w:t>
      </w:r>
    </w:p>
    <w:p w:rsidR="00494930" w:rsidRDefault="009B2718">
      <w:pPr>
        <w:autoSpaceDE w:val="0"/>
        <w:spacing w:after="1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jedlých olejů a tuků, </w:t>
      </w:r>
      <w:r>
        <w:rPr>
          <w:rFonts w:ascii="Times New Roman" w:hAnsi="Times New Roman"/>
          <w:b/>
          <w:bCs/>
          <w:color w:val="000000"/>
        </w:rPr>
        <w:t>textilu</w:t>
      </w:r>
    </w:p>
    <w:p w:rsidR="00494930" w:rsidRDefault="009B2718">
      <w:pPr>
        <w:autoSpaceDE w:val="0"/>
        <w:spacing w:after="60"/>
        <w:jc w:val="both"/>
      </w:pPr>
      <w:r>
        <w:rPr>
          <w:rFonts w:ascii="Times New Roman" w:hAnsi="Times New Roman"/>
          <w:color w:val="000000"/>
        </w:rPr>
        <w:t xml:space="preserve">1) Papír, plasty, sklo, kovy, biologické odpady rostlinného původu, jedlé oleje a tuky, textil se soustřeďují do zvláštních sběrných nádob, kterými jsou kovové </w:t>
      </w:r>
      <w:r>
        <w:rPr>
          <w:rFonts w:ascii="Times New Roman" w:hAnsi="Times New Roman"/>
          <w:iCs/>
        </w:rPr>
        <w:t xml:space="preserve">sběrné nádoby, velkoobjemové kontejnery, kontejnery </w:t>
      </w:r>
      <w:r>
        <w:rPr>
          <w:rFonts w:ascii="Times New Roman" w:hAnsi="Times New Roman"/>
        </w:rPr>
        <w:t>o objemu 1 100 l a popelnice o objem</w:t>
      </w:r>
      <w:r>
        <w:rPr>
          <w:rFonts w:ascii="Times New Roman" w:hAnsi="Times New Roman"/>
        </w:rPr>
        <w:t>u 240 l s 120 l.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2) Zvláštní sběrné nádoby jsou umístěny na stanovištích uvedených na internetových stránkách města http://www.kynsperk.cz/.</w:t>
      </w:r>
    </w:p>
    <w:p w:rsidR="00494930" w:rsidRDefault="009B2718">
      <w:pPr>
        <w:autoSpaceDE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3) Zvláštní sběrné nádoby jsou barevně odlišeny a označeny příslušnými nápisy:</w:t>
      </w:r>
    </w:p>
    <w:p w:rsidR="00494930" w:rsidRDefault="009B2718">
      <w:pPr>
        <w:pStyle w:val="Odstavecseseznamem"/>
        <w:numPr>
          <w:ilvl w:val="0"/>
          <w:numId w:val="2"/>
        </w:numPr>
        <w:autoSpaceDE w:val="0"/>
        <w:spacing w:after="0"/>
        <w:jc w:val="both"/>
      </w:pPr>
      <w:r>
        <w:rPr>
          <w:rFonts w:ascii="Times New Roman" w:hAnsi="Times New Roman"/>
          <w:iCs/>
          <w:color w:val="000000"/>
        </w:rPr>
        <w:t>biologické odpady rostlinného původu</w:t>
      </w:r>
      <w:r>
        <w:rPr>
          <w:rFonts w:ascii="Times New Roman" w:hAnsi="Times New Roman"/>
          <w:iCs/>
          <w:color w:val="000000"/>
        </w:rPr>
        <w:t xml:space="preserve">, </w:t>
      </w:r>
      <w:r>
        <w:rPr>
          <w:rFonts w:ascii="Times New Roman" w:hAnsi="Times New Roman"/>
          <w:i/>
          <w:iCs/>
          <w:color w:val="000000"/>
        </w:rPr>
        <w:t>barva hnědá</w:t>
      </w:r>
      <w:r>
        <w:rPr>
          <w:rFonts w:ascii="Times New Roman" w:hAnsi="Times New Roman"/>
          <w:iCs/>
          <w:color w:val="000000"/>
        </w:rPr>
        <w:t>,</w:t>
      </w:r>
    </w:p>
    <w:p w:rsidR="00494930" w:rsidRDefault="009B2718">
      <w:pPr>
        <w:pStyle w:val="Odstavecseseznamem"/>
        <w:numPr>
          <w:ilvl w:val="0"/>
          <w:numId w:val="2"/>
        </w:numPr>
        <w:autoSpaceDE w:val="0"/>
        <w:spacing w:after="0"/>
        <w:jc w:val="both"/>
      </w:pPr>
      <w:r>
        <w:rPr>
          <w:rFonts w:ascii="Times New Roman" w:hAnsi="Times New Roman"/>
          <w:iCs/>
          <w:color w:val="000000"/>
        </w:rPr>
        <w:t xml:space="preserve">papír, </w:t>
      </w:r>
      <w:r>
        <w:rPr>
          <w:rFonts w:ascii="Times New Roman" w:hAnsi="Times New Roman"/>
          <w:i/>
          <w:iCs/>
          <w:color w:val="000000"/>
        </w:rPr>
        <w:t>barva modrá</w:t>
      </w:r>
      <w:r>
        <w:rPr>
          <w:rFonts w:ascii="Times New Roman" w:hAnsi="Times New Roman"/>
          <w:iCs/>
          <w:color w:val="000000"/>
        </w:rPr>
        <w:t>,</w:t>
      </w:r>
    </w:p>
    <w:p w:rsidR="00494930" w:rsidRDefault="009B2718">
      <w:pPr>
        <w:pStyle w:val="Odstavecseseznamem"/>
        <w:numPr>
          <w:ilvl w:val="0"/>
          <w:numId w:val="2"/>
        </w:numPr>
        <w:autoSpaceDE w:val="0"/>
        <w:spacing w:after="0"/>
        <w:jc w:val="both"/>
      </w:pPr>
      <w:r>
        <w:rPr>
          <w:rFonts w:ascii="Times New Roman" w:hAnsi="Times New Roman"/>
          <w:iCs/>
          <w:color w:val="000000"/>
        </w:rPr>
        <w:t xml:space="preserve">plasty včetně PET lahví, </w:t>
      </w:r>
    </w:p>
    <w:p w:rsidR="00494930" w:rsidRDefault="009B2718">
      <w:pPr>
        <w:pStyle w:val="Odstavecseseznamem"/>
        <w:numPr>
          <w:ilvl w:val="0"/>
          <w:numId w:val="2"/>
        </w:numPr>
        <w:autoSpaceDE w:val="0"/>
        <w:spacing w:after="0"/>
        <w:jc w:val="both"/>
      </w:pPr>
      <w:r>
        <w:rPr>
          <w:rFonts w:ascii="Times New Roman" w:hAnsi="Times New Roman"/>
          <w:iCs/>
          <w:color w:val="000000"/>
        </w:rPr>
        <w:t xml:space="preserve">nápojový karton a kovové obaly, </w:t>
      </w:r>
      <w:r>
        <w:rPr>
          <w:rFonts w:ascii="Times New Roman" w:hAnsi="Times New Roman"/>
          <w:i/>
          <w:iCs/>
          <w:color w:val="000000"/>
        </w:rPr>
        <w:t>barva žlutá,</w:t>
      </w:r>
    </w:p>
    <w:p w:rsidR="00494930" w:rsidRDefault="009B2718">
      <w:pPr>
        <w:pStyle w:val="Odstavecseseznamem"/>
        <w:numPr>
          <w:ilvl w:val="0"/>
          <w:numId w:val="2"/>
        </w:numPr>
        <w:autoSpaceDE w:val="0"/>
        <w:spacing w:after="0"/>
        <w:jc w:val="both"/>
      </w:pPr>
      <w:r>
        <w:rPr>
          <w:rFonts w:ascii="Times New Roman" w:hAnsi="Times New Roman"/>
          <w:iCs/>
          <w:color w:val="000000"/>
        </w:rPr>
        <w:t xml:space="preserve">sklo, </w:t>
      </w:r>
      <w:r>
        <w:rPr>
          <w:rFonts w:ascii="Times New Roman" w:hAnsi="Times New Roman"/>
          <w:i/>
          <w:iCs/>
          <w:color w:val="000000"/>
        </w:rPr>
        <w:t>barva zelená</w:t>
      </w:r>
      <w:r>
        <w:rPr>
          <w:rFonts w:ascii="Times New Roman" w:hAnsi="Times New Roman"/>
          <w:iCs/>
          <w:color w:val="000000"/>
        </w:rPr>
        <w:t>,</w:t>
      </w:r>
    </w:p>
    <w:p w:rsidR="00494930" w:rsidRDefault="009B2718">
      <w:pPr>
        <w:pStyle w:val="Odstavecseseznamem"/>
        <w:numPr>
          <w:ilvl w:val="0"/>
          <w:numId w:val="2"/>
        </w:numPr>
        <w:autoSpaceDE w:val="0"/>
        <w:spacing w:after="0"/>
        <w:jc w:val="both"/>
      </w:pPr>
      <w:r>
        <w:rPr>
          <w:rFonts w:ascii="Times New Roman" w:hAnsi="Times New Roman"/>
          <w:iCs/>
          <w:color w:val="000000"/>
        </w:rPr>
        <w:t xml:space="preserve">kovy, </w:t>
      </w:r>
      <w:r>
        <w:rPr>
          <w:rFonts w:ascii="Times New Roman" w:hAnsi="Times New Roman"/>
          <w:i/>
          <w:iCs/>
          <w:color w:val="000000"/>
        </w:rPr>
        <w:t>barva šedá</w:t>
      </w:r>
      <w:r>
        <w:rPr>
          <w:rFonts w:ascii="Times New Roman" w:hAnsi="Times New Roman"/>
          <w:iCs/>
          <w:color w:val="000000"/>
        </w:rPr>
        <w:t xml:space="preserve">, </w:t>
      </w:r>
    </w:p>
    <w:p w:rsidR="00494930" w:rsidRDefault="009B2718">
      <w:pPr>
        <w:pStyle w:val="Odstavecseseznamem"/>
        <w:numPr>
          <w:ilvl w:val="0"/>
          <w:numId w:val="2"/>
        </w:numPr>
        <w:autoSpaceDE w:val="0"/>
        <w:spacing w:after="0"/>
        <w:jc w:val="both"/>
      </w:pPr>
      <w:r>
        <w:rPr>
          <w:rFonts w:ascii="Times New Roman" w:hAnsi="Times New Roman"/>
          <w:iCs/>
          <w:color w:val="000000"/>
        </w:rPr>
        <w:t xml:space="preserve">jedlé oleje a tuky, </w:t>
      </w:r>
      <w:r>
        <w:rPr>
          <w:rFonts w:ascii="Times New Roman" w:hAnsi="Times New Roman"/>
          <w:i/>
          <w:iCs/>
          <w:color w:val="000000"/>
        </w:rPr>
        <w:t>barva tmavě zelená</w:t>
      </w:r>
      <w:r>
        <w:rPr>
          <w:rFonts w:ascii="Times New Roman" w:hAnsi="Times New Roman"/>
          <w:iCs/>
          <w:color w:val="000000"/>
        </w:rPr>
        <w:t>,</w:t>
      </w:r>
    </w:p>
    <w:p w:rsidR="00494930" w:rsidRDefault="009B2718">
      <w:pPr>
        <w:pStyle w:val="Odstavecseseznamem"/>
        <w:numPr>
          <w:ilvl w:val="0"/>
          <w:numId w:val="2"/>
        </w:numPr>
        <w:autoSpaceDE w:val="0"/>
        <w:spacing w:after="0"/>
        <w:ind w:left="714" w:hanging="357"/>
        <w:jc w:val="both"/>
      </w:pPr>
      <w:r>
        <w:rPr>
          <w:rFonts w:ascii="Times New Roman" w:hAnsi="Times New Roman"/>
          <w:iCs/>
          <w:color w:val="000000"/>
        </w:rPr>
        <w:t>textil</w:t>
      </w:r>
      <w:r>
        <w:rPr>
          <w:rFonts w:ascii="Times New Roman" w:hAnsi="Times New Roman"/>
          <w:i/>
          <w:iCs/>
          <w:color w:val="000000"/>
        </w:rPr>
        <w:t>, barva bílá.</w:t>
      </w:r>
    </w:p>
    <w:p w:rsidR="00494930" w:rsidRDefault="009B2718">
      <w:pPr>
        <w:autoSpaceDE w:val="0"/>
        <w:spacing w:before="60"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4) Do zvláštních sběrných nádob je zakázáno ukládat</w:t>
      </w:r>
      <w:r>
        <w:rPr>
          <w:rFonts w:ascii="Times New Roman" w:hAnsi="Times New Roman"/>
          <w:color w:val="000000"/>
        </w:rPr>
        <w:t xml:space="preserve"> jiné složky komunálních odpadů, než pro které jsou určeny.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5) Zvláštní sběrné nádoby je povinnost plnit tak, aby je bylo možno uzavřít a odpad z nich při manipulaci nevypadával. Pokud to umožňuje povaha odpadu, je nutno objem odpadu před jeho odložením do</w:t>
      </w:r>
      <w:r>
        <w:rPr>
          <w:rFonts w:ascii="Times New Roman" w:hAnsi="Times New Roman"/>
          <w:color w:val="000000"/>
        </w:rPr>
        <w:t xml:space="preserve"> sběrné nádoby minimalizovat.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6) Biologicky rozložitelný odpad, papír, plasty, sklo, kovy, jedlý olej a tuky, textil lze také odevzdávat ve sběrném dvoře, který je umístěn na p.p.č. 90, 100 v k.ú. Kynšperk nad Ohří, ve Školní ulici v Kynšperku nad Ohří (ve</w:t>
      </w:r>
      <w:r>
        <w:rPr>
          <w:rFonts w:ascii="Times New Roman" w:hAnsi="Times New Roman"/>
          <w:color w:val="000000"/>
        </w:rPr>
        <w:t>dle areálu technických služeb). Provozní doba zařízení: Po a St 09:30 – 18:00 hod., Pá 06:30 – 12:00 hod., So 09:00 – 12:00 hod.</w:t>
      </w:r>
    </w:p>
    <w:p w:rsidR="00494930" w:rsidRDefault="009B2718">
      <w:pPr>
        <w:autoSpaceDE w:val="0"/>
        <w:spacing w:after="60"/>
        <w:jc w:val="both"/>
      </w:pPr>
      <w:r>
        <w:rPr>
          <w:rFonts w:ascii="Times New Roman" w:hAnsi="Times New Roman"/>
          <w:color w:val="000000"/>
        </w:rPr>
        <w:t>7) Kovy lze odevzdávat také v areálu společnosti Kynšperský Kovošrot, s.r.o., Okružní 839/20, 357 51 Kynšperk nad Ohří.</w:t>
      </w:r>
    </w:p>
    <w:p w:rsidR="00494930" w:rsidRDefault="009B2718">
      <w:pPr>
        <w:autoSpaceDE w:val="0"/>
        <w:spacing w:before="360" w:after="1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Čl. 4</w:t>
      </w:r>
    </w:p>
    <w:p w:rsidR="00494930" w:rsidRDefault="009B2718">
      <w:pPr>
        <w:autoSpaceDE w:val="0"/>
        <w:spacing w:before="120" w:after="1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Soustřeďování nebezpečných složek komunálního odpadu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1) Soustřeďování nebezpečných složek komunálního odpadu je zajišťováno celoročně ve sběrném dvoře, který je umístěn na p.p.č. 90, 100 v k.ú. Kynšperk nad Ohří, ve Školní ulici v Kynšperku nad Ohří (vedle</w:t>
      </w:r>
      <w:r>
        <w:rPr>
          <w:rFonts w:ascii="Times New Roman" w:hAnsi="Times New Roman"/>
          <w:color w:val="000000"/>
        </w:rPr>
        <w:t xml:space="preserve"> areálu technických služeb). Provozní doba zařízení: Po a St 09:30 – 18:00 hod., Pá 06:30 – 12:00 hod., So 09:00 – 12:00 hod. 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2) Soustřeďování nebezpečných složek komunálního odpadu podléhá požadavkům stanoveným v čl. 3 odst. 4 a 5.</w:t>
      </w:r>
    </w:p>
    <w:p w:rsidR="00494930" w:rsidRDefault="009B2718">
      <w:pPr>
        <w:autoSpaceDE w:val="0"/>
        <w:spacing w:before="360" w:after="1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Čl. 5</w:t>
      </w:r>
    </w:p>
    <w:p w:rsidR="00494930" w:rsidRDefault="009B2718">
      <w:pPr>
        <w:autoSpaceDE w:val="0"/>
        <w:spacing w:before="120" w:after="1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Soustřeďování ob</w:t>
      </w:r>
      <w:r>
        <w:rPr>
          <w:rFonts w:ascii="Times New Roman" w:hAnsi="Times New Roman"/>
          <w:b/>
          <w:bCs/>
          <w:color w:val="000000"/>
        </w:rPr>
        <w:t>jemného odpadu</w:t>
      </w:r>
    </w:p>
    <w:p w:rsidR="00494930" w:rsidRDefault="009B2718">
      <w:pPr>
        <w:autoSpaceDE w:val="0"/>
        <w:spacing w:after="60"/>
        <w:jc w:val="both"/>
      </w:pPr>
      <w:r>
        <w:rPr>
          <w:rFonts w:ascii="Times New Roman" w:hAnsi="Times New Roman"/>
          <w:color w:val="000000"/>
        </w:rPr>
        <w:t xml:space="preserve">1) Svoz objemného odpadu je zajišťován </w:t>
      </w:r>
      <w:r>
        <w:rPr>
          <w:rFonts w:ascii="Times New Roman" w:hAnsi="Times New Roman"/>
        </w:rPr>
        <w:t>jedenkrát</w:t>
      </w:r>
      <w:r>
        <w:rPr>
          <w:rFonts w:ascii="Times New Roman" w:hAnsi="Times New Roman"/>
          <w:iCs/>
        </w:rPr>
        <w:t xml:space="preserve"> ročně.</w:t>
      </w:r>
      <w:r>
        <w:rPr>
          <w:rFonts w:ascii="Times New Roman" w:hAnsi="Times New Roman"/>
          <w:color w:val="000000"/>
        </w:rPr>
        <w:t xml:space="preserve"> Objemný odpad lze odevzdat na předem vyhlášených přechodných stanovištích přímo do velkoobjemových kontejnerů k tomuto účelu určených. Informace o svozu jsou zveřejňovány na webové strá</w:t>
      </w:r>
      <w:r>
        <w:rPr>
          <w:rFonts w:ascii="Times New Roman" w:hAnsi="Times New Roman"/>
          <w:color w:val="000000"/>
        </w:rPr>
        <w:t>nce města, na FB Kynšperský zpravodaj.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2) Objemný odpad lze také odevzdávat ve sběrném dvoře, který je umístěn na p.p.č. 90, 100 v k.ú. Kynšperk nad Ohří, ve Školní ulici v Kynšperku nad Ohří (vedle areálu technických služeb). Provozní doba zařízení: Po a </w:t>
      </w:r>
      <w:r>
        <w:rPr>
          <w:rFonts w:ascii="Times New Roman" w:hAnsi="Times New Roman"/>
          <w:color w:val="000000"/>
        </w:rPr>
        <w:t xml:space="preserve">St 09:30 – 18:00 hod., Pá 06:30 – 12:00 hod., So 09:00 – 12:00 hod. </w:t>
      </w:r>
    </w:p>
    <w:p w:rsidR="00494930" w:rsidRDefault="009B2718">
      <w:pPr>
        <w:autoSpaceDE w:val="0"/>
        <w:spacing w:after="60"/>
        <w:jc w:val="both"/>
      </w:pPr>
      <w:r>
        <w:rPr>
          <w:rFonts w:ascii="Times New Roman" w:hAnsi="Times New Roman"/>
        </w:rPr>
        <w:t xml:space="preserve">3) Objemný odpad obsahuje velký podíly využitelných odpadů – kovy, dřevo, plasty, které musí být při předání roztříděné.             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4) Soustřeďování objemného odpadu podléhá požadavkům </w:t>
      </w:r>
      <w:r>
        <w:rPr>
          <w:rFonts w:ascii="Times New Roman" w:hAnsi="Times New Roman"/>
          <w:color w:val="000000"/>
        </w:rPr>
        <w:t>stanoveným v čl. 3 odst. 4 a 5.</w:t>
      </w:r>
    </w:p>
    <w:p w:rsidR="00494930" w:rsidRDefault="009B2718">
      <w:pPr>
        <w:autoSpaceDE w:val="0"/>
        <w:spacing w:before="360" w:after="1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Čl. 6</w:t>
      </w:r>
    </w:p>
    <w:p w:rsidR="00494930" w:rsidRDefault="009B2718">
      <w:pPr>
        <w:autoSpaceDE w:val="0"/>
        <w:spacing w:before="120" w:after="1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Soustřeďování směsného komunálního odpadu</w:t>
      </w:r>
    </w:p>
    <w:p w:rsidR="00494930" w:rsidRDefault="009B2718">
      <w:pPr>
        <w:autoSpaceDE w:val="0"/>
        <w:spacing w:after="0"/>
        <w:jc w:val="both"/>
      </w:pPr>
      <w:r>
        <w:rPr>
          <w:rFonts w:ascii="Times New Roman" w:hAnsi="Times New Roman"/>
          <w:color w:val="000000"/>
        </w:rPr>
        <w:t>1) Směsný komunální odpad se odkládá do sběrných nádob. Pro účely této vyhlášky se sběrnými nádobami rozumějí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color w:val="00B1F1"/>
        </w:rPr>
        <w:t xml:space="preserve"> </w:t>
      </w:r>
    </w:p>
    <w:p w:rsidR="00494930" w:rsidRDefault="009B2718">
      <w:pPr>
        <w:autoSpaceDE w:val="0"/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a) kontejnery o objemu 1 100 l,</w:t>
      </w:r>
    </w:p>
    <w:p w:rsidR="00494930" w:rsidRDefault="009B2718">
      <w:pPr>
        <w:autoSpaceDE w:val="0"/>
        <w:spacing w:after="0"/>
        <w:jc w:val="both"/>
      </w:pPr>
      <w:r>
        <w:rPr>
          <w:rFonts w:ascii="Times New Roman" w:hAnsi="Times New Roman"/>
          <w:iCs/>
        </w:rPr>
        <w:t>b) popelnice</w:t>
      </w:r>
    </w:p>
    <w:p w:rsidR="00494930" w:rsidRDefault="009B2718">
      <w:pPr>
        <w:autoSpaceDE w:val="0"/>
        <w:spacing w:after="0"/>
        <w:jc w:val="both"/>
      </w:pPr>
      <w:r>
        <w:rPr>
          <w:rFonts w:ascii="Times New Roman" w:hAnsi="Times New Roman"/>
          <w:iCs/>
          <w:color w:val="000000"/>
        </w:rPr>
        <w:t xml:space="preserve">c) </w:t>
      </w:r>
      <w:r>
        <w:rPr>
          <w:rFonts w:ascii="Times New Roman" w:hAnsi="Times New Roman"/>
          <w:iCs/>
        </w:rPr>
        <w:t xml:space="preserve">odpadkové koše, </w:t>
      </w:r>
      <w:r>
        <w:rPr>
          <w:rFonts w:ascii="Times New Roman" w:hAnsi="Times New Roman"/>
          <w:iCs/>
        </w:rPr>
        <w:t>které jsou umístěny na veřejných prostranstvích v obci, sloužící pro odkládání drobného směsného komunálního odpadu,</w:t>
      </w:r>
    </w:p>
    <w:p w:rsidR="00494930" w:rsidRDefault="009B2718">
      <w:pPr>
        <w:autoSpaceDE w:val="0"/>
        <w:spacing w:after="0"/>
        <w:jc w:val="both"/>
      </w:pPr>
      <w:r>
        <w:rPr>
          <w:rFonts w:ascii="Times New Roman" w:hAnsi="Times New Roman"/>
          <w:iCs/>
          <w:color w:val="000000"/>
        </w:rPr>
        <w:t xml:space="preserve">d) </w:t>
      </w:r>
      <w:r>
        <w:rPr>
          <w:rFonts w:ascii="Times New Roman" w:hAnsi="Times New Roman"/>
          <w:iCs/>
        </w:rPr>
        <w:t xml:space="preserve">velkoobjemové kontejnery umístěné v měsíci dubnu na stanovištích: </w:t>
      </w:r>
    </w:p>
    <w:p w:rsidR="00494930" w:rsidRDefault="009B2718">
      <w:pPr>
        <w:pStyle w:val="Odstavecseseznamem"/>
        <w:numPr>
          <w:ilvl w:val="0"/>
          <w:numId w:val="3"/>
        </w:numPr>
        <w:autoSpaceDE w:val="0"/>
        <w:spacing w:after="0"/>
        <w:ind w:left="714" w:hanging="35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nám. SNP – za restaurací Skleník, </w:t>
      </w:r>
    </w:p>
    <w:p w:rsidR="00494930" w:rsidRDefault="009B2718">
      <w:pPr>
        <w:pStyle w:val="Odstavecseseznamem"/>
        <w:numPr>
          <w:ilvl w:val="0"/>
          <w:numId w:val="3"/>
        </w:numPr>
        <w:autoSpaceDE w:val="0"/>
        <w:spacing w:after="0"/>
        <w:ind w:left="714" w:hanging="35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ul. Dlouhá – odstavná plocha vedle</w:t>
      </w:r>
      <w:r>
        <w:rPr>
          <w:rFonts w:ascii="Times New Roman" w:hAnsi="Times New Roman"/>
          <w:iCs/>
        </w:rPr>
        <w:t xml:space="preserve"> starého internátu (pod hasičskou zbrojnicí), </w:t>
      </w:r>
    </w:p>
    <w:p w:rsidR="00494930" w:rsidRDefault="009B2718">
      <w:pPr>
        <w:pStyle w:val="Odstavecseseznamem"/>
        <w:numPr>
          <w:ilvl w:val="0"/>
          <w:numId w:val="3"/>
        </w:numPr>
        <w:autoSpaceDE w:val="0"/>
        <w:spacing w:after="0"/>
        <w:ind w:left="714" w:hanging="35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U Pivovaru – zadní parkoviště (točna), </w:t>
      </w:r>
    </w:p>
    <w:p w:rsidR="00494930" w:rsidRDefault="009B2718">
      <w:pPr>
        <w:pStyle w:val="Odstavecseseznamem"/>
        <w:numPr>
          <w:ilvl w:val="0"/>
          <w:numId w:val="3"/>
        </w:numPr>
        <w:autoSpaceDE w:val="0"/>
        <w:spacing w:after="0"/>
        <w:ind w:left="714" w:hanging="357"/>
        <w:jc w:val="both"/>
      </w:pPr>
      <w:r>
        <w:rPr>
          <w:rFonts w:ascii="Times New Roman" w:hAnsi="Times New Roman"/>
          <w:iCs/>
        </w:rPr>
        <w:t>nám. SNP – u čp. 382 (prostřední věžák).</w:t>
      </w:r>
    </w:p>
    <w:p w:rsidR="00494930" w:rsidRDefault="009B2718">
      <w:pPr>
        <w:autoSpaceDE w:val="0"/>
        <w:spacing w:before="60"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2) Soustřeďování směsného komunálního odpadu podléhá požadavkům stanoveným v čl. 3 odst. 4 a 5.</w:t>
      </w:r>
    </w:p>
    <w:p w:rsidR="00494930" w:rsidRDefault="009B2718">
      <w:pPr>
        <w:autoSpaceDE w:val="0"/>
        <w:spacing w:before="360" w:after="1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Čl. 7</w:t>
      </w:r>
    </w:p>
    <w:p w:rsidR="00494930" w:rsidRDefault="009B2718">
      <w:pPr>
        <w:autoSpaceDE w:val="0"/>
        <w:spacing w:before="120" w:after="1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Nakládání s komunálním </w:t>
      </w:r>
      <w:r>
        <w:rPr>
          <w:rFonts w:ascii="Times New Roman" w:hAnsi="Times New Roman"/>
          <w:b/>
          <w:bCs/>
          <w:color w:val="000000"/>
        </w:rPr>
        <w:t>odpadem vznikajícím na území obce při činnosti právnických</w:t>
      </w:r>
    </w:p>
    <w:p w:rsidR="00494930" w:rsidRDefault="009B2718">
      <w:pPr>
        <w:autoSpaceDE w:val="0"/>
        <w:spacing w:before="120" w:after="1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 podnikajících fyzických osob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1) Právnické a podnikající fyzické osoby zapojené do obecního systému na základě smlouvy s obcí komunální předávají do kontejnerů:</w:t>
      </w:r>
    </w:p>
    <w:p w:rsidR="00494930" w:rsidRDefault="009B271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papír,</w:t>
      </w:r>
    </w:p>
    <w:p w:rsidR="00494930" w:rsidRDefault="009B271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plast včetně PET lahví, </w:t>
      </w:r>
    </w:p>
    <w:p w:rsidR="00494930" w:rsidRDefault="009B271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náp</w:t>
      </w:r>
      <w:r>
        <w:rPr>
          <w:rFonts w:ascii="Times New Roman" w:hAnsi="Times New Roman"/>
        </w:rPr>
        <w:t>ojový karton,</w:t>
      </w:r>
    </w:p>
    <w:p w:rsidR="00494930" w:rsidRDefault="009B271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sklo,</w:t>
      </w:r>
    </w:p>
    <w:p w:rsidR="00494930" w:rsidRDefault="009B271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kovy,</w:t>
      </w:r>
    </w:p>
    <w:p w:rsidR="00494930" w:rsidRDefault="009B271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biologický odpad rostlinného původu,</w:t>
      </w:r>
    </w:p>
    <w:p w:rsidR="00494930" w:rsidRDefault="009B271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jedlé oleje a tuky,</w:t>
      </w:r>
    </w:p>
    <w:p w:rsidR="00494930" w:rsidRDefault="009B2718">
      <w:p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dle přílohy č. 1 vyhlášky a směsný komunální odpad předávají do nádob dle uzavřené smlouvy.</w:t>
      </w:r>
    </w:p>
    <w:p w:rsidR="00494930" w:rsidRDefault="009B27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Výše úhrady za zapojení do obecního systému se stanoví dle ceníku schváleného </w:t>
      </w:r>
      <w:r>
        <w:rPr>
          <w:rFonts w:ascii="Times New Roman" w:hAnsi="Times New Roman"/>
        </w:rPr>
        <w:t>radou města a je sjednávána vždy na příslušný kalendářní rok.</w:t>
      </w:r>
    </w:p>
    <w:p w:rsidR="00494930" w:rsidRDefault="009B27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Úhrada se vybírá ročně vždy nejpozději k datu 31. března běžného roku, nebo čtvrtletně a to v hotovosti na pokladně městského úřadu nebo převodem na účet č.: 19-4587390287/0100.</w:t>
      </w:r>
    </w:p>
    <w:p w:rsidR="00494930" w:rsidRDefault="009B2718">
      <w:pPr>
        <w:spacing w:befor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8</w:t>
      </w:r>
    </w:p>
    <w:p w:rsidR="00494930" w:rsidRDefault="009B2718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Nakládání s movitými věcmi v rámci předcházení vzniku odpadu</w:t>
      </w:r>
    </w:p>
    <w:p w:rsidR="00494930" w:rsidRDefault="009B27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Obec v rámci předcházení vzniku odpadu za účelem jejich opětovného použití nakládá s těmito movitými věcmi:</w:t>
      </w:r>
    </w:p>
    <w:p w:rsidR="00494930" w:rsidRDefault="009B2718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funkční nábytek (zejména židle, stolky, skříňky, atd.),</w:t>
      </w:r>
    </w:p>
    <w:p w:rsidR="00494930" w:rsidRDefault="009B2718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kuchyňské vybavení (keramick</w:t>
      </w:r>
      <w:r>
        <w:rPr>
          <w:rFonts w:ascii="Times New Roman" w:hAnsi="Times New Roman"/>
        </w:rPr>
        <w:t>é, porcelánové i skleněné nádobí, hrnce, plechy na pečení, mechanické domácí spotřebiče atd.),</w:t>
      </w:r>
    </w:p>
    <w:p w:rsidR="00494930" w:rsidRDefault="009B2718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vybavení domácnosti (obrazy, rámy na obrazy, vázy, dekorace do domácnosti, květináče atd.)</w:t>
      </w:r>
    </w:p>
    <w:p w:rsidR="00494930" w:rsidRDefault="009B2718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hračky, sportovní vybavení (koloběžka, tříkolka, brusle, lyže a příslu</w:t>
      </w:r>
      <w:r>
        <w:rPr>
          <w:rFonts w:ascii="Times New Roman" w:hAnsi="Times New Roman"/>
        </w:rPr>
        <w:t>šenství)</w:t>
      </w:r>
    </w:p>
    <w:p w:rsidR="00494930" w:rsidRDefault="009B2718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mechanické nářadí, zahradní náčiní a dekorace, vybavení pro chov domácích zvířat (klece, akvária atd.)</w:t>
      </w:r>
    </w:p>
    <w:p w:rsidR="00494930" w:rsidRDefault="009B27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Movité věci uvedené v odst. 1 lze předávat ve sběrném dvoře, který je umístěn na p.p.č. 90, 100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v k.ú. Kynšperk nad Ohří, ve Školní ulici v </w:t>
      </w:r>
      <w:r>
        <w:rPr>
          <w:rFonts w:ascii="Times New Roman" w:hAnsi="Times New Roman"/>
        </w:rPr>
        <w:t xml:space="preserve">Kynšperku nad Ohří (vedle areálu technických služeb) v jeho provozní době. </w:t>
      </w:r>
    </w:p>
    <w:p w:rsidR="00494930" w:rsidRDefault="009B2718">
      <w:pPr>
        <w:autoSpaceDE w:val="0"/>
        <w:spacing w:before="360" w:after="12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Čl. 9</w:t>
      </w:r>
    </w:p>
    <w:p w:rsidR="00494930" w:rsidRDefault="009B2718">
      <w:pPr>
        <w:autoSpaceDE w:val="0"/>
        <w:spacing w:before="120" w:after="12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Nakládání s výrobky s ukončenou životností v rámci služby pro výrobce (zpětný odběr)</w:t>
      </w:r>
    </w:p>
    <w:p w:rsidR="00494930" w:rsidRDefault="009B2718">
      <w:pPr>
        <w:autoSpaceDE w:val="0"/>
        <w:spacing w:after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1) Město v rámci služby pro výrobce nakládá s těmito výrobky s ukončenou životností:</w:t>
      </w:r>
    </w:p>
    <w:p w:rsidR="00494930" w:rsidRDefault="009B2718">
      <w:pPr>
        <w:pStyle w:val="Odstavecseseznamem"/>
        <w:numPr>
          <w:ilvl w:val="0"/>
          <w:numId w:val="6"/>
        </w:numPr>
        <w:autoSpaceDE w:val="0"/>
        <w:spacing w:after="0"/>
        <w:ind w:left="714" w:hanging="35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elek</w:t>
      </w:r>
      <w:r>
        <w:rPr>
          <w:rFonts w:ascii="Times New Roman" w:hAnsi="Times New Roman"/>
          <w:iCs/>
        </w:rPr>
        <w:t>trozařízení,</w:t>
      </w:r>
    </w:p>
    <w:p w:rsidR="00494930" w:rsidRDefault="009B2718">
      <w:pPr>
        <w:pStyle w:val="Odstavecseseznamem"/>
        <w:numPr>
          <w:ilvl w:val="0"/>
          <w:numId w:val="6"/>
        </w:numPr>
        <w:autoSpaceDE w:val="0"/>
        <w:spacing w:after="0"/>
        <w:ind w:left="714" w:hanging="35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baterie a akumulátory,</w:t>
      </w:r>
    </w:p>
    <w:p w:rsidR="00494930" w:rsidRDefault="009B2718">
      <w:pPr>
        <w:pStyle w:val="Odstavecseseznamem"/>
        <w:numPr>
          <w:ilvl w:val="0"/>
          <w:numId w:val="6"/>
        </w:numPr>
        <w:autoSpaceDE w:val="0"/>
        <w:spacing w:after="0"/>
        <w:ind w:left="714" w:hanging="35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pneumatiky.</w:t>
      </w:r>
    </w:p>
    <w:p w:rsidR="00494930" w:rsidRDefault="009B2718">
      <w:pPr>
        <w:autoSpaceDE w:val="0"/>
        <w:spacing w:before="60" w:after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2) Výrobky s ukončenou životností uvedené v odst. 1 lze odkládat:</w:t>
      </w:r>
    </w:p>
    <w:p w:rsidR="00494930" w:rsidRDefault="009B2718">
      <w:pPr>
        <w:pStyle w:val="Odstavecseseznamem"/>
        <w:numPr>
          <w:ilvl w:val="0"/>
          <w:numId w:val="7"/>
        </w:numPr>
        <w:autoSpaceDE w:val="0"/>
        <w:spacing w:after="0"/>
        <w:ind w:left="714" w:hanging="35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na sběrné dvoře, který je umístěn na p.p.č. 90, 100 v k.ú. Kynšperk nad Ohří, ve Školní ulici </w:t>
      </w:r>
      <w:r>
        <w:rPr>
          <w:rFonts w:ascii="Times New Roman" w:hAnsi="Times New Roman"/>
          <w:iCs/>
        </w:rPr>
        <w:br/>
      </w:r>
      <w:r>
        <w:rPr>
          <w:rFonts w:ascii="Times New Roman" w:hAnsi="Times New Roman"/>
          <w:iCs/>
        </w:rPr>
        <w:t xml:space="preserve">v Kynšperku nad Ohří (vedle areálu technických </w:t>
      </w:r>
      <w:r>
        <w:rPr>
          <w:rFonts w:ascii="Times New Roman" w:hAnsi="Times New Roman"/>
          <w:iCs/>
        </w:rPr>
        <w:t>služeb). Provozní doba zařízení: Po a St 09:30 – 18:00 hod., Pá 06:30 – 12:00 hod., So 09:00 – 12:00 hod.</w:t>
      </w:r>
    </w:p>
    <w:p w:rsidR="00494930" w:rsidRDefault="009B2718">
      <w:pPr>
        <w:pStyle w:val="Odstavecseseznamem"/>
        <w:numPr>
          <w:ilvl w:val="0"/>
          <w:numId w:val="7"/>
        </w:numPr>
        <w:autoSpaceDE w:val="0"/>
        <w:spacing w:after="0"/>
        <w:ind w:left="714" w:hanging="35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elektrozařízení lze ukládat také do kovových nádob přistavených v jednotlivých částech města.</w:t>
      </w:r>
    </w:p>
    <w:p w:rsidR="00494930" w:rsidRDefault="009B2718">
      <w:pPr>
        <w:autoSpaceDE w:val="0"/>
        <w:spacing w:before="360" w:after="12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Čl. 10</w:t>
      </w:r>
    </w:p>
    <w:p w:rsidR="00494930" w:rsidRDefault="009B2718">
      <w:pPr>
        <w:autoSpaceDE w:val="0"/>
        <w:spacing w:before="120" w:after="12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Nakládání se stavebním a demoličním odpadem</w:t>
      </w:r>
    </w:p>
    <w:p w:rsidR="00494930" w:rsidRDefault="009B2718">
      <w:pPr>
        <w:autoSpaceDE w:val="0"/>
        <w:spacing w:after="60"/>
        <w:jc w:val="both"/>
      </w:pPr>
      <w:r>
        <w:rPr>
          <w:rFonts w:ascii="Times New Roman" w:hAnsi="Times New Roman"/>
        </w:rPr>
        <w:t>1) S</w:t>
      </w:r>
      <w:r>
        <w:rPr>
          <w:rFonts w:ascii="Times New Roman" w:hAnsi="Times New Roman"/>
          <w:iCs/>
        </w:rPr>
        <w:t>t</w:t>
      </w:r>
      <w:r>
        <w:rPr>
          <w:rFonts w:ascii="Times New Roman" w:hAnsi="Times New Roman"/>
          <w:iCs/>
        </w:rPr>
        <w:t>avebním odpadem a demoličním odpadem se rozumí odpad vznikající při stavebních a demoličních činnostech nepodnikajících fyzických osob. Stavební a demoliční odpad není odpadem komunálním.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2) Stavební a demoliční odpad lze použít, předat či odstranit pouze </w:t>
      </w:r>
      <w:r>
        <w:rPr>
          <w:rFonts w:ascii="Times New Roman" w:hAnsi="Times New Roman"/>
          <w:iCs/>
        </w:rPr>
        <w:t>zákonem stanoveným způsobem.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3) Tento odpad nelze odkládat do kontejnerů určených pro odpady komunální. Odstranění stavebního </w:t>
      </w:r>
      <w:r>
        <w:rPr>
          <w:rFonts w:ascii="Times New Roman" w:hAnsi="Times New Roman"/>
          <w:iCs/>
        </w:rPr>
        <w:br/>
      </w:r>
      <w:r>
        <w:rPr>
          <w:rFonts w:ascii="Times New Roman" w:hAnsi="Times New Roman"/>
          <w:iCs/>
        </w:rPr>
        <w:t>a demoličního odpadu si osoba, provádějící činnost, při které tento odpad vznikl, zajistí sama, v souladu s platnými právními pře</w:t>
      </w:r>
      <w:r>
        <w:rPr>
          <w:rFonts w:ascii="Times New Roman" w:hAnsi="Times New Roman"/>
          <w:iCs/>
        </w:rPr>
        <w:t xml:space="preserve">dpisy. </w:t>
      </w:r>
    </w:p>
    <w:p w:rsidR="00494930" w:rsidRDefault="009B2718">
      <w:pPr>
        <w:rPr>
          <w:rFonts w:ascii="Times New Roman" w:hAnsi="Times New Roman"/>
        </w:rPr>
      </w:pPr>
      <w:r>
        <w:rPr>
          <w:rFonts w:ascii="Times New Roman" w:hAnsi="Times New Roman"/>
        </w:rPr>
        <w:t>4) Předání odpovídajícího množství stavebního a demoličního odpadu se řídí ustanovením § 15 odst. 2 c) zákona č. 541/2020 Sb., o odpadech.</w:t>
      </w:r>
    </w:p>
    <w:p w:rsidR="00494930" w:rsidRDefault="009B2718">
      <w:pPr>
        <w:autoSpaceDE w:val="0"/>
        <w:spacing w:before="360" w:after="12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Čl. 11</w:t>
      </w:r>
    </w:p>
    <w:p w:rsidR="00494930" w:rsidRDefault="009B2718">
      <w:pPr>
        <w:autoSpaceDE w:val="0"/>
        <w:spacing w:before="120" w:after="12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Povinnosti osob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Osoby jsou povinny:</w:t>
      </w:r>
    </w:p>
    <w:p w:rsidR="00494930" w:rsidRDefault="009B2718">
      <w:pPr>
        <w:pStyle w:val="Odstavecseseznamem"/>
        <w:numPr>
          <w:ilvl w:val="0"/>
          <w:numId w:val="8"/>
        </w:numPr>
        <w:autoSpaceDE w:val="0"/>
        <w:spacing w:after="0"/>
        <w:ind w:left="71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komunální odpad třídit na složky uvedené v článku 2 a odkládat na </w:t>
      </w:r>
      <w:r>
        <w:rPr>
          <w:rFonts w:ascii="Times New Roman" w:hAnsi="Times New Roman"/>
          <w:bCs/>
          <w:iCs/>
        </w:rPr>
        <w:t>místa určená,</w:t>
      </w:r>
    </w:p>
    <w:p w:rsidR="00494930" w:rsidRDefault="009B2718">
      <w:pPr>
        <w:pStyle w:val="Odstavecseseznamem"/>
        <w:numPr>
          <w:ilvl w:val="0"/>
          <w:numId w:val="8"/>
        </w:numPr>
        <w:autoSpaceDE w:val="0"/>
        <w:spacing w:after="0"/>
        <w:ind w:left="71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ukládat do sběrných nádob pouze ty složky, které odpovídají označení sběrné nádoby dle článku 3 vyhlášky,</w:t>
      </w:r>
    </w:p>
    <w:p w:rsidR="00494930" w:rsidRDefault="009B2718">
      <w:pPr>
        <w:pStyle w:val="Odstavecseseznamem"/>
        <w:numPr>
          <w:ilvl w:val="0"/>
          <w:numId w:val="8"/>
        </w:numPr>
        <w:autoSpaceDE w:val="0"/>
        <w:spacing w:after="0"/>
        <w:ind w:left="71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nádoby na odpad vždy uzavřít, aby byl odpad chráněn před větrem, deštěm a sněhem.</w:t>
      </w:r>
    </w:p>
    <w:p w:rsidR="00494930" w:rsidRDefault="009B2718">
      <w:pPr>
        <w:autoSpaceDE w:val="0"/>
        <w:spacing w:before="360" w:after="12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Čl. 12</w:t>
      </w:r>
    </w:p>
    <w:p w:rsidR="00494930" w:rsidRDefault="009B2718">
      <w:pPr>
        <w:autoSpaceDE w:val="0"/>
        <w:spacing w:before="120" w:after="12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Kontrolní činnost</w:t>
      </w:r>
    </w:p>
    <w:p w:rsidR="00494930" w:rsidRDefault="009B2718">
      <w:p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Kontrolou plnění povinností </w:t>
      </w:r>
      <w:r>
        <w:rPr>
          <w:rFonts w:ascii="Times New Roman" w:hAnsi="Times New Roman"/>
        </w:rPr>
        <w:t>uložených touto obecně závaznou vyhláškou je pověřena Městská policie.</w:t>
      </w:r>
    </w:p>
    <w:p w:rsidR="00494930" w:rsidRDefault="009B2718">
      <w:pPr>
        <w:autoSpaceDE w:val="0"/>
        <w:spacing w:before="120" w:after="12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Sankce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Pro fyzické osoby plyne povinnost dodržovat pravidla stanovená obecně závaznou vyhláškou obce pro soustřeďování a předávání komunálních odpadů přímo ze zákona o odpadech. Případy</w:t>
      </w:r>
      <w:r>
        <w:rPr>
          <w:rFonts w:ascii="Times New Roman" w:hAnsi="Times New Roman"/>
          <w:bCs/>
          <w:iCs/>
        </w:rPr>
        <w:t xml:space="preserve"> nedodržování těchto povinností fyzickými osobami budou ve většině případů naplňovat skutkovou podstatu přestupku dle § 117 odst. 1 písm. t) zákona o odpadech, případně zákona č. 251/2016 Sb., o některých přestupcích, ve znění pozdějších předpisů.</w:t>
      </w:r>
    </w:p>
    <w:p w:rsidR="00494930" w:rsidRDefault="009B2718">
      <w:pPr>
        <w:autoSpaceDE w:val="0"/>
        <w:spacing w:after="240"/>
        <w:jc w:val="both"/>
      </w:pPr>
      <w:r>
        <w:rPr>
          <w:rFonts w:ascii="Times New Roman" w:hAnsi="Times New Roman"/>
          <w:bCs/>
          <w:iCs/>
        </w:rPr>
        <w:t>Porušení</w:t>
      </w:r>
      <w:r>
        <w:rPr>
          <w:rFonts w:ascii="Times New Roman" w:hAnsi="Times New Roman"/>
          <w:bCs/>
          <w:iCs/>
        </w:rPr>
        <w:t xml:space="preserve"> povinností stanovených v obecně závazné vyhlášce ze strany právnických osob a fyzických osob oprávněných k podnikání lze za využívání obecního systému zavedeného obcí bez písemné smlouvy s obcí postihnout dle § 121 odst. 2, písm. o) zákona o odpadech a ta</w:t>
      </w:r>
      <w:r>
        <w:rPr>
          <w:rFonts w:ascii="Times New Roman" w:hAnsi="Times New Roman"/>
          <w:bCs/>
          <w:iCs/>
        </w:rPr>
        <w:t>ké sankcionovat jako přestupek podle zvláštních právních předpisů</w:t>
      </w:r>
      <w:r>
        <w:rPr>
          <w:rFonts w:ascii="Times New Roman" w:hAnsi="Times New Roman"/>
          <w:bCs/>
          <w:iCs/>
          <w:vertAlign w:val="superscript"/>
        </w:rPr>
        <w:t>3</w:t>
      </w:r>
      <w:r>
        <w:rPr>
          <w:rFonts w:ascii="Times New Roman" w:hAnsi="Times New Roman"/>
          <w:bCs/>
          <w:iCs/>
        </w:rPr>
        <w:t>.</w:t>
      </w:r>
    </w:p>
    <w:p w:rsidR="00494930" w:rsidRDefault="009B2718">
      <w:pPr>
        <w:autoSpaceDE w:val="0"/>
        <w:spacing w:after="0"/>
        <w:jc w:val="both"/>
      </w:pPr>
      <w:r>
        <w:rPr>
          <w:rFonts w:ascii="Times New Roman" w:hAnsi="Times New Roman"/>
          <w:iCs/>
          <w:sz w:val="18"/>
          <w:szCs w:val="18"/>
          <w:vertAlign w:val="superscript"/>
        </w:rPr>
        <w:t>3</w:t>
      </w:r>
      <w:r>
        <w:rPr>
          <w:rFonts w:ascii="Times New Roman" w:hAnsi="Times New Roman"/>
          <w:iCs/>
          <w:sz w:val="18"/>
          <w:szCs w:val="18"/>
        </w:rPr>
        <w:t xml:space="preserve"> § 4 zákona č. 251/2016 Sb., o některých přestupcích, ve znění pozdějších předpisů</w:t>
      </w:r>
    </w:p>
    <w:p w:rsidR="00494930" w:rsidRDefault="009B2718">
      <w:pPr>
        <w:autoSpaceDE w:val="0"/>
        <w:spacing w:before="120" w:after="12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Čl. 13</w:t>
      </w:r>
    </w:p>
    <w:p w:rsidR="00494930" w:rsidRDefault="009B2718">
      <w:pPr>
        <w:autoSpaceDE w:val="0"/>
        <w:spacing w:before="120" w:after="12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Závěrečná ustanovení</w:t>
      </w:r>
    </w:p>
    <w:p w:rsidR="00494930" w:rsidRDefault="009B2718">
      <w:pPr>
        <w:autoSpaceDE w:val="0"/>
        <w:spacing w:after="60"/>
        <w:jc w:val="both"/>
      </w:pPr>
      <w:r>
        <w:rPr>
          <w:rFonts w:ascii="Times New Roman" w:hAnsi="Times New Roman"/>
          <w:iCs/>
        </w:rPr>
        <w:t>1) Nabytím účinnosti této vyhlášky se zrušuje obecně závazná vyhláška obce č</w:t>
      </w:r>
      <w:r>
        <w:rPr>
          <w:rFonts w:ascii="Times New Roman" w:hAnsi="Times New Roman"/>
          <w:iCs/>
        </w:rPr>
        <w:t>. 1/2016,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 xml:space="preserve">o stanovení systému shromažďování, sběru, přepravy, třídění, využívání a odstraňování komunálních odpadů </w:t>
      </w:r>
      <w:r>
        <w:rPr>
          <w:rFonts w:ascii="Times New Roman" w:hAnsi="Times New Roman"/>
          <w:iCs/>
        </w:rPr>
        <w:br/>
      </w:r>
      <w:r>
        <w:rPr>
          <w:rFonts w:ascii="Times New Roman" w:hAnsi="Times New Roman"/>
          <w:iCs/>
        </w:rPr>
        <w:t>a nakládání se stavebním odpadem na území města Kynšperk nad Ohří.</w:t>
      </w:r>
    </w:p>
    <w:p w:rsidR="00494930" w:rsidRDefault="009B2718">
      <w:pPr>
        <w:autoSpaceDE w:val="0"/>
        <w:spacing w:after="60"/>
        <w:jc w:val="both"/>
      </w:pPr>
      <w:r>
        <w:rPr>
          <w:rFonts w:ascii="Times New Roman" w:hAnsi="Times New Roman"/>
          <w:iCs/>
        </w:rPr>
        <w:t>2) Tato vyhláška nabývá účinnosti dnem 01.01.2022.</w:t>
      </w:r>
    </w:p>
    <w:p w:rsidR="00494930" w:rsidRDefault="00494930">
      <w:pPr>
        <w:autoSpaceDE w:val="0"/>
        <w:spacing w:after="60"/>
        <w:jc w:val="both"/>
        <w:rPr>
          <w:rFonts w:ascii="Times New Roman" w:hAnsi="Times New Roman"/>
          <w:iCs/>
        </w:rPr>
      </w:pPr>
    </w:p>
    <w:p w:rsidR="00494930" w:rsidRDefault="00494930">
      <w:pPr>
        <w:autoSpaceDE w:val="0"/>
        <w:spacing w:after="60"/>
        <w:jc w:val="both"/>
        <w:rPr>
          <w:rFonts w:ascii="Times New Roman" w:hAnsi="Times New Roman"/>
          <w:iCs/>
        </w:rPr>
      </w:pPr>
    </w:p>
    <w:p w:rsidR="00494930" w:rsidRDefault="00494930">
      <w:pPr>
        <w:autoSpaceDE w:val="0"/>
        <w:spacing w:after="60"/>
        <w:jc w:val="both"/>
        <w:rPr>
          <w:rFonts w:ascii="Times New Roman" w:hAnsi="Times New Roman"/>
          <w:iCs/>
        </w:rPr>
      </w:pPr>
    </w:p>
    <w:p w:rsidR="00494930" w:rsidRDefault="00494930">
      <w:pPr>
        <w:autoSpaceDE w:val="0"/>
        <w:spacing w:after="60"/>
        <w:jc w:val="both"/>
        <w:rPr>
          <w:rFonts w:ascii="Times New Roman" w:hAnsi="Times New Roman"/>
          <w:iCs/>
        </w:rPr>
      </w:pPr>
    </w:p>
    <w:p w:rsidR="00494930" w:rsidRDefault="00494930">
      <w:pPr>
        <w:autoSpaceDE w:val="0"/>
        <w:spacing w:after="60"/>
        <w:jc w:val="both"/>
        <w:rPr>
          <w:rFonts w:ascii="Times New Roman" w:hAnsi="Times New Roman"/>
          <w:iCs/>
        </w:rPr>
      </w:pPr>
    </w:p>
    <w:p w:rsidR="00494930" w:rsidRDefault="00494930">
      <w:pPr>
        <w:autoSpaceDE w:val="0"/>
        <w:spacing w:after="60"/>
        <w:jc w:val="both"/>
        <w:rPr>
          <w:rFonts w:ascii="Times New Roman" w:hAnsi="Times New Roman"/>
          <w:iCs/>
        </w:rPr>
      </w:pPr>
    </w:p>
    <w:p w:rsidR="00494930" w:rsidRDefault="00494930">
      <w:pPr>
        <w:autoSpaceDE w:val="0"/>
        <w:spacing w:after="60"/>
        <w:jc w:val="both"/>
        <w:rPr>
          <w:rFonts w:ascii="Times New Roman" w:hAnsi="Times New Roman"/>
          <w:iCs/>
        </w:rPr>
      </w:pPr>
    </w:p>
    <w:p w:rsidR="00494930" w:rsidRDefault="00494930">
      <w:pPr>
        <w:autoSpaceDE w:val="0"/>
        <w:spacing w:after="60"/>
        <w:jc w:val="both"/>
        <w:rPr>
          <w:rFonts w:ascii="Times New Roman" w:hAnsi="Times New Roman"/>
          <w:iCs/>
        </w:rPr>
      </w:pP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………………...……………………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  <w:t>……. …………………………………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</w:t>
      </w:r>
      <w:r>
        <w:rPr>
          <w:rFonts w:ascii="Times New Roman" w:hAnsi="Times New Roman"/>
          <w:iCs/>
        </w:rPr>
        <w:tab/>
        <w:t xml:space="preserve"> Jana Tomsová 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  <w:t xml:space="preserve">   </w:t>
      </w:r>
      <w:r>
        <w:rPr>
          <w:rFonts w:ascii="Times New Roman" w:hAnsi="Times New Roman"/>
          <w:iCs/>
        </w:rPr>
        <w:tab/>
        <w:t xml:space="preserve">  Ing. Tomáš Svoboda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</w:t>
      </w:r>
      <w:r>
        <w:rPr>
          <w:rFonts w:ascii="Times New Roman" w:hAnsi="Times New Roman"/>
          <w:iCs/>
        </w:rPr>
        <w:tab/>
        <w:t xml:space="preserve"> místostarostka 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  <w:t xml:space="preserve">           starosta</w:t>
      </w:r>
    </w:p>
    <w:p w:rsidR="00494930" w:rsidRDefault="00494930">
      <w:pPr>
        <w:autoSpaceDE w:val="0"/>
        <w:spacing w:after="60"/>
        <w:jc w:val="both"/>
        <w:rPr>
          <w:rFonts w:ascii="Times New Roman" w:hAnsi="Times New Roman"/>
          <w:iCs/>
        </w:rPr>
      </w:pPr>
    </w:p>
    <w:p w:rsidR="00494930" w:rsidRDefault="00494930">
      <w:pPr>
        <w:autoSpaceDE w:val="0"/>
        <w:spacing w:after="60"/>
        <w:jc w:val="both"/>
        <w:rPr>
          <w:rFonts w:ascii="Times New Roman" w:hAnsi="Times New Roman"/>
          <w:iCs/>
        </w:rPr>
      </w:pP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Vyvěšeno na úřední desce městského úřadu dne:</w:t>
      </w:r>
      <w:r>
        <w:rPr>
          <w:rFonts w:ascii="Times New Roman" w:hAnsi="Times New Roman"/>
          <w:iCs/>
        </w:rPr>
        <w:tab/>
        <w:t>………………………</w:t>
      </w:r>
    </w:p>
    <w:p w:rsidR="00494930" w:rsidRDefault="009B2718">
      <w:pPr>
        <w:autoSpaceDE w:val="0"/>
        <w:spacing w:after="6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Obecně závazná vyhláška města č. 3/2021 byla vyvěšena na úřed</w:t>
      </w:r>
      <w:r>
        <w:rPr>
          <w:rFonts w:ascii="Times New Roman" w:hAnsi="Times New Roman"/>
          <w:iCs/>
        </w:rPr>
        <w:t>ní desce umožňující dálkový přístup.</w:t>
      </w:r>
    </w:p>
    <w:p w:rsidR="00494930" w:rsidRDefault="00494930">
      <w:pPr>
        <w:spacing w:after="60"/>
        <w:jc w:val="both"/>
        <w:rPr>
          <w:rFonts w:ascii="Times New Roman" w:hAnsi="Times New Roman"/>
          <w:iCs/>
        </w:rPr>
      </w:pPr>
    </w:p>
    <w:p w:rsidR="00494930" w:rsidRDefault="009B2718">
      <w:pPr>
        <w:spacing w:after="60"/>
        <w:jc w:val="both"/>
      </w:pPr>
      <w:r>
        <w:rPr>
          <w:rFonts w:ascii="Times New Roman" w:hAnsi="Times New Roman"/>
          <w:iCs/>
        </w:rPr>
        <w:t>Sejmuto z úřední desky městského úřadu dne:</w:t>
      </w:r>
      <w:r>
        <w:rPr>
          <w:rFonts w:ascii="Times New Roman" w:hAnsi="Times New Roman"/>
          <w:iCs/>
        </w:rPr>
        <w:tab/>
        <w:t>………………………</w:t>
      </w:r>
    </w:p>
    <w:sectPr w:rsidR="00494930">
      <w:footerReference w:type="default" r:id="rId7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2718">
      <w:pPr>
        <w:spacing w:after="0"/>
      </w:pPr>
      <w:r>
        <w:separator/>
      </w:r>
    </w:p>
  </w:endnote>
  <w:endnote w:type="continuationSeparator" w:id="0">
    <w:p w:rsidR="00000000" w:rsidRDefault="009B27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DC" w:rsidRDefault="009B271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:rsidR="00533FDC" w:rsidRDefault="009B27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271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9B27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5AB7"/>
    <w:multiLevelType w:val="multilevel"/>
    <w:tmpl w:val="CBB8C6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025C3"/>
    <w:multiLevelType w:val="multilevel"/>
    <w:tmpl w:val="AFF8535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B3318"/>
    <w:multiLevelType w:val="multilevel"/>
    <w:tmpl w:val="AE06A9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C1C2F"/>
    <w:multiLevelType w:val="multilevel"/>
    <w:tmpl w:val="C8D2DC8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513649E2"/>
    <w:multiLevelType w:val="multilevel"/>
    <w:tmpl w:val="4B7410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B17FA"/>
    <w:multiLevelType w:val="multilevel"/>
    <w:tmpl w:val="EB9A09BA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3FB5271"/>
    <w:multiLevelType w:val="multilevel"/>
    <w:tmpl w:val="E2BCCB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94540"/>
    <w:multiLevelType w:val="multilevel"/>
    <w:tmpl w:val="FC4A29B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94930"/>
    <w:rsid w:val="00494930"/>
    <w:rsid w:val="007673F9"/>
    <w:rsid w:val="009B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DF83A-475A-4C17-9D48-E824C0D4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Siln">
    <w:name w:val="Strong"/>
    <w:basedOn w:val="Standardnpsmoodstavce"/>
    <w:rPr>
      <w:b/>
      <w:bCs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1556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Kubalíková</dc:creator>
  <dc:description/>
  <cp:lastModifiedBy>Anna Žilinová</cp:lastModifiedBy>
  <cp:revision>2</cp:revision>
  <cp:lastPrinted>2021-10-05T05:46:00Z</cp:lastPrinted>
  <dcterms:created xsi:type="dcterms:W3CDTF">2022-01-18T09:13:00Z</dcterms:created>
  <dcterms:modified xsi:type="dcterms:W3CDTF">2022-01-18T09:13:00Z</dcterms:modified>
</cp:coreProperties>
</file>