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3B" w:rsidRPr="00D8666C" w:rsidRDefault="00F5365F" w:rsidP="00AA393B">
      <w:pPr>
        <w:jc w:val="center"/>
        <w:rPr>
          <w:rFonts w:ascii="Arial" w:hAnsi="Arial" w:cs="Arial"/>
        </w:rPr>
      </w:pPr>
      <w:bookmarkStart w:id="0" w:name="_GoBack"/>
      <w:bookmarkEnd w:id="0"/>
      <w:r w:rsidRPr="00D8666C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2468880</wp:posOffset>
            </wp:positionH>
            <wp:positionV relativeFrom="paragraph">
              <wp:posOffset>-285750</wp:posOffset>
            </wp:positionV>
            <wp:extent cx="809625" cy="809625"/>
            <wp:effectExtent l="0" t="0" r="0" b="0"/>
            <wp:wrapNone/>
            <wp:docPr id="2" name="Obrázek 942002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420023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93B" w:rsidRPr="00D8666C" w:rsidRDefault="00AA393B" w:rsidP="00AA393B">
      <w:pPr>
        <w:jc w:val="center"/>
        <w:rPr>
          <w:rFonts w:ascii="Arial" w:hAnsi="Arial" w:cs="Arial"/>
        </w:rPr>
      </w:pPr>
    </w:p>
    <w:p w:rsidR="00AA393B" w:rsidRPr="00D8666C" w:rsidRDefault="00AA393B" w:rsidP="00AA393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A393B" w:rsidRPr="00D8666C" w:rsidRDefault="00AA393B" w:rsidP="00AA393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A393B" w:rsidRPr="00D8666C" w:rsidRDefault="00AA393B" w:rsidP="00AA393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666C">
        <w:rPr>
          <w:rFonts w:ascii="Arial" w:hAnsi="Arial" w:cs="Arial"/>
          <w:b/>
          <w:sz w:val="24"/>
          <w:szCs w:val="24"/>
        </w:rPr>
        <w:t>MĚSTO JILEMNICE</w:t>
      </w:r>
    </w:p>
    <w:p w:rsidR="00AA393B" w:rsidRPr="00D8666C" w:rsidRDefault="00AA393B" w:rsidP="00AA393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666C">
        <w:rPr>
          <w:rFonts w:ascii="Arial" w:hAnsi="Arial" w:cs="Arial"/>
          <w:b/>
          <w:sz w:val="24"/>
          <w:szCs w:val="24"/>
        </w:rPr>
        <w:t>Rada města Jilemnice</w:t>
      </w:r>
    </w:p>
    <w:p w:rsidR="00AA393B" w:rsidRPr="00D8666C" w:rsidRDefault="00AA393B" w:rsidP="00AA393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A393B" w:rsidRPr="00D8666C" w:rsidRDefault="007C0381" w:rsidP="00AA393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666C">
        <w:rPr>
          <w:rFonts w:ascii="Arial" w:hAnsi="Arial" w:cs="Arial"/>
          <w:b/>
          <w:sz w:val="24"/>
          <w:szCs w:val="24"/>
        </w:rPr>
        <w:t>Nařízení</w:t>
      </w:r>
      <w:r w:rsidR="00B82222">
        <w:rPr>
          <w:rFonts w:ascii="Arial" w:hAnsi="Arial" w:cs="Arial"/>
          <w:b/>
          <w:sz w:val="24"/>
          <w:szCs w:val="24"/>
        </w:rPr>
        <w:t xml:space="preserve"> </w:t>
      </w:r>
    </w:p>
    <w:p w:rsidR="007653B4" w:rsidRPr="00D8666C" w:rsidRDefault="00F86CAD" w:rsidP="00F86CA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666C">
        <w:rPr>
          <w:rFonts w:ascii="Arial" w:hAnsi="Arial" w:cs="Arial"/>
          <w:b/>
          <w:sz w:val="24"/>
          <w:szCs w:val="24"/>
        </w:rPr>
        <w:t xml:space="preserve">o stání silničních motorových vozidel na vymezených místních komunikacích </w:t>
      </w:r>
    </w:p>
    <w:p w:rsidR="007653B4" w:rsidRPr="00D8666C" w:rsidRDefault="007653B4">
      <w:pPr>
        <w:rPr>
          <w:rFonts w:ascii="Arial" w:hAnsi="Arial" w:cs="Arial"/>
        </w:rPr>
      </w:pPr>
    </w:p>
    <w:p w:rsidR="007653B4" w:rsidRPr="00D8666C" w:rsidRDefault="007653B4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p w:rsidR="007653B4" w:rsidRPr="00D8666C" w:rsidRDefault="007653B4">
      <w:pPr>
        <w:jc w:val="both"/>
        <w:rPr>
          <w:rFonts w:ascii="Arial" w:hAnsi="Arial" w:cs="Arial"/>
          <w:sz w:val="22"/>
        </w:rPr>
      </w:pPr>
      <w:r w:rsidRPr="00D8666C">
        <w:rPr>
          <w:rFonts w:ascii="Arial" w:hAnsi="Arial" w:cs="Arial"/>
          <w:sz w:val="22"/>
        </w:rPr>
        <w:t xml:space="preserve">Rada města Jilemnice </w:t>
      </w:r>
      <w:r w:rsidR="00D8666C" w:rsidRPr="00D8666C">
        <w:rPr>
          <w:rFonts w:ascii="Arial" w:hAnsi="Arial" w:cs="Arial"/>
          <w:sz w:val="22"/>
          <w:szCs w:val="22"/>
        </w:rPr>
        <w:t xml:space="preserve">se na své schůzi dne </w:t>
      </w:r>
      <w:r w:rsidR="007861CD" w:rsidRPr="007861CD">
        <w:rPr>
          <w:rFonts w:ascii="Arial" w:hAnsi="Arial" w:cs="Arial"/>
          <w:sz w:val="22"/>
          <w:szCs w:val="22"/>
        </w:rPr>
        <w:t>15.</w:t>
      </w:r>
      <w:r w:rsidR="007861CD">
        <w:rPr>
          <w:rFonts w:ascii="Arial" w:hAnsi="Arial" w:cs="Arial"/>
          <w:sz w:val="22"/>
          <w:szCs w:val="22"/>
        </w:rPr>
        <w:t xml:space="preserve"> 05. 2024</w:t>
      </w:r>
      <w:r w:rsidR="00D8666C" w:rsidRPr="00D8666C">
        <w:rPr>
          <w:rFonts w:ascii="Arial" w:hAnsi="Arial" w:cs="Arial"/>
          <w:sz w:val="22"/>
          <w:szCs w:val="22"/>
        </w:rPr>
        <w:t xml:space="preserve"> usnesením č. </w:t>
      </w:r>
      <w:r w:rsidR="007861CD" w:rsidRPr="007861CD">
        <w:rPr>
          <w:rFonts w:ascii="DejaVuSerifCondensed-Bold" w:hAnsi="DejaVuSerifCondensed-Bold" w:cs="DejaVuSerifCondensed-Bold"/>
          <w:bCs/>
        </w:rPr>
        <w:t>5/37RM/24</w:t>
      </w:r>
      <w:r w:rsidR="007861CD">
        <w:rPr>
          <w:rFonts w:ascii="DejaVuSerifCondensed-Bold" w:hAnsi="DejaVuSerifCondensed-Bold" w:cs="DejaVuSerifCondensed-Bold"/>
          <w:b/>
          <w:bCs/>
        </w:rPr>
        <w:t xml:space="preserve"> </w:t>
      </w:r>
      <w:r w:rsidR="00D8666C" w:rsidRPr="00D8666C">
        <w:rPr>
          <w:rFonts w:ascii="Arial" w:hAnsi="Arial" w:cs="Arial"/>
          <w:sz w:val="22"/>
          <w:szCs w:val="22"/>
        </w:rPr>
        <w:t xml:space="preserve">usnesla vydat na základě </w:t>
      </w:r>
      <w:r w:rsidR="00B17288">
        <w:rPr>
          <w:rFonts w:ascii="Arial" w:hAnsi="Arial" w:cs="Arial"/>
          <w:snapToGrid w:val="0"/>
          <w:sz w:val="22"/>
        </w:rPr>
        <w:t xml:space="preserve">ust. </w:t>
      </w:r>
      <w:r w:rsidR="00B17288" w:rsidRPr="00D8666C">
        <w:rPr>
          <w:rFonts w:ascii="Arial" w:hAnsi="Arial" w:cs="Arial"/>
          <w:snapToGrid w:val="0"/>
          <w:sz w:val="22"/>
        </w:rPr>
        <w:t>§ 23 odst</w:t>
      </w:r>
      <w:r w:rsidR="00B17288">
        <w:rPr>
          <w:rFonts w:ascii="Arial" w:hAnsi="Arial" w:cs="Arial"/>
          <w:snapToGrid w:val="0"/>
          <w:sz w:val="22"/>
        </w:rPr>
        <w:t>.</w:t>
      </w:r>
      <w:r w:rsidR="00B17288" w:rsidRPr="00D8666C">
        <w:rPr>
          <w:rFonts w:ascii="Arial" w:hAnsi="Arial" w:cs="Arial"/>
          <w:snapToGrid w:val="0"/>
          <w:sz w:val="22"/>
        </w:rPr>
        <w:t xml:space="preserve"> 1 písm. a) a c) zákona č</w:t>
      </w:r>
      <w:r w:rsidR="00B17288">
        <w:rPr>
          <w:rFonts w:ascii="Arial" w:hAnsi="Arial" w:cs="Arial"/>
          <w:snapToGrid w:val="0"/>
          <w:sz w:val="22"/>
        </w:rPr>
        <w:t>.</w:t>
      </w:r>
      <w:r w:rsidR="00B17288" w:rsidRPr="00D8666C">
        <w:rPr>
          <w:rFonts w:ascii="Arial" w:hAnsi="Arial" w:cs="Arial"/>
          <w:snapToGrid w:val="0"/>
          <w:sz w:val="22"/>
        </w:rPr>
        <w:t xml:space="preserve"> 13/1997 Sb., o pozemních komunikacích, ve znění pozdějších předpisů</w:t>
      </w:r>
      <w:r w:rsidR="00B17288">
        <w:rPr>
          <w:rFonts w:ascii="Arial" w:hAnsi="Arial" w:cs="Arial"/>
          <w:snapToGrid w:val="0"/>
          <w:sz w:val="22"/>
        </w:rPr>
        <w:t>, a</w:t>
      </w:r>
      <w:r w:rsidR="00B17288" w:rsidRPr="00D8666C">
        <w:rPr>
          <w:rFonts w:ascii="Arial" w:hAnsi="Arial" w:cs="Arial"/>
          <w:sz w:val="22"/>
          <w:szCs w:val="22"/>
        </w:rPr>
        <w:t xml:space="preserve"> </w:t>
      </w:r>
      <w:r w:rsidR="00B17288">
        <w:rPr>
          <w:rFonts w:ascii="Arial" w:hAnsi="Arial" w:cs="Arial"/>
          <w:sz w:val="22"/>
          <w:szCs w:val="22"/>
        </w:rPr>
        <w:t xml:space="preserve">v souladu s </w:t>
      </w:r>
      <w:r w:rsidR="00D8666C" w:rsidRPr="00D8666C">
        <w:rPr>
          <w:rFonts w:ascii="Arial" w:hAnsi="Arial" w:cs="Arial"/>
          <w:sz w:val="22"/>
          <w:szCs w:val="22"/>
        </w:rPr>
        <w:t>ust.</w:t>
      </w:r>
      <w:r w:rsidRPr="00D8666C">
        <w:rPr>
          <w:rFonts w:ascii="Arial" w:hAnsi="Arial" w:cs="Arial"/>
          <w:snapToGrid w:val="0"/>
          <w:sz w:val="22"/>
        </w:rPr>
        <w:t xml:space="preserve"> § 11 odst. 1 </w:t>
      </w:r>
      <w:r w:rsidR="00D8666C">
        <w:rPr>
          <w:rFonts w:ascii="Arial" w:hAnsi="Arial" w:cs="Arial"/>
          <w:snapToGrid w:val="0"/>
          <w:sz w:val="22"/>
        </w:rPr>
        <w:t xml:space="preserve">ust. </w:t>
      </w:r>
      <w:r w:rsidRPr="00D8666C">
        <w:rPr>
          <w:rFonts w:ascii="Arial" w:hAnsi="Arial" w:cs="Arial"/>
          <w:snapToGrid w:val="0"/>
          <w:sz w:val="22"/>
        </w:rPr>
        <w:t>§ 102 odst. 2 písm. d) zákona č. 128/2000 Sb., o obcích (obecní zřízení), ve znění pozdějších předpisů</w:t>
      </w:r>
      <w:r w:rsidR="003A3508">
        <w:rPr>
          <w:rFonts w:ascii="Arial" w:hAnsi="Arial" w:cs="Arial"/>
          <w:snapToGrid w:val="0"/>
          <w:sz w:val="22"/>
        </w:rPr>
        <w:t xml:space="preserve"> (dále jen „</w:t>
      </w:r>
      <w:r w:rsidR="003A3508" w:rsidRPr="003A3508">
        <w:rPr>
          <w:rFonts w:ascii="Arial" w:hAnsi="Arial" w:cs="Arial"/>
          <w:b/>
          <w:bCs/>
          <w:snapToGrid w:val="0"/>
          <w:sz w:val="22"/>
        </w:rPr>
        <w:t>zákon o obcích</w:t>
      </w:r>
      <w:r w:rsidR="003A3508">
        <w:rPr>
          <w:rFonts w:ascii="Arial" w:hAnsi="Arial" w:cs="Arial"/>
          <w:snapToGrid w:val="0"/>
          <w:sz w:val="22"/>
        </w:rPr>
        <w:t>“)</w:t>
      </w:r>
      <w:r w:rsidRPr="00D8666C">
        <w:rPr>
          <w:rFonts w:ascii="Arial" w:hAnsi="Arial" w:cs="Arial"/>
          <w:snapToGrid w:val="0"/>
          <w:sz w:val="22"/>
        </w:rPr>
        <w:t>, toto nařízení</w:t>
      </w:r>
      <w:r w:rsidR="00970098">
        <w:rPr>
          <w:rFonts w:ascii="Arial" w:hAnsi="Arial" w:cs="Arial"/>
          <w:snapToGrid w:val="0"/>
          <w:sz w:val="22"/>
        </w:rPr>
        <w:t xml:space="preserve"> (dále jen „</w:t>
      </w:r>
      <w:r w:rsidR="00970098" w:rsidRPr="00970098">
        <w:rPr>
          <w:rFonts w:ascii="Arial" w:hAnsi="Arial" w:cs="Arial"/>
          <w:b/>
          <w:bCs/>
          <w:snapToGrid w:val="0"/>
          <w:sz w:val="22"/>
        </w:rPr>
        <w:t>toto</w:t>
      </w:r>
      <w:r w:rsidR="00970098">
        <w:rPr>
          <w:rFonts w:ascii="Arial" w:hAnsi="Arial" w:cs="Arial"/>
          <w:snapToGrid w:val="0"/>
          <w:sz w:val="22"/>
        </w:rPr>
        <w:t xml:space="preserve"> </w:t>
      </w:r>
      <w:r w:rsidR="00970098" w:rsidRPr="00970098">
        <w:rPr>
          <w:rFonts w:ascii="Arial" w:hAnsi="Arial" w:cs="Arial"/>
          <w:b/>
          <w:bCs/>
          <w:snapToGrid w:val="0"/>
          <w:sz w:val="22"/>
        </w:rPr>
        <w:t>nařízení</w:t>
      </w:r>
      <w:r w:rsidR="00970098">
        <w:rPr>
          <w:rFonts w:ascii="Arial" w:hAnsi="Arial" w:cs="Arial"/>
          <w:snapToGrid w:val="0"/>
          <w:sz w:val="22"/>
        </w:rPr>
        <w:t>“</w:t>
      </w:r>
      <w:r w:rsidR="00D1010E">
        <w:rPr>
          <w:rFonts w:ascii="Arial" w:hAnsi="Arial" w:cs="Arial"/>
          <w:snapToGrid w:val="0"/>
          <w:sz w:val="22"/>
        </w:rPr>
        <w:t>)</w:t>
      </w:r>
      <w:r w:rsidRPr="00D8666C">
        <w:rPr>
          <w:rFonts w:ascii="Arial" w:hAnsi="Arial" w:cs="Arial"/>
          <w:snapToGrid w:val="0"/>
          <w:sz w:val="22"/>
        </w:rPr>
        <w:t>:</w:t>
      </w:r>
    </w:p>
    <w:p w:rsidR="007653B4" w:rsidRPr="00D8666C" w:rsidRDefault="007653B4">
      <w:pPr>
        <w:rPr>
          <w:rFonts w:ascii="Arial" w:hAnsi="Arial" w:cs="Arial"/>
          <w:sz w:val="22"/>
        </w:rPr>
      </w:pPr>
    </w:p>
    <w:p w:rsidR="007653B4" w:rsidRPr="00D8666C" w:rsidRDefault="007653B4">
      <w:pPr>
        <w:pStyle w:val="Nadpis5"/>
        <w:rPr>
          <w:rFonts w:ascii="Arial" w:hAnsi="Arial" w:cs="Arial"/>
          <w:snapToGrid w:val="0"/>
          <w:sz w:val="22"/>
        </w:rPr>
      </w:pPr>
      <w:r w:rsidRPr="00D8666C">
        <w:rPr>
          <w:rFonts w:ascii="Arial" w:hAnsi="Arial" w:cs="Arial"/>
          <w:snapToGrid w:val="0"/>
          <w:sz w:val="22"/>
        </w:rPr>
        <w:t>Čl. 1</w:t>
      </w:r>
    </w:p>
    <w:p w:rsidR="007653B4" w:rsidRPr="00D8666C" w:rsidRDefault="007653B4">
      <w:pPr>
        <w:jc w:val="center"/>
        <w:rPr>
          <w:rFonts w:ascii="Arial" w:hAnsi="Arial" w:cs="Arial"/>
          <w:b/>
          <w:snapToGrid w:val="0"/>
          <w:sz w:val="22"/>
        </w:rPr>
      </w:pPr>
      <w:r w:rsidRPr="00D8666C">
        <w:rPr>
          <w:rFonts w:ascii="Arial" w:hAnsi="Arial" w:cs="Arial"/>
          <w:b/>
          <w:snapToGrid w:val="0"/>
          <w:sz w:val="22"/>
        </w:rPr>
        <w:t>Základní ustanovení</w:t>
      </w:r>
    </w:p>
    <w:p w:rsidR="007653B4" w:rsidRPr="00D8666C" w:rsidRDefault="007653B4">
      <w:pPr>
        <w:rPr>
          <w:rFonts w:ascii="Arial" w:hAnsi="Arial" w:cs="Arial"/>
          <w:sz w:val="22"/>
        </w:rPr>
      </w:pPr>
    </w:p>
    <w:p w:rsidR="007653B4" w:rsidRPr="00D8666C" w:rsidRDefault="00D1010E" w:rsidP="00D1010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Toto nařízení</w:t>
      </w:r>
      <w:r w:rsidR="007653B4" w:rsidRPr="00D8666C">
        <w:rPr>
          <w:rFonts w:ascii="Arial" w:hAnsi="Arial" w:cs="Arial"/>
          <w:sz w:val="22"/>
        </w:rPr>
        <w:t xml:space="preserve"> upravuje způsoby organizování dopravy a parkování na místních komunikacích (dále jen „</w:t>
      </w:r>
      <w:r w:rsidR="007653B4" w:rsidRPr="00870DD5">
        <w:rPr>
          <w:rFonts w:ascii="Arial" w:hAnsi="Arial" w:cs="Arial"/>
          <w:b/>
          <w:bCs/>
          <w:sz w:val="22"/>
        </w:rPr>
        <w:t>místních</w:t>
      </w:r>
      <w:r w:rsidR="007653B4" w:rsidRPr="00D8666C">
        <w:rPr>
          <w:rFonts w:ascii="Arial" w:hAnsi="Arial" w:cs="Arial"/>
          <w:sz w:val="22"/>
        </w:rPr>
        <w:t xml:space="preserve"> </w:t>
      </w:r>
      <w:r w:rsidR="007653B4" w:rsidRPr="00870DD5">
        <w:rPr>
          <w:rFonts w:ascii="Arial" w:hAnsi="Arial" w:cs="Arial"/>
          <w:b/>
          <w:bCs/>
          <w:sz w:val="22"/>
        </w:rPr>
        <w:t>komunikacích</w:t>
      </w:r>
      <w:r w:rsidR="007653B4" w:rsidRPr="00D8666C">
        <w:rPr>
          <w:rFonts w:ascii="Arial" w:hAnsi="Arial" w:cs="Arial"/>
          <w:sz w:val="22"/>
        </w:rPr>
        <w:t>“) na území města Jilemnice (dále jen „</w:t>
      </w:r>
      <w:r w:rsidR="007653B4" w:rsidRPr="00870DD5">
        <w:rPr>
          <w:rFonts w:ascii="Arial" w:hAnsi="Arial" w:cs="Arial"/>
          <w:b/>
          <w:bCs/>
          <w:sz w:val="22"/>
        </w:rPr>
        <w:t>město</w:t>
      </w:r>
      <w:r w:rsidR="007653B4" w:rsidRPr="00D8666C">
        <w:rPr>
          <w:rFonts w:ascii="Arial" w:hAnsi="Arial" w:cs="Arial"/>
          <w:sz w:val="22"/>
        </w:rPr>
        <w:t>“).</w:t>
      </w:r>
    </w:p>
    <w:p w:rsidR="007653B4" w:rsidRPr="00D8666C" w:rsidRDefault="007653B4">
      <w:pPr>
        <w:rPr>
          <w:rFonts w:ascii="Arial" w:hAnsi="Arial" w:cs="Arial"/>
          <w:sz w:val="22"/>
        </w:rPr>
      </w:pPr>
    </w:p>
    <w:p w:rsidR="007653B4" w:rsidRPr="00D8666C" w:rsidRDefault="007653B4">
      <w:pPr>
        <w:pStyle w:val="Nadpis5"/>
        <w:rPr>
          <w:rFonts w:ascii="Arial" w:hAnsi="Arial" w:cs="Arial"/>
          <w:snapToGrid w:val="0"/>
          <w:sz w:val="22"/>
        </w:rPr>
      </w:pPr>
      <w:r w:rsidRPr="00D8666C">
        <w:rPr>
          <w:rFonts w:ascii="Arial" w:hAnsi="Arial" w:cs="Arial"/>
          <w:snapToGrid w:val="0"/>
          <w:sz w:val="22"/>
        </w:rPr>
        <w:t>Čl. 2</w:t>
      </w:r>
    </w:p>
    <w:p w:rsidR="007653B4" w:rsidRPr="00D8666C" w:rsidRDefault="007653B4">
      <w:pPr>
        <w:jc w:val="center"/>
        <w:rPr>
          <w:rFonts w:ascii="Arial" w:hAnsi="Arial" w:cs="Arial"/>
          <w:b/>
          <w:snapToGrid w:val="0"/>
          <w:sz w:val="22"/>
        </w:rPr>
      </w:pPr>
      <w:r w:rsidRPr="00D8666C">
        <w:rPr>
          <w:rFonts w:ascii="Arial" w:hAnsi="Arial" w:cs="Arial"/>
          <w:b/>
          <w:snapToGrid w:val="0"/>
          <w:sz w:val="22"/>
        </w:rPr>
        <w:t xml:space="preserve"> Vymezené místní komunikace</w:t>
      </w:r>
    </w:p>
    <w:p w:rsidR="007653B4" w:rsidRPr="00D8666C" w:rsidRDefault="007653B4">
      <w:pPr>
        <w:rPr>
          <w:rFonts w:ascii="Arial" w:hAnsi="Arial" w:cs="Arial"/>
          <w:sz w:val="22"/>
        </w:rPr>
      </w:pPr>
    </w:p>
    <w:p w:rsidR="007653B4" w:rsidRPr="00D8666C" w:rsidRDefault="007653B4" w:rsidP="00B17288">
      <w:pPr>
        <w:pStyle w:val="Zkladntext3"/>
        <w:numPr>
          <w:ilvl w:val="0"/>
          <w:numId w:val="38"/>
        </w:numPr>
        <w:ind w:left="0"/>
        <w:rPr>
          <w:rFonts w:ascii="Arial" w:hAnsi="Arial" w:cs="Arial"/>
        </w:rPr>
      </w:pPr>
      <w:r w:rsidRPr="00D8666C">
        <w:rPr>
          <w:rFonts w:ascii="Arial" w:hAnsi="Arial" w:cs="Arial"/>
        </w:rPr>
        <w:t>Pro účely organizování dopravy na území města se vymezují oblasti města, ve kterých lze místní komunikace nebo jejich určené úseky užít za cenu sjednanou v souladu s cenovými předpisy</w:t>
      </w:r>
      <w:r w:rsidR="00E72244">
        <w:rPr>
          <w:rFonts w:ascii="Arial" w:hAnsi="Arial" w:cs="Arial"/>
        </w:rPr>
        <w:t>:</w:t>
      </w:r>
    </w:p>
    <w:p w:rsidR="007653B4" w:rsidRPr="00D8666C" w:rsidRDefault="007653B4">
      <w:pPr>
        <w:rPr>
          <w:rFonts w:ascii="Arial" w:hAnsi="Arial" w:cs="Arial"/>
          <w:sz w:val="22"/>
        </w:rPr>
      </w:pPr>
    </w:p>
    <w:p w:rsidR="007653B4" w:rsidRPr="00D8666C" w:rsidRDefault="007653B4">
      <w:pPr>
        <w:numPr>
          <w:ilvl w:val="0"/>
          <w:numId w:val="33"/>
        </w:numPr>
        <w:rPr>
          <w:rFonts w:ascii="Arial" w:hAnsi="Arial" w:cs="Arial"/>
          <w:sz w:val="22"/>
        </w:rPr>
      </w:pPr>
      <w:r w:rsidRPr="00D8666C">
        <w:rPr>
          <w:rFonts w:ascii="Arial" w:hAnsi="Arial" w:cs="Arial"/>
          <w:sz w:val="22"/>
        </w:rPr>
        <w:t>k</w:t>
      </w:r>
      <w:r w:rsidR="00E72244">
        <w:rPr>
          <w:rFonts w:ascii="Arial" w:hAnsi="Arial" w:cs="Arial"/>
          <w:sz w:val="22"/>
        </w:rPr>
        <w:t>e</w:t>
      </w:r>
      <w:r w:rsidRPr="00D8666C">
        <w:rPr>
          <w:rFonts w:ascii="Arial" w:hAnsi="Arial" w:cs="Arial"/>
          <w:sz w:val="22"/>
        </w:rPr>
        <w:t xml:space="preserve"> stání silničního motorového vozidla </w:t>
      </w:r>
      <w:r w:rsidR="00E72244">
        <w:rPr>
          <w:rFonts w:ascii="Arial" w:hAnsi="Arial" w:cs="Arial"/>
          <w:sz w:val="22"/>
        </w:rPr>
        <w:t>ve městě</w:t>
      </w:r>
      <w:r w:rsidRPr="00D8666C">
        <w:rPr>
          <w:rFonts w:ascii="Arial" w:hAnsi="Arial" w:cs="Arial"/>
          <w:sz w:val="22"/>
        </w:rPr>
        <w:t xml:space="preserve"> na dobu časově omezenou,</w:t>
      </w:r>
    </w:p>
    <w:p w:rsidR="007653B4" w:rsidRPr="00D8666C" w:rsidRDefault="007653B4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2"/>
        </w:rPr>
      </w:pPr>
      <w:r w:rsidRPr="00D8666C">
        <w:rPr>
          <w:rFonts w:ascii="Arial" w:hAnsi="Arial" w:cs="Arial"/>
          <w:sz w:val="22"/>
        </w:rPr>
        <w:t>k</w:t>
      </w:r>
      <w:r w:rsidR="00E72244">
        <w:rPr>
          <w:rFonts w:ascii="Arial" w:hAnsi="Arial" w:cs="Arial"/>
          <w:sz w:val="22"/>
        </w:rPr>
        <w:t>e</w:t>
      </w:r>
      <w:r w:rsidRPr="00D8666C">
        <w:rPr>
          <w:rFonts w:ascii="Arial" w:hAnsi="Arial" w:cs="Arial"/>
          <w:sz w:val="22"/>
        </w:rPr>
        <w:t xml:space="preserve"> stání silničního motorového vozidla provozovaného právnickou nebo fyzickou osobou za účelem podnikání podle zvláštního právního předpisu, která má sídlo nebo provozovnu ve vymezené oblasti </w:t>
      </w:r>
      <w:r w:rsidR="00B17288">
        <w:rPr>
          <w:rFonts w:ascii="Arial" w:hAnsi="Arial" w:cs="Arial"/>
          <w:sz w:val="22"/>
        </w:rPr>
        <w:t>města</w:t>
      </w:r>
      <w:r w:rsidRPr="00D8666C">
        <w:rPr>
          <w:rFonts w:ascii="Arial" w:hAnsi="Arial" w:cs="Arial"/>
          <w:sz w:val="22"/>
        </w:rPr>
        <w:t>, nebo k</w:t>
      </w:r>
      <w:r w:rsidR="00F14EEC">
        <w:rPr>
          <w:rFonts w:ascii="Arial" w:hAnsi="Arial" w:cs="Arial"/>
          <w:sz w:val="22"/>
        </w:rPr>
        <w:t>e</w:t>
      </w:r>
      <w:r w:rsidRPr="00D8666C">
        <w:rPr>
          <w:rFonts w:ascii="Arial" w:hAnsi="Arial" w:cs="Arial"/>
          <w:sz w:val="22"/>
        </w:rPr>
        <w:t> stání silničního motorového vozidla fyzické osoby, která má místo trvalého pobytu ve vymezené oblasti obce.</w:t>
      </w:r>
    </w:p>
    <w:p w:rsidR="007653B4" w:rsidRPr="00D8666C" w:rsidRDefault="007653B4">
      <w:pPr>
        <w:jc w:val="both"/>
        <w:rPr>
          <w:rFonts w:ascii="Arial" w:hAnsi="Arial" w:cs="Arial"/>
          <w:sz w:val="22"/>
        </w:rPr>
      </w:pPr>
    </w:p>
    <w:p w:rsidR="007653B4" w:rsidRPr="00D8666C" w:rsidRDefault="007653B4" w:rsidP="00B17288">
      <w:pPr>
        <w:numPr>
          <w:ilvl w:val="0"/>
          <w:numId w:val="38"/>
        </w:numPr>
        <w:ind w:left="0"/>
        <w:jc w:val="both"/>
        <w:rPr>
          <w:rFonts w:ascii="Arial" w:hAnsi="Arial" w:cs="Arial"/>
          <w:sz w:val="22"/>
        </w:rPr>
      </w:pPr>
      <w:r w:rsidRPr="00D8666C">
        <w:rPr>
          <w:rFonts w:ascii="Arial" w:hAnsi="Arial" w:cs="Arial"/>
          <w:sz w:val="22"/>
        </w:rPr>
        <w:t xml:space="preserve">Vymezenými místními komunikacemi jsou: </w:t>
      </w:r>
      <w:r w:rsidRPr="007E5183">
        <w:rPr>
          <w:rFonts w:ascii="Arial" w:hAnsi="Arial" w:cs="Arial"/>
          <w:b/>
          <w:bCs/>
          <w:sz w:val="22"/>
        </w:rPr>
        <w:t>Masarykovo náměstí</w:t>
      </w:r>
      <w:r w:rsidRPr="00D8666C">
        <w:rPr>
          <w:rFonts w:ascii="Arial" w:hAnsi="Arial" w:cs="Arial"/>
          <w:sz w:val="22"/>
        </w:rPr>
        <w:t xml:space="preserve">, </w:t>
      </w:r>
      <w:r w:rsidRPr="007E5183">
        <w:rPr>
          <w:rFonts w:ascii="Arial" w:hAnsi="Arial" w:cs="Arial"/>
          <w:b/>
          <w:bCs/>
          <w:sz w:val="22"/>
        </w:rPr>
        <w:t>Tyršovo náměstí</w:t>
      </w:r>
      <w:r w:rsidRPr="00D8666C">
        <w:rPr>
          <w:rFonts w:ascii="Arial" w:hAnsi="Arial" w:cs="Arial"/>
          <w:sz w:val="22"/>
        </w:rPr>
        <w:t xml:space="preserve">, </w:t>
      </w:r>
      <w:r w:rsidRPr="007E5183">
        <w:rPr>
          <w:rFonts w:ascii="Arial" w:hAnsi="Arial" w:cs="Arial"/>
          <w:b/>
          <w:bCs/>
          <w:sz w:val="22"/>
        </w:rPr>
        <w:t>Husova ulice</w:t>
      </w:r>
      <w:r w:rsidR="00D260D0">
        <w:rPr>
          <w:rFonts w:ascii="Arial" w:hAnsi="Arial" w:cs="Arial"/>
          <w:sz w:val="22"/>
        </w:rPr>
        <w:t>,</w:t>
      </w:r>
      <w:r w:rsidR="005C05B8">
        <w:rPr>
          <w:rFonts w:ascii="Arial" w:hAnsi="Arial" w:cs="Arial"/>
          <w:sz w:val="22"/>
        </w:rPr>
        <w:t xml:space="preserve"> </w:t>
      </w:r>
      <w:r w:rsidR="005C05B8" w:rsidRPr="007E5183">
        <w:rPr>
          <w:rFonts w:ascii="Arial" w:hAnsi="Arial" w:cs="Arial"/>
          <w:b/>
          <w:bCs/>
          <w:sz w:val="22"/>
        </w:rPr>
        <w:t xml:space="preserve">náměstí 3. </w:t>
      </w:r>
      <w:r w:rsidR="0089058D" w:rsidRPr="007E5183">
        <w:rPr>
          <w:rFonts w:ascii="Arial" w:hAnsi="Arial" w:cs="Arial"/>
          <w:b/>
          <w:bCs/>
          <w:sz w:val="22"/>
        </w:rPr>
        <w:t>K</w:t>
      </w:r>
      <w:r w:rsidR="005C05B8" w:rsidRPr="007E5183">
        <w:rPr>
          <w:rFonts w:ascii="Arial" w:hAnsi="Arial" w:cs="Arial"/>
          <w:b/>
          <w:bCs/>
          <w:sz w:val="22"/>
        </w:rPr>
        <w:t>větna</w:t>
      </w:r>
      <w:r w:rsidR="005C05B8" w:rsidRPr="00D8666C">
        <w:rPr>
          <w:rFonts w:ascii="Arial" w:hAnsi="Arial" w:cs="Arial"/>
          <w:sz w:val="22"/>
        </w:rPr>
        <w:t xml:space="preserve"> </w:t>
      </w:r>
      <w:r w:rsidR="00D260D0">
        <w:rPr>
          <w:rFonts w:ascii="Arial" w:hAnsi="Arial" w:cs="Arial"/>
          <w:sz w:val="22"/>
        </w:rPr>
        <w:t xml:space="preserve">a </w:t>
      </w:r>
      <w:r w:rsidR="00D260D0" w:rsidRPr="00CE2909">
        <w:rPr>
          <w:rFonts w:ascii="Arial" w:hAnsi="Arial" w:cs="Arial"/>
          <w:b/>
          <w:bCs/>
          <w:sz w:val="22"/>
        </w:rPr>
        <w:t xml:space="preserve">parkoviště </w:t>
      </w:r>
      <w:r w:rsidR="00CE2909" w:rsidRPr="00CE2909">
        <w:rPr>
          <w:rFonts w:ascii="Arial" w:hAnsi="Arial" w:cs="Arial"/>
          <w:b/>
          <w:bCs/>
          <w:sz w:val="22"/>
        </w:rPr>
        <w:t>na pozemku parc. č. 888</w:t>
      </w:r>
      <w:r w:rsidR="00CE2909">
        <w:rPr>
          <w:rFonts w:ascii="Arial" w:hAnsi="Arial" w:cs="Arial"/>
          <w:sz w:val="22"/>
        </w:rPr>
        <w:t xml:space="preserve"> </w:t>
      </w:r>
      <w:r w:rsidR="00985E4A">
        <w:rPr>
          <w:rFonts w:ascii="Arial" w:hAnsi="Arial" w:cs="Arial"/>
          <w:sz w:val="22"/>
        </w:rPr>
        <w:t xml:space="preserve">(u čp. 1177) </w:t>
      </w:r>
      <w:r w:rsidR="00CE2909">
        <w:rPr>
          <w:rFonts w:ascii="Arial" w:hAnsi="Arial" w:cs="Arial"/>
          <w:sz w:val="22"/>
        </w:rPr>
        <w:t>v k.ú. Jilemnice</w:t>
      </w:r>
      <w:r w:rsidR="00D260D0">
        <w:rPr>
          <w:rFonts w:ascii="Arial" w:hAnsi="Arial" w:cs="Arial"/>
          <w:sz w:val="22"/>
        </w:rPr>
        <w:t xml:space="preserve"> </w:t>
      </w:r>
      <w:r w:rsidRPr="00D8666C">
        <w:rPr>
          <w:rFonts w:ascii="Arial" w:hAnsi="Arial" w:cs="Arial"/>
          <w:sz w:val="22"/>
        </w:rPr>
        <w:t>(dále jen „</w:t>
      </w:r>
      <w:r w:rsidRPr="00B17288">
        <w:rPr>
          <w:rFonts w:ascii="Arial" w:hAnsi="Arial" w:cs="Arial"/>
          <w:b/>
          <w:bCs/>
          <w:sz w:val="22"/>
        </w:rPr>
        <w:t>vymezené</w:t>
      </w:r>
      <w:r w:rsidRPr="00D8666C">
        <w:rPr>
          <w:rFonts w:ascii="Arial" w:hAnsi="Arial" w:cs="Arial"/>
          <w:sz w:val="22"/>
        </w:rPr>
        <w:t xml:space="preserve"> </w:t>
      </w:r>
      <w:r w:rsidRPr="00B17288">
        <w:rPr>
          <w:rFonts w:ascii="Arial" w:hAnsi="Arial" w:cs="Arial"/>
          <w:b/>
          <w:bCs/>
          <w:sz w:val="22"/>
        </w:rPr>
        <w:t>komunikace</w:t>
      </w:r>
      <w:r w:rsidRPr="00D8666C">
        <w:rPr>
          <w:rFonts w:ascii="Arial" w:hAnsi="Arial" w:cs="Arial"/>
          <w:sz w:val="22"/>
        </w:rPr>
        <w:t>“). Vymezené komunikace nebo jejich určené úseky jsou označeny příslušnou dopravní značkou.</w:t>
      </w:r>
    </w:p>
    <w:p w:rsidR="007653B4" w:rsidRPr="00D8666C" w:rsidRDefault="007653B4">
      <w:pPr>
        <w:jc w:val="both"/>
        <w:rPr>
          <w:rFonts w:ascii="Arial" w:hAnsi="Arial" w:cs="Arial"/>
          <w:snapToGrid w:val="0"/>
          <w:sz w:val="22"/>
        </w:rPr>
      </w:pPr>
    </w:p>
    <w:p w:rsidR="007653B4" w:rsidRPr="00D8666C" w:rsidRDefault="007653B4">
      <w:pPr>
        <w:pStyle w:val="Nadpis5"/>
        <w:rPr>
          <w:rFonts w:ascii="Arial" w:hAnsi="Arial" w:cs="Arial"/>
          <w:snapToGrid w:val="0"/>
          <w:sz w:val="22"/>
        </w:rPr>
      </w:pPr>
      <w:r w:rsidRPr="00D8666C">
        <w:rPr>
          <w:rFonts w:ascii="Arial" w:hAnsi="Arial" w:cs="Arial"/>
          <w:snapToGrid w:val="0"/>
          <w:sz w:val="22"/>
        </w:rPr>
        <w:t>Čl. 3</w:t>
      </w:r>
    </w:p>
    <w:p w:rsidR="007653B4" w:rsidRPr="00D8666C" w:rsidRDefault="007653B4">
      <w:pPr>
        <w:jc w:val="center"/>
        <w:rPr>
          <w:rFonts w:ascii="Arial" w:hAnsi="Arial" w:cs="Arial"/>
          <w:b/>
          <w:snapToGrid w:val="0"/>
          <w:sz w:val="22"/>
        </w:rPr>
      </w:pPr>
      <w:r w:rsidRPr="00D8666C">
        <w:rPr>
          <w:rFonts w:ascii="Arial" w:hAnsi="Arial" w:cs="Arial"/>
          <w:b/>
          <w:snapToGrid w:val="0"/>
          <w:sz w:val="22"/>
        </w:rPr>
        <w:t>Parkování vozidel</w:t>
      </w:r>
    </w:p>
    <w:p w:rsidR="007653B4" w:rsidRPr="00D8666C" w:rsidRDefault="007653B4">
      <w:pPr>
        <w:ind w:left="1134" w:hanging="1134"/>
        <w:jc w:val="both"/>
        <w:rPr>
          <w:rFonts w:ascii="Arial" w:hAnsi="Arial" w:cs="Arial"/>
          <w:sz w:val="22"/>
        </w:rPr>
      </w:pPr>
    </w:p>
    <w:p w:rsidR="007653B4" w:rsidRPr="00D8666C" w:rsidRDefault="007653B4" w:rsidP="00B17288">
      <w:pPr>
        <w:jc w:val="both"/>
        <w:rPr>
          <w:rFonts w:ascii="Arial" w:hAnsi="Arial" w:cs="Arial"/>
          <w:sz w:val="22"/>
        </w:rPr>
      </w:pPr>
      <w:r w:rsidRPr="00D8666C">
        <w:rPr>
          <w:rFonts w:ascii="Arial" w:hAnsi="Arial" w:cs="Arial"/>
          <w:snapToGrid w:val="0"/>
          <w:sz w:val="22"/>
        </w:rPr>
        <w:t>Na vymezených komunikacích nebo jejích částech, vyjmenovaných v tomto nařízení, a označených příslušným dopravním značením, je řidič povinen uhradit cenu sjednanou podle cenových předpisů.</w:t>
      </w:r>
    </w:p>
    <w:p w:rsidR="007653B4" w:rsidRDefault="007653B4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:rsidR="007653B4" w:rsidRPr="0026432F" w:rsidRDefault="007653B4">
      <w:pPr>
        <w:pStyle w:val="Nadpis5"/>
        <w:rPr>
          <w:rFonts w:ascii="Arial" w:hAnsi="Arial" w:cs="Arial"/>
          <w:snapToGrid w:val="0"/>
          <w:sz w:val="22"/>
          <w:szCs w:val="22"/>
        </w:rPr>
      </w:pPr>
      <w:r w:rsidRPr="0026432F">
        <w:rPr>
          <w:rFonts w:ascii="Arial" w:hAnsi="Arial" w:cs="Arial"/>
          <w:snapToGrid w:val="0"/>
          <w:sz w:val="22"/>
          <w:szCs w:val="22"/>
        </w:rPr>
        <w:t>Čl. 4</w:t>
      </w:r>
    </w:p>
    <w:p w:rsidR="007653B4" w:rsidRPr="0026432F" w:rsidRDefault="007653B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26432F">
        <w:rPr>
          <w:rFonts w:ascii="Arial" w:hAnsi="Arial" w:cs="Arial"/>
          <w:b/>
          <w:snapToGrid w:val="0"/>
          <w:sz w:val="22"/>
          <w:szCs w:val="22"/>
        </w:rPr>
        <w:t>Parkoviště</w:t>
      </w:r>
    </w:p>
    <w:p w:rsidR="007653B4" w:rsidRPr="0026432F" w:rsidRDefault="007653B4">
      <w:pPr>
        <w:jc w:val="both"/>
        <w:rPr>
          <w:rFonts w:ascii="Arial" w:hAnsi="Arial" w:cs="Arial"/>
          <w:sz w:val="22"/>
          <w:szCs w:val="22"/>
        </w:rPr>
      </w:pPr>
    </w:p>
    <w:p w:rsidR="0026432F" w:rsidRDefault="0026432F" w:rsidP="0026432F">
      <w:pPr>
        <w:pStyle w:val="Zkladntextodsazen"/>
        <w:numPr>
          <w:ilvl w:val="0"/>
          <w:numId w:val="39"/>
        </w:numPr>
        <w:ind w:left="0"/>
        <w:rPr>
          <w:rFonts w:ascii="Arial" w:hAnsi="Arial" w:cs="Arial"/>
          <w:sz w:val="22"/>
          <w:szCs w:val="22"/>
        </w:rPr>
      </w:pPr>
      <w:r w:rsidRPr="0026432F">
        <w:rPr>
          <w:rFonts w:ascii="Arial" w:hAnsi="Arial" w:cs="Arial"/>
          <w:sz w:val="22"/>
          <w:szCs w:val="22"/>
        </w:rPr>
        <w:t xml:space="preserve">Na vymezených místních komunikacích je povoleno stání silničním motorovým vozidlům       po zaplacení ceny za parkování v parkovacím automatu na celou dobu stání. Parkovací lístek je </w:t>
      </w:r>
      <w:r w:rsidRPr="0026432F">
        <w:rPr>
          <w:rFonts w:ascii="Arial" w:hAnsi="Arial" w:cs="Arial"/>
          <w:sz w:val="22"/>
          <w:szCs w:val="22"/>
        </w:rPr>
        <w:lastRenderedPageBreak/>
        <w:t>řidič povinen umístit na viditelném místě za předním sklem vozidla po celou dobu stání. Obdobně postupuje držitel parkovací karty. Řidič motocyklu uschová parkovací lístek u sebe a je povinen předložit ho při kontrole.</w:t>
      </w:r>
    </w:p>
    <w:p w:rsidR="0026432F" w:rsidRDefault="0026432F" w:rsidP="0026432F">
      <w:pPr>
        <w:pStyle w:val="Zkladntextodsazen"/>
        <w:rPr>
          <w:rFonts w:ascii="Arial" w:hAnsi="Arial" w:cs="Arial"/>
          <w:sz w:val="22"/>
          <w:szCs w:val="22"/>
        </w:rPr>
      </w:pPr>
    </w:p>
    <w:p w:rsidR="0026432F" w:rsidRPr="0026432F" w:rsidRDefault="007653B4" w:rsidP="0026432F">
      <w:pPr>
        <w:pStyle w:val="Zkladntextodsazen"/>
        <w:numPr>
          <w:ilvl w:val="0"/>
          <w:numId w:val="39"/>
        </w:numPr>
        <w:ind w:left="0"/>
        <w:rPr>
          <w:rFonts w:ascii="Arial" w:hAnsi="Arial" w:cs="Arial"/>
          <w:sz w:val="22"/>
          <w:szCs w:val="22"/>
        </w:rPr>
      </w:pPr>
      <w:r w:rsidRPr="0026432F">
        <w:rPr>
          <w:rFonts w:ascii="Arial" w:hAnsi="Arial" w:cs="Arial"/>
          <w:snapToGrid w:val="0"/>
          <w:sz w:val="22"/>
        </w:rPr>
        <w:t xml:space="preserve">Provozní doba parkovacích automatů je </w:t>
      </w:r>
      <w:r w:rsidRPr="00F6124A">
        <w:rPr>
          <w:rFonts w:ascii="Arial" w:hAnsi="Arial" w:cs="Arial"/>
          <w:b/>
          <w:bCs/>
          <w:snapToGrid w:val="0"/>
          <w:sz w:val="22"/>
        </w:rPr>
        <w:t>pondělí až pátek od 8</w:t>
      </w:r>
      <w:r w:rsidRPr="00F6124A">
        <w:rPr>
          <w:rFonts w:ascii="Arial" w:hAnsi="Arial" w:cs="Arial"/>
          <w:b/>
          <w:bCs/>
          <w:snapToGrid w:val="0"/>
          <w:sz w:val="22"/>
          <w:vertAlign w:val="superscript"/>
        </w:rPr>
        <w:t>00</w:t>
      </w:r>
      <w:r w:rsidRPr="00F6124A">
        <w:rPr>
          <w:rFonts w:ascii="Arial" w:hAnsi="Arial" w:cs="Arial"/>
          <w:b/>
          <w:bCs/>
          <w:snapToGrid w:val="0"/>
          <w:sz w:val="22"/>
        </w:rPr>
        <w:t xml:space="preserve"> do 17</w:t>
      </w:r>
      <w:r w:rsidRPr="00F6124A">
        <w:rPr>
          <w:rFonts w:ascii="Arial" w:hAnsi="Arial" w:cs="Arial"/>
          <w:b/>
          <w:bCs/>
          <w:snapToGrid w:val="0"/>
          <w:sz w:val="22"/>
          <w:vertAlign w:val="superscript"/>
        </w:rPr>
        <w:t>00</w:t>
      </w:r>
      <w:r w:rsidRPr="0026432F">
        <w:rPr>
          <w:rFonts w:ascii="Arial" w:hAnsi="Arial" w:cs="Arial"/>
          <w:snapToGrid w:val="0"/>
          <w:sz w:val="22"/>
        </w:rPr>
        <w:t xml:space="preserve"> a </w:t>
      </w:r>
      <w:r w:rsidRPr="00F6124A">
        <w:rPr>
          <w:rFonts w:ascii="Arial" w:hAnsi="Arial" w:cs="Arial"/>
          <w:b/>
          <w:bCs/>
          <w:snapToGrid w:val="0"/>
          <w:sz w:val="22"/>
        </w:rPr>
        <w:t>v sobotu od 8</w:t>
      </w:r>
      <w:r w:rsidRPr="00F6124A">
        <w:rPr>
          <w:rFonts w:ascii="Arial" w:hAnsi="Arial" w:cs="Arial"/>
          <w:b/>
          <w:bCs/>
          <w:snapToGrid w:val="0"/>
          <w:sz w:val="22"/>
          <w:vertAlign w:val="superscript"/>
        </w:rPr>
        <w:t>00</w:t>
      </w:r>
      <w:r w:rsidRPr="00F6124A">
        <w:rPr>
          <w:rFonts w:ascii="Arial" w:hAnsi="Arial" w:cs="Arial"/>
          <w:b/>
          <w:bCs/>
          <w:snapToGrid w:val="0"/>
          <w:sz w:val="22"/>
        </w:rPr>
        <w:t xml:space="preserve"> do 12</w:t>
      </w:r>
      <w:r w:rsidRPr="00F6124A">
        <w:rPr>
          <w:rFonts w:ascii="Arial" w:hAnsi="Arial" w:cs="Arial"/>
          <w:b/>
          <w:bCs/>
          <w:snapToGrid w:val="0"/>
          <w:sz w:val="22"/>
          <w:vertAlign w:val="superscript"/>
        </w:rPr>
        <w:t>00</w:t>
      </w:r>
      <w:r w:rsidRPr="0026432F">
        <w:rPr>
          <w:rFonts w:ascii="Arial" w:hAnsi="Arial" w:cs="Arial"/>
          <w:snapToGrid w:val="0"/>
          <w:sz w:val="22"/>
        </w:rPr>
        <w:t>. Neděle a další dny pracovního klidu jsou bez poplatku.</w:t>
      </w:r>
    </w:p>
    <w:p w:rsidR="0026432F" w:rsidRDefault="0026432F" w:rsidP="0026432F">
      <w:pPr>
        <w:pStyle w:val="Odstavecseseznamem"/>
        <w:rPr>
          <w:rFonts w:ascii="Arial" w:hAnsi="Arial" w:cs="Arial"/>
          <w:snapToGrid w:val="0"/>
          <w:sz w:val="22"/>
        </w:rPr>
      </w:pPr>
    </w:p>
    <w:p w:rsidR="0026432F" w:rsidRPr="00595006" w:rsidRDefault="007653B4" w:rsidP="004351AD">
      <w:pPr>
        <w:pStyle w:val="Zkladntextodsazen"/>
        <w:numPr>
          <w:ilvl w:val="0"/>
          <w:numId w:val="39"/>
        </w:numPr>
        <w:ind w:left="0"/>
        <w:rPr>
          <w:rFonts w:ascii="Arial" w:hAnsi="Arial" w:cs="Arial"/>
          <w:sz w:val="22"/>
          <w:szCs w:val="22"/>
        </w:rPr>
      </w:pPr>
      <w:r w:rsidRPr="0026432F">
        <w:rPr>
          <w:rFonts w:ascii="Arial" w:hAnsi="Arial" w:cs="Arial"/>
          <w:snapToGrid w:val="0"/>
          <w:sz w:val="22"/>
        </w:rPr>
        <w:t xml:space="preserve">Cena za stání vozidel na vymezených komunikacích je uvedena v Ceníku, který je </w:t>
      </w:r>
      <w:r w:rsidRPr="00C155B0">
        <w:rPr>
          <w:rFonts w:ascii="Arial" w:hAnsi="Arial" w:cs="Arial"/>
          <w:b/>
          <w:bCs/>
          <w:snapToGrid w:val="0"/>
          <w:sz w:val="22"/>
        </w:rPr>
        <w:t>přílohou č. 1</w:t>
      </w:r>
      <w:r w:rsidRPr="0026432F">
        <w:rPr>
          <w:rFonts w:ascii="Arial" w:hAnsi="Arial" w:cs="Arial"/>
          <w:snapToGrid w:val="0"/>
          <w:sz w:val="22"/>
        </w:rPr>
        <w:t xml:space="preserve"> tohoto nařízení.</w:t>
      </w:r>
    </w:p>
    <w:p w:rsidR="00595006" w:rsidRDefault="00595006" w:rsidP="00595006">
      <w:pPr>
        <w:pStyle w:val="Odstavecseseznamem"/>
        <w:rPr>
          <w:rFonts w:ascii="Arial" w:hAnsi="Arial" w:cs="Arial"/>
          <w:sz w:val="22"/>
          <w:szCs w:val="22"/>
        </w:rPr>
      </w:pPr>
    </w:p>
    <w:p w:rsidR="00595006" w:rsidRDefault="00595006" w:rsidP="004351AD">
      <w:pPr>
        <w:pStyle w:val="Zkladntextodsazen"/>
        <w:numPr>
          <w:ilvl w:val="0"/>
          <w:numId w:val="39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Stání na vymezených komunikacích je umožněno </w:t>
      </w:r>
      <w:r w:rsidRPr="003C7EF5">
        <w:rPr>
          <w:rFonts w:ascii="Arial" w:hAnsi="Arial" w:cs="Arial"/>
          <w:b/>
          <w:bCs/>
          <w:sz w:val="22"/>
          <w:szCs w:val="22"/>
        </w:rPr>
        <w:t>bezplatně</w:t>
      </w:r>
      <w:r w:rsidR="003C7EF5">
        <w:rPr>
          <w:rFonts w:ascii="Arial" w:hAnsi="Arial" w:cs="Arial"/>
          <w:b/>
          <w:bCs/>
          <w:sz w:val="22"/>
          <w:szCs w:val="22"/>
        </w:rPr>
        <w:t xml:space="preserve"> </w:t>
      </w:r>
      <w:r w:rsidR="003C7EF5">
        <w:rPr>
          <w:rFonts w:ascii="Arial" w:hAnsi="Arial" w:cs="Arial"/>
          <w:sz w:val="22"/>
          <w:szCs w:val="22"/>
        </w:rPr>
        <w:t>pro stání silničních motorových vozidel:</w:t>
      </w:r>
    </w:p>
    <w:p w:rsidR="003C7EF5" w:rsidRDefault="003C7EF5" w:rsidP="003C7EF5">
      <w:pPr>
        <w:pStyle w:val="Odstavecseseznamem"/>
        <w:rPr>
          <w:rFonts w:ascii="Arial" w:hAnsi="Arial" w:cs="Arial"/>
          <w:sz w:val="22"/>
          <w:szCs w:val="22"/>
        </w:rPr>
      </w:pPr>
    </w:p>
    <w:p w:rsidR="003C7EF5" w:rsidRDefault="003C7EF5" w:rsidP="003C7EF5">
      <w:pPr>
        <w:pStyle w:val="Zkladntextodsazen"/>
        <w:numPr>
          <w:ilvl w:val="1"/>
          <w:numId w:val="39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bezpečnostních sborů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77773E">
        <w:rPr>
          <w:rFonts w:ascii="Arial" w:hAnsi="Arial" w:cs="Arial"/>
          <w:sz w:val="22"/>
          <w:szCs w:val="22"/>
        </w:rPr>
        <w:t>,</w:t>
      </w:r>
    </w:p>
    <w:p w:rsidR="0077773E" w:rsidRDefault="0077773E" w:rsidP="003C7EF5">
      <w:pPr>
        <w:pStyle w:val="Zkladntextodsazen"/>
        <w:numPr>
          <w:ilvl w:val="1"/>
          <w:numId w:val="39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základních složek integrovaného záchranného systému neuvedených v ust. písm. a)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,</w:t>
      </w:r>
    </w:p>
    <w:p w:rsidR="0077773E" w:rsidRDefault="00327E15" w:rsidP="003C7EF5">
      <w:pPr>
        <w:pStyle w:val="Zkladntextodsazen"/>
        <w:numPr>
          <w:ilvl w:val="1"/>
          <w:numId w:val="39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jednotek sborů dobrovolných hasičů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67676">
        <w:rPr>
          <w:rFonts w:ascii="Arial" w:hAnsi="Arial" w:cs="Arial"/>
          <w:sz w:val="22"/>
          <w:szCs w:val="22"/>
        </w:rPr>
        <w:t>,</w:t>
      </w:r>
    </w:p>
    <w:p w:rsidR="00367676" w:rsidRDefault="00367676" w:rsidP="003C7EF5">
      <w:pPr>
        <w:pStyle w:val="Zkladntextodsazen"/>
        <w:numPr>
          <w:ilvl w:val="1"/>
          <w:numId w:val="39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Městské policie Jilemnice</w:t>
      </w:r>
      <w:r w:rsidR="0028693C">
        <w:rPr>
          <w:rFonts w:ascii="Arial" w:hAnsi="Arial" w:cs="Arial"/>
          <w:sz w:val="22"/>
          <w:szCs w:val="22"/>
        </w:rPr>
        <w:t>,</w:t>
      </w:r>
    </w:p>
    <w:p w:rsidR="0028693C" w:rsidRPr="004351AD" w:rsidRDefault="0028693C" w:rsidP="003C7EF5">
      <w:pPr>
        <w:pStyle w:val="Zkladntextodsazen"/>
        <w:numPr>
          <w:ilvl w:val="1"/>
          <w:numId w:val="39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ozbrojených sil České republiky, včetně vozidel používaných Vojenskou policií.</w:t>
      </w:r>
    </w:p>
    <w:p w:rsidR="0026432F" w:rsidRDefault="0026432F" w:rsidP="0026432F">
      <w:pPr>
        <w:pStyle w:val="Odstavecseseznamem"/>
        <w:rPr>
          <w:rFonts w:ascii="Arial" w:hAnsi="Arial" w:cs="Arial"/>
          <w:snapToGrid w:val="0"/>
          <w:sz w:val="22"/>
        </w:rPr>
      </w:pPr>
    </w:p>
    <w:p w:rsidR="0026432F" w:rsidRPr="0026432F" w:rsidRDefault="0026432F" w:rsidP="0026432F">
      <w:pPr>
        <w:pStyle w:val="Nadpis5"/>
        <w:rPr>
          <w:rFonts w:ascii="Arial" w:hAnsi="Arial" w:cs="Arial"/>
          <w:snapToGrid w:val="0"/>
          <w:sz w:val="22"/>
          <w:szCs w:val="22"/>
        </w:rPr>
      </w:pPr>
      <w:r w:rsidRPr="0026432F">
        <w:rPr>
          <w:rFonts w:ascii="Arial" w:hAnsi="Arial" w:cs="Arial"/>
          <w:snapToGrid w:val="0"/>
          <w:sz w:val="22"/>
          <w:szCs w:val="22"/>
        </w:rPr>
        <w:t xml:space="preserve">Čl. </w:t>
      </w:r>
      <w:r>
        <w:rPr>
          <w:rFonts w:ascii="Arial" w:hAnsi="Arial" w:cs="Arial"/>
          <w:snapToGrid w:val="0"/>
          <w:sz w:val="22"/>
          <w:szCs w:val="22"/>
        </w:rPr>
        <w:t>5</w:t>
      </w:r>
    </w:p>
    <w:p w:rsidR="0026432F" w:rsidRDefault="0026432F" w:rsidP="0026432F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26432F">
        <w:rPr>
          <w:rFonts w:ascii="Arial" w:hAnsi="Arial" w:cs="Arial"/>
          <w:b/>
          <w:snapToGrid w:val="0"/>
          <w:sz w:val="22"/>
          <w:szCs w:val="22"/>
        </w:rPr>
        <w:t>Parko</w:t>
      </w:r>
      <w:r>
        <w:rPr>
          <w:rFonts w:ascii="Arial" w:hAnsi="Arial" w:cs="Arial"/>
          <w:b/>
          <w:snapToGrid w:val="0"/>
          <w:sz w:val="22"/>
          <w:szCs w:val="22"/>
        </w:rPr>
        <w:t>vací karty</w:t>
      </w:r>
    </w:p>
    <w:p w:rsidR="0026432F" w:rsidRPr="0026432F" w:rsidRDefault="0026432F" w:rsidP="0026432F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7653B4" w:rsidRDefault="009379B4" w:rsidP="00373272">
      <w:pPr>
        <w:numPr>
          <w:ilvl w:val="0"/>
          <w:numId w:val="40"/>
        </w:numPr>
        <w:ind w:left="0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O</w:t>
      </w:r>
      <w:r w:rsidR="007653B4" w:rsidRPr="00D8666C">
        <w:rPr>
          <w:rFonts w:ascii="Arial" w:hAnsi="Arial" w:cs="Arial"/>
          <w:snapToGrid w:val="0"/>
          <w:sz w:val="22"/>
        </w:rPr>
        <w:t xml:space="preserve">dbor </w:t>
      </w:r>
      <w:r>
        <w:rPr>
          <w:rFonts w:ascii="Arial" w:hAnsi="Arial" w:cs="Arial"/>
          <w:snapToGrid w:val="0"/>
          <w:sz w:val="22"/>
        </w:rPr>
        <w:t xml:space="preserve">finanční </w:t>
      </w:r>
      <w:r w:rsidR="007653B4" w:rsidRPr="00D8666C">
        <w:rPr>
          <w:rFonts w:ascii="Arial" w:hAnsi="Arial" w:cs="Arial"/>
          <w:snapToGrid w:val="0"/>
          <w:sz w:val="22"/>
        </w:rPr>
        <w:t>Městského úřadu Jilemnice vydá na žádost fyzické nebo právnické osoby kartu pro příslušný kalendářní rok,</w:t>
      </w:r>
      <w:r w:rsidR="00F6124A">
        <w:rPr>
          <w:rFonts w:ascii="Arial" w:hAnsi="Arial" w:cs="Arial"/>
          <w:snapToGrid w:val="0"/>
          <w:sz w:val="22"/>
        </w:rPr>
        <w:t xml:space="preserve"> příp. </w:t>
      </w:r>
      <w:r>
        <w:rPr>
          <w:rFonts w:ascii="Arial" w:hAnsi="Arial" w:cs="Arial"/>
          <w:snapToGrid w:val="0"/>
          <w:sz w:val="22"/>
        </w:rPr>
        <w:t xml:space="preserve">pro </w:t>
      </w:r>
      <w:r w:rsidR="00F6124A">
        <w:rPr>
          <w:rFonts w:ascii="Arial" w:hAnsi="Arial" w:cs="Arial"/>
          <w:snapToGrid w:val="0"/>
          <w:sz w:val="22"/>
        </w:rPr>
        <w:t>kratší období uvedené v Ceníku,</w:t>
      </w:r>
      <w:r w:rsidR="007653B4" w:rsidRPr="00D8666C">
        <w:rPr>
          <w:rFonts w:ascii="Arial" w:hAnsi="Arial" w:cs="Arial"/>
          <w:snapToGrid w:val="0"/>
          <w:sz w:val="22"/>
        </w:rPr>
        <w:t xml:space="preserve"> kter</w:t>
      </w:r>
      <w:r w:rsidR="0001050D">
        <w:rPr>
          <w:rFonts w:ascii="Arial" w:hAnsi="Arial" w:cs="Arial"/>
          <w:snapToGrid w:val="0"/>
          <w:sz w:val="22"/>
        </w:rPr>
        <w:t>á</w:t>
      </w:r>
      <w:r w:rsidR="007653B4" w:rsidRPr="00D8666C">
        <w:rPr>
          <w:rFonts w:ascii="Arial" w:hAnsi="Arial" w:cs="Arial"/>
          <w:snapToGrid w:val="0"/>
          <w:sz w:val="22"/>
        </w:rPr>
        <w:t xml:space="preserve"> umožní stání na místech zpoplatněných prostřednictvím parkovacích automatů</w:t>
      </w:r>
      <w:r w:rsidR="00373272">
        <w:rPr>
          <w:rFonts w:ascii="Arial" w:hAnsi="Arial" w:cs="Arial"/>
          <w:snapToGrid w:val="0"/>
          <w:sz w:val="22"/>
        </w:rPr>
        <w:t>.</w:t>
      </w:r>
    </w:p>
    <w:p w:rsidR="00373272" w:rsidRPr="00D8666C" w:rsidRDefault="00373272" w:rsidP="00373272">
      <w:pPr>
        <w:jc w:val="both"/>
        <w:rPr>
          <w:rFonts w:ascii="Arial" w:hAnsi="Arial" w:cs="Arial"/>
          <w:snapToGrid w:val="0"/>
          <w:sz w:val="22"/>
        </w:rPr>
      </w:pPr>
    </w:p>
    <w:p w:rsidR="007653B4" w:rsidRPr="00D8666C" w:rsidRDefault="007653B4" w:rsidP="00C3031E">
      <w:pPr>
        <w:numPr>
          <w:ilvl w:val="0"/>
          <w:numId w:val="43"/>
        </w:numPr>
        <w:ind w:left="0"/>
        <w:jc w:val="both"/>
        <w:rPr>
          <w:rFonts w:ascii="Arial" w:hAnsi="Arial" w:cs="Arial"/>
          <w:snapToGrid w:val="0"/>
          <w:sz w:val="22"/>
        </w:rPr>
      </w:pPr>
      <w:r w:rsidRPr="00D8666C">
        <w:rPr>
          <w:rFonts w:ascii="Arial" w:hAnsi="Arial" w:cs="Arial"/>
          <w:snapToGrid w:val="0"/>
          <w:sz w:val="22"/>
        </w:rPr>
        <w:t>Roční</w:t>
      </w:r>
      <w:r w:rsidR="00373272">
        <w:rPr>
          <w:rFonts w:ascii="Arial" w:hAnsi="Arial" w:cs="Arial"/>
          <w:snapToGrid w:val="0"/>
          <w:sz w:val="22"/>
        </w:rPr>
        <w:t>,</w:t>
      </w:r>
      <w:r w:rsidRPr="00D8666C">
        <w:rPr>
          <w:rFonts w:ascii="Arial" w:hAnsi="Arial" w:cs="Arial"/>
          <w:snapToGrid w:val="0"/>
          <w:sz w:val="22"/>
        </w:rPr>
        <w:t xml:space="preserve"> měsíční </w:t>
      </w:r>
      <w:r w:rsidR="00373272">
        <w:rPr>
          <w:rFonts w:ascii="Arial" w:hAnsi="Arial" w:cs="Arial"/>
          <w:snapToGrid w:val="0"/>
          <w:sz w:val="22"/>
        </w:rPr>
        <w:t xml:space="preserve">a desetidenní </w:t>
      </w:r>
      <w:r w:rsidRPr="00D8666C">
        <w:rPr>
          <w:rFonts w:ascii="Arial" w:hAnsi="Arial" w:cs="Arial"/>
          <w:snapToGrid w:val="0"/>
          <w:sz w:val="22"/>
        </w:rPr>
        <w:t>paušály jednotlivých druhů karet jsou uvedeny v Ceníku.</w:t>
      </w:r>
    </w:p>
    <w:p w:rsidR="007653B4" w:rsidRPr="00D8666C" w:rsidRDefault="007653B4">
      <w:pPr>
        <w:jc w:val="both"/>
        <w:rPr>
          <w:rFonts w:ascii="Arial" w:hAnsi="Arial" w:cs="Arial"/>
          <w:snapToGrid w:val="0"/>
          <w:sz w:val="22"/>
        </w:rPr>
      </w:pPr>
    </w:p>
    <w:p w:rsidR="009379B4" w:rsidRDefault="007725C1" w:rsidP="00C3031E">
      <w:pPr>
        <w:pStyle w:val="Zkladntextodsazen2"/>
        <w:numPr>
          <w:ilvl w:val="0"/>
          <w:numId w:val="43"/>
        </w:numPr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9379B4">
        <w:rPr>
          <w:rFonts w:ascii="Arial" w:hAnsi="Arial" w:cs="Arial"/>
          <w:sz w:val="22"/>
        </w:rPr>
        <w:t xml:space="preserve">dbor vedení úřadu </w:t>
      </w:r>
      <w:r w:rsidR="0046175B">
        <w:rPr>
          <w:rFonts w:ascii="Arial" w:hAnsi="Arial" w:cs="Arial"/>
          <w:sz w:val="22"/>
        </w:rPr>
        <w:t xml:space="preserve">a Odbor finanční </w:t>
      </w:r>
      <w:r w:rsidR="009379B4">
        <w:rPr>
          <w:rFonts w:ascii="Arial" w:hAnsi="Arial" w:cs="Arial"/>
          <w:sz w:val="22"/>
        </w:rPr>
        <w:t>Mě</w:t>
      </w:r>
      <w:r>
        <w:rPr>
          <w:rFonts w:ascii="Arial" w:hAnsi="Arial" w:cs="Arial"/>
          <w:sz w:val="22"/>
        </w:rPr>
        <w:t xml:space="preserve">stského úřadu Jilemnice vydá </w:t>
      </w:r>
      <w:r w:rsidR="00AB19D8">
        <w:rPr>
          <w:rFonts w:ascii="Arial" w:hAnsi="Arial" w:cs="Arial"/>
          <w:sz w:val="22"/>
        </w:rPr>
        <w:t xml:space="preserve">na žádost </w:t>
      </w:r>
      <w:r w:rsidR="00197A28">
        <w:rPr>
          <w:rFonts w:ascii="Arial" w:hAnsi="Arial" w:cs="Arial"/>
          <w:sz w:val="22"/>
        </w:rPr>
        <w:t xml:space="preserve">fyzické osoby a v souladu s Vnitřním pokynem starosty k parkování kartu pro </w:t>
      </w:r>
      <w:r w:rsidR="00AB19D8">
        <w:rPr>
          <w:rFonts w:ascii="Arial" w:hAnsi="Arial" w:cs="Arial"/>
          <w:sz w:val="22"/>
        </w:rPr>
        <w:t>příslušné období, které umožní stání na těch z vymezených komunikací, jež odpovídají typu karty vydané v souladu s Vnitřním pokynem starosty k parkování.</w:t>
      </w:r>
    </w:p>
    <w:p w:rsidR="009379B4" w:rsidRDefault="009379B4" w:rsidP="009379B4">
      <w:pPr>
        <w:pStyle w:val="Odstavecseseznamem"/>
        <w:rPr>
          <w:rFonts w:ascii="Arial" w:hAnsi="Arial" w:cs="Arial"/>
          <w:sz w:val="22"/>
        </w:rPr>
      </w:pPr>
    </w:p>
    <w:p w:rsidR="007653B4" w:rsidRPr="004351AD" w:rsidRDefault="007653B4" w:rsidP="00C3031E">
      <w:pPr>
        <w:pStyle w:val="Zkladntextodsazen2"/>
        <w:numPr>
          <w:ilvl w:val="0"/>
          <w:numId w:val="43"/>
        </w:numPr>
        <w:ind w:left="0"/>
        <w:rPr>
          <w:rFonts w:ascii="Arial" w:hAnsi="Arial" w:cs="Arial"/>
          <w:sz w:val="22"/>
        </w:rPr>
      </w:pPr>
      <w:r w:rsidRPr="00D8666C">
        <w:rPr>
          <w:rFonts w:ascii="Arial" w:hAnsi="Arial" w:cs="Arial"/>
          <w:sz w:val="22"/>
        </w:rPr>
        <w:t xml:space="preserve">Zakoupení parkovací karty nezakládá povinnost vlastníka vymezených komunikací k zajištění volného parkovacího místa pro držitele parkovací karty, a to </w:t>
      </w:r>
      <w:r w:rsidR="00E47C2E">
        <w:rPr>
          <w:rFonts w:ascii="Arial" w:hAnsi="Arial" w:cs="Arial"/>
          <w:sz w:val="22"/>
        </w:rPr>
        <w:t>an</w:t>
      </w:r>
      <w:r w:rsidRPr="00D8666C">
        <w:rPr>
          <w:rFonts w:ascii="Arial" w:hAnsi="Arial" w:cs="Arial"/>
          <w:sz w:val="22"/>
        </w:rPr>
        <w:t xml:space="preserve">i ve dnech, kdy jsou tyto komunikace vyhrazeny rozhodnutím rady města k jiným účelům (pouť, jarmark apod.). </w:t>
      </w:r>
    </w:p>
    <w:p w:rsidR="007653B4" w:rsidRPr="00D8666C" w:rsidRDefault="007653B4">
      <w:pPr>
        <w:pStyle w:val="Zkladntextodsazen2"/>
        <w:ind w:left="284" w:hanging="284"/>
        <w:rPr>
          <w:rFonts w:ascii="Arial" w:hAnsi="Arial" w:cs="Arial"/>
          <w:sz w:val="22"/>
        </w:rPr>
      </w:pPr>
    </w:p>
    <w:p w:rsidR="007653B4" w:rsidRPr="00D8666C" w:rsidRDefault="007653B4">
      <w:pPr>
        <w:pStyle w:val="Nadpis5"/>
        <w:rPr>
          <w:rFonts w:ascii="Arial" w:hAnsi="Arial" w:cs="Arial"/>
          <w:snapToGrid w:val="0"/>
          <w:sz w:val="22"/>
        </w:rPr>
      </w:pPr>
      <w:r w:rsidRPr="00D8666C">
        <w:rPr>
          <w:rFonts w:ascii="Arial" w:hAnsi="Arial" w:cs="Arial"/>
          <w:snapToGrid w:val="0"/>
          <w:sz w:val="22"/>
        </w:rPr>
        <w:t xml:space="preserve">Čl. </w:t>
      </w:r>
      <w:r w:rsidR="0026432F">
        <w:rPr>
          <w:rFonts w:ascii="Arial" w:hAnsi="Arial" w:cs="Arial"/>
          <w:snapToGrid w:val="0"/>
          <w:sz w:val="22"/>
        </w:rPr>
        <w:t>6</w:t>
      </w:r>
    </w:p>
    <w:p w:rsidR="007653B4" w:rsidRPr="00D8666C" w:rsidRDefault="007653B4">
      <w:pPr>
        <w:pStyle w:val="Nadpis1"/>
        <w:jc w:val="center"/>
        <w:rPr>
          <w:rFonts w:ascii="Arial" w:hAnsi="Arial" w:cs="Arial"/>
          <w:b/>
          <w:sz w:val="22"/>
        </w:rPr>
      </w:pPr>
      <w:r w:rsidRPr="00D8666C">
        <w:rPr>
          <w:rFonts w:ascii="Arial" w:hAnsi="Arial" w:cs="Arial"/>
          <w:b/>
          <w:sz w:val="22"/>
        </w:rPr>
        <w:t>Závěrečná ustanovení</w:t>
      </w:r>
    </w:p>
    <w:p w:rsidR="007653B4" w:rsidRPr="00D8666C" w:rsidRDefault="007653B4">
      <w:pPr>
        <w:jc w:val="both"/>
        <w:rPr>
          <w:rFonts w:ascii="Arial" w:hAnsi="Arial" w:cs="Arial"/>
          <w:snapToGrid w:val="0"/>
          <w:sz w:val="22"/>
        </w:rPr>
      </w:pPr>
    </w:p>
    <w:p w:rsidR="007653B4" w:rsidRPr="00D8666C" w:rsidRDefault="007653B4" w:rsidP="003A3508">
      <w:pPr>
        <w:numPr>
          <w:ilvl w:val="0"/>
          <w:numId w:val="27"/>
        </w:numPr>
        <w:ind w:left="0"/>
        <w:jc w:val="both"/>
        <w:rPr>
          <w:rFonts w:ascii="Arial" w:hAnsi="Arial" w:cs="Arial"/>
          <w:snapToGrid w:val="0"/>
          <w:sz w:val="22"/>
        </w:rPr>
      </w:pPr>
      <w:r w:rsidRPr="00D8666C">
        <w:rPr>
          <w:rFonts w:ascii="Arial" w:hAnsi="Arial" w:cs="Arial"/>
          <w:snapToGrid w:val="0"/>
          <w:sz w:val="22"/>
        </w:rPr>
        <w:t xml:space="preserve">Dohled nad dodržováním tohoto nařízení </w:t>
      </w:r>
      <w:r w:rsidR="0013159B">
        <w:rPr>
          <w:rFonts w:ascii="Arial" w:hAnsi="Arial" w:cs="Arial"/>
          <w:snapToGrid w:val="0"/>
          <w:sz w:val="22"/>
        </w:rPr>
        <w:t>provádí</w:t>
      </w:r>
      <w:r w:rsidRPr="00D8666C">
        <w:rPr>
          <w:rFonts w:ascii="Arial" w:hAnsi="Arial" w:cs="Arial"/>
          <w:snapToGrid w:val="0"/>
          <w:sz w:val="22"/>
        </w:rPr>
        <w:t xml:space="preserve"> Městská policie</w:t>
      </w:r>
      <w:r w:rsidR="004351AD">
        <w:rPr>
          <w:rFonts w:ascii="Arial" w:hAnsi="Arial" w:cs="Arial"/>
          <w:snapToGrid w:val="0"/>
          <w:sz w:val="22"/>
        </w:rPr>
        <w:t xml:space="preserve"> Jilemnice</w:t>
      </w:r>
      <w:r w:rsidR="00C92B78">
        <w:rPr>
          <w:rFonts w:ascii="Arial" w:hAnsi="Arial" w:cs="Arial"/>
          <w:snapToGrid w:val="0"/>
          <w:sz w:val="22"/>
        </w:rPr>
        <w:t xml:space="preserve"> a Policie Č</w:t>
      </w:r>
      <w:r w:rsidR="00B53D63">
        <w:rPr>
          <w:rFonts w:ascii="Arial" w:hAnsi="Arial" w:cs="Arial"/>
          <w:snapToGrid w:val="0"/>
          <w:sz w:val="22"/>
        </w:rPr>
        <w:t>eské republiky</w:t>
      </w:r>
      <w:r w:rsidRPr="00D8666C">
        <w:rPr>
          <w:rFonts w:ascii="Arial" w:hAnsi="Arial" w:cs="Arial"/>
          <w:snapToGrid w:val="0"/>
          <w:sz w:val="22"/>
        </w:rPr>
        <w:t>.</w:t>
      </w:r>
    </w:p>
    <w:p w:rsidR="007653B4" w:rsidRPr="00D8666C" w:rsidRDefault="007653B4">
      <w:pPr>
        <w:jc w:val="both"/>
        <w:rPr>
          <w:rFonts w:ascii="Arial" w:hAnsi="Arial" w:cs="Arial"/>
          <w:snapToGrid w:val="0"/>
          <w:sz w:val="22"/>
        </w:rPr>
      </w:pPr>
    </w:p>
    <w:p w:rsidR="007653B4" w:rsidRPr="00D8666C" w:rsidRDefault="007653B4" w:rsidP="003A3508">
      <w:pPr>
        <w:numPr>
          <w:ilvl w:val="0"/>
          <w:numId w:val="27"/>
        </w:numPr>
        <w:ind w:left="0"/>
        <w:jc w:val="both"/>
        <w:rPr>
          <w:rFonts w:ascii="Arial" w:hAnsi="Arial" w:cs="Arial"/>
          <w:snapToGrid w:val="0"/>
          <w:sz w:val="22"/>
        </w:rPr>
      </w:pPr>
      <w:r w:rsidRPr="00D8666C">
        <w:rPr>
          <w:rFonts w:ascii="Arial" w:hAnsi="Arial" w:cs="Arial"/>
          <w:snapToGrid w:val="0"/>
          <w:sz w:val="22"/>
        </w:rPr>
        <w:t xml:space="preserve">Porušení povinností stanovených </w:t>
      </w:r>
      <w:r w:rsidR="00F6124A">
        <w:rPr>
          <w:rFonts w:ascii="Arial" w:hAnsi="Arial" w:cs="Arial"/>
          <w:snapToGrid w:val="0"/>
          <w:sz w:val="22"/>
        </w:rPr>
        <w:t xml:space="preserve">tímto </w:t>
      </w:r>
      <w:r w:rsidRPr="00D8666C">
        <w:rPr>
          <w:rFonts w:ascii="Arial" w:hAnsi="Arial" w:cs="Arial"/>
          <w:snapToGrid w:val="0"/>
          <w:sz w:val="22"/>
        </w:rPr>
        <w:t xml:space="preserve">nařízením bude postihováno podle </w:t>
      </w:r>
      <w:r w:rsidR="000F111E">
        <w:rPr>
          <w:rFonts w:ascii="Arial" w:hAnsi="Arial" w:cs="Arial"/>
          <w:snapToGrid w:val="0"/>
          <w:sz w:val="22"/>
        </w:rPr>
        <w:t>příslušných</w:t>
      </w:r>
      <w:r w:rsidR="003A3508">
        <w:rPr>
          <w:rFonts w:ascii="Arial" w:hAnsi="Arial" w:cs="Arial"/>
          <w:snapToGrid w:val="0"/>
          <w:sz w:val="22"/>
        </w:rPr>
        <w:t xml:space="preserve"> právních předpisů.</w:t>
      </w:r>
    </w:p>
    <w:p w:rsidR="007653B4" w:rsidRPr="00D8666C" w:rsidRDefault="007653B4">
      <w:pPr>
        <w:jc w:val="both"/>
        <w:rPr>
          <w:rFonts w:ascii="Arial" w:hAnsi="Arial" w:cs="Arial"/>
          <w:snapToGrid w:val="0"/>
          <w:sz w:val="22"/>
        </w:rPr>
      </w:pPr>
    </w:p>
    <w:p w:rsidR="003A3508" w:rsidRPr="003A3508" w:rsidRDefault="007653B4" w:rsidP="003A3508">
      <w:pPr>
        <w:numPr>
          <w:ilvl w:val="0"/>
          <w:numId w:val="27"/>
        </w:numPr>
        <w:ind w:left="0"/>
        <w:jc w:val="both"/>
        <w:rPr>
          <w:rFonts w:ascii="Arial" w:hAnsi="Arial" w:cs="Arial"/>
          <w:snapToGrid w:val="0"/>
          <w:sz w:val="22"/>
          <w:szCs w:val="22"/>
        </w:rPr>
      </w:pPr>
      <w:r w:rsidRPr="00D8666C">
        <w:rPr>
          <w:rFonts w:ascii="Arial" w:hAnsi="Arial" w:cs="Arial"/>
          <w:snapToGrid w:val="0"/>
          <w:sz w:val="22"/>
        </w:rPr>
        <w:t>Zrušuje se</w:t>
      </w:r>
      <w:r w:rsidR="003A3508">
        <w:rPr>
          <w:rFonts w:ascii="Arial" w:hAnsi="Arial" w:cs="Arial"/>
          <w:snapToGrid w:val="0"/>
          <w:sz w:val="22"/>
        </w:rPr>
        <w:t>:</w:t>
      </w:r>
    </w:p>
    <w:p w:rsidR="003A3508" w:rsidRDefault="003A3508" w:rsidP="003A3508">
      <w:pPr>
        <w:pStyle w:val="Odstavecseseznamem"/>
        <w:ind w:left="0"/>
        <w:rPr>
          <w:rFonts w:ascii="Arial" w:hAnsi="Arial" w:cs="Arial"/>
          <w:snapToGrid w:val="0"/>
          <w:sz w:val="22"/>
        </w:rPr>
      </w:pPr>
    </w:p>
    <w:p w:rsidR="00BA20CB" w:rsidRDefault="007653B4" w:rsidP="003A3508">
      <w:pPr>
        <w:numPr>
          <w:ilvl w:val="0"/>
          <w:numId w:val="42"/>
        </w:numPr>
        <w:ind w:left="709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D8666C">
        <w:rPr>
          <w:rFonts w:ascii="Arial" w:hAnsi="Arial" w:cs="Arial"/>
          <w:snapToGrid w:val="0"/>
          <w:sz w:val="22"/>
        </w:rPr>
        <w:t xml:space="preserve">nařízení č. </w:t>
      </w:r>
      <w:r w:rsidR="003A3508">
        <w:rPr>
          <w:rFonts w:ascii="Arial" w:hAnsi="Arial" w:cs="Arial"/>
          <w:snapToGrid w:val="0"/>
          <w:sz w:val="22"/>
        </w:rPr>
        <w:t>3</w:t>
      </w:r>
      <w:r w:rsidRPr="00D8666C">
        <w:rPr>
          <w:rFonts w:ascii="Arial" w:hAnsi="Arial" w:cs="Arial"/>
          <w:snapToGrid w:val="0"/>
          <w:sz w:val="22"/>
        </w:rPr>
        <w:t>/2003</w:t>
      </w:r>
      <w:r w:rsidR="00BA20CB">
        <w:rPr>
          <w:rFonts w:ascii="Arial" w:hAnsi="Arial" w:cs="Arial"/>
          <w:snapToGrid w:val="0"/>
          <w:sz w:val="22"/>
        </w:rPr>
        <w:t>,</w:t>
      </w:r>
      <w:r w:rsidRPr="00D8666C">
        <w:rPr>
          <w:rFonts w:ascii="Arial" w:hAnsi="Arial" w:cs="Arial"/>
          <w:snapToGrid w:val="0"/>
          <w:sz w:val="22"/>
        </w:rPr>
        <w:t xml:space="preserve"> o stání silničních motorových vozidel na vymezených místních </w:t>
      </w:r>
      <w:r w:rsidRPr="004351AD">
        <w:rPr>
          <w:rFonts w:ascii="Arial" w:hAnsi="Arial" w:cs="Arial"/>
          <w:snapToGrid w:val="0"/>
          <w:sz w:val="22"/>
          <w:szCs w:val="22"/>
        </w:rPr>
        <w:t>komunikacích</w:t>
      </w:r>
      <w:r w:rsidR="00BA20CB">
        <w:rPr>
          <w:rFonts w:ascii="Arial" w:hAnsi="Arial" w:cs="Arial"/>
          <w:snapToGrid w:val="0"/>
          <w:sz w:val="22"/>
          <w:szCs w:val="22"/>
        </w:rPr>
        <w:t>,</w:t>
      </w:r>
    </w:p>
    <w:p w:rsidR="004351AD" w:rsidRDefault="00BA20CB" w:rsidP="003A3508">
      <w:pPr>
        <w:numPr>
          <w:ilvl w:val="0"/>
          <w:numId w:val="42"/>
        </w:numPr>
        <w:ind w:left="709" w:hanging="42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nařízení č. 2/2004, kterým se mění nařízení města Jilemnice č. </w:t>
      </w:r>
      <w:r w:rsidR="00F6124A">
        <w:rPr>
          <w:rFonts w:ascii="Arial" w:hAnsi="Arial" w:cs="Arial"/>
          <w:snapToGrid w:val="0"/>
          <w:sz w:val="22"/>
          <w:szCs w:val="22"/>
        </w:rPr>
        <w:t>3/</w:t>
      </w:r>
      <w:r>
        <w:rPr>
          <w:rFonts w:ascii="Arial" w:hAnsi="Arial" w:cs="Arial"/>
          <w:snapToGrid w:val="0"/>
          <w:sz w:val="22"/>
          <w:szCs w:val="22"/>
        </w:rPr>
        <w:t xml:space="preserve">2003, </w:t>
      </w:r>
      <w:r w:rsidRPr="00D8666C">
        <w:rPr>
          <w:rFonts w:ascii="Arial" w:hAnsi="Arial" w:cs="Arial"/>
          <w:snapToGrid w:val="0"/>
          <w:sz w:val="22"/>
        </w:rPr>
        <w:t xml:space="preserve">o stání silničních motorových vozidel na vymezených místních </w:t>
      </w:r>
      <w:r w:rsidRPr="004351AD">
        <w:rPr>
          <w:rFonts w:ascii="Arial" w:hAnsi="Arial" w:cs="Arial"/>
          <w:snapToGrid w:val="0"/>
          <w:sz w:val="22"/>
          <w:szCs w:val="22"/>
        </w:rPr>
        <w:t>komunikacích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:rsidR="00BA20CB" w:rsidRDefault="00BA20CB" w:rsidP="00BA20CB">
      <w:pPr>
        <w:numPr>
          <w:ilvl w:val="0"/>
          <w:numId w:val="42"/>
        </w:numPr>
        <w:ind w:left="709" w:hanging="42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nařízení č. 2/2005, kterým se mění nařízení města Jilemnice č. </w:t>
      </w:r>
      <w:r w:rsidR="00F6124A">
        <w:rPr>
          <w:rFonts w:ascii="Arial" w:hAnsi="Arial" w:cs="Arial"/>
          <w:snapToGrid w:val="0"/>
          <w:sz w:val="22"/>
          <w:szCs w:val="22"/>
        </w:rPr>
        <w:t>3/</w:t>
      </w:r>
      <w:r>
        <w:rPr>
          <w:rFonts w:ascii="Arial" w:hAnsi="Arial" w:cs="Arial"/>
          <w:snapToGrid w:val="0"/>
          <w:sz w:val="22"/>
          <w:szCs w:val="22"/>
        </w:rPr>
        <w:t xml:space="preserve">2003, </w:t>
      </w:r>
      <w:r w:rsidRPr="00D8666C">
        <w:rPr>
          <w:rFonts w:ascii="Arial" w:hAnsi="Arial" w:cs="Arial"/>
          <w:snapToGrid w:val="0"/>
          <w:sz w:val="22"/>
        </w:rPr>
        <w:t xml:space="preserve">o stání silničních motorových vozidel na vymezených místních </w:t>
      </w:r>
      <w:r w:rsidRPr="004351AD">
        <w:rPr>
          <w:rFonts w:ascii="Arial" w:hAnsi="Arial" w:cs="Arial"/>
          <w:snapToGrid w:val="0"/>
          <w:sz w:val="22"/>
          <w:szCs w:val="22"/>
        </w:rPr>
        <w:t>komunikacích</w:t>
      </w:r>
      <w:r>
        <w:rPr>
          <w:rFonts w:ascii="Arial" w:hAnsi="Arial" w:cs="Arial"/>
          <w:snapToGrid w:val="0"/>
          <w:sz w:val="22"/>
          <w:szCs w:val="22"/>
        </w:rPr>
        <w:t>, ve znění nařízení města Jilemnice č. 2/2004,</w:t>
      </w:r>
    </w:p>
    <w:p w:rsidR="00BA20CB" w:rsidRDefault="00BA20CB" w:rsidP="00BA20CB">
      <w:pPr>
        <w:numPr>
          <w:ilvl w:val="0"/>
          <w:numId w:val="42"/>
        </w:numPr>
        <w:ind w:left="709" w:hanging="42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nařízení č. 6/2006, kterým se mění nařízení města Jilemnice č. </w:t>
      </w:r>
      <w:r w:rsidR="00F6124A">
        <w:rPr>
          <w:rFonts w:ascii="Arial" w:hAnsi="Arial" w:cs="Arial"/>
          <w:snapToGrid w:val="0"/>
          <w:sz w:val="22"/>
          <w:szCs w:val="22"/>
        </w:rPr>
        <w:t>3/</w:t>
      </w:r>
      <w:r>
        <w:rPr>
          <w:rFonts w:ascii="Arial" w:hAnsi="Arial" w:cs="Arial"/>
          <w:snapToGrid w:val="0"/>
          <w:sz w:val="22"/>
          <w:szCs w:val="22"/>
        </w:rPr>
        <w:t xml:space="preserve">2003, </w:t>
      </w:r>
      <w:r w:rsidRPr="00D8666C">
        <w:rPr>
          <w:rFonts w:ascii="Arial" w:hAnsi="Arial" w:cs="Arial"/>
          <w:snapToGrid w:val="0"/>
          <w:sz w:val="22"/>
        </w:rPr>
        <w:t xml:space="preserve">o stání silničních motorových vozidel na vymezených místních </w:t>
      </w:r>
      <w:r w:rsidRPr="004351AD">
        <w:rPr>
          <w:rFonts w:ascii="Arial" w:hAnsi="Arial" w:cs="Arial"/>
          <w:snapToGrid w:val="0"/>
          <w:sz w:val="22"/>
          <w:szCs w:val="22"/>
        </w:rPr>
        <w:t>komunikacích</w:t>
      </w:r>
      <w:r>
        <w:rPr>
          <w:rFonts w:ascii="Arial" w:hAnsi="Arial" w:cs="Arial"/>
          <w:snapToGrid w:val="0"/>
          <w:sz w:val="22"/>
          <w:szCs w:val="22"/>
        </w:rPr>
        <w:t>, ve znění nařízení města Jilemnice č. 2/2004 a č. 2/2005</w:t>
      </w:r>
      <w:r w:rsidR="00CD0E99">
        <w:rPr>
          <w:rFonts w:ascii="Arial" w:hAnsi="Arial" w:cs="Arial"/>
          <w:snapToGrid w:val="0"/>
          <w:sz w:val="22"/>
          <w:szCs w:val="22"/>
        </w:rPr>
        <w:t>,</w:t>
      </w:r>
    </w:p>
    <w:p w:rsidR="00CD0E99" w:rsidRDefault="00CD0E99" w:rsidP="00CD0E99">
      <w:pPr>
        <w:numPr>
          <w:ilvl w:val="0"/>
          <w:numId w:val="42"/>
        </w:numPr>
        <w:ind w:left="709" w:hanging="42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nařízení č. 1/2008, kterým se mění nařízení města Jilemnice č. </w:t>
      </w:r>
      <w:r w:rsidR="00F6124A">
        <w:rPr>
          <w:rFonts w:ascii="Arial" w:hAnsi="Arial" w:cs="Arial"/>
          <w:snapToGrid w:val="0"/>
          <w:sz w:val="22"/>
          <w:szCs w:val="22"/>
        </w:rPr>
        <w:t>3/</w:t>
      </w:r>
      <w:r>
        <w:rPr>
          <w:rFonts w:ascii="Arial" w:hAnsi="Arial" w:cs="Arial"/>
          <w:snapToGrid w:val="0"/>
          <w:sz w:val="22"/>
          <w:szCs w:val="22"/>
        </w:rPr>
        <w:t xml:space="preserve">2003, </w:t>
      </w:r>
      <w:r w:rsidRPr="00D8666C">
        <w:rPr>
          <w:rFonts w:ascii="Arial" w:hAnsi="Arial" w:cs="Arial"/>
          <w:snapToGrid w:val="0"/>
          <w:sz w:val="22"/>
        </w:rPr>
        <w:t xml:space="preserve">o stání silničních motorových vozidel na vymezených místních </w:t>
      </w:r>
      <w:r w:rsidRPr="004351AD">
        <w:rPr>
          <w:rFonts w:ascii="Arial" w:hAnsi="Arial" w:cs="Arial"/>
          <w:snapToGrid w:val="0"/>
          <w:sz w:val="22"/>
          <w:szCs w:val="22"/>
        </w:rPr>
        <w:t>komunikacích</w:t>
      </w:r>
      <w:r>
        <w:rPr>
          <w:rFonts w:ascii="Arial" w:hAnsi="Arial" w:cs="Arial"/>
          <w:snapToGrid w:val="0"/>
          <w:sz w:val="22"/>
          <w:szCs w:val="22"/>
        </w:rPr>
        <w:t>, ve znění nařízení města Jilemnice č. 2/2004, č. 2/2005 a č. 6/2006</w:t>
      </w:r>
      <w:r w:rsidR="00625CF2">
        <w:rPr>
          <w:rFonts w:ascii="Arial" w:hAnsi="Arial" w:cs="Arial"/>
          <w:snapToGrid w:val="0"/>
          <w:sz w:val="22"/>
          <w:szCs w:val="22"/>
        </w:rPr>
        <w:t xml:space="preserve"> a</w:t>
      </w:r>
    </w:p>
    <w:p w:rsidR="00BA20CB" w:rsidRPr="00FA59C6" w:rsidRDefault="00FA59C6" w:rsidP="00FA59C6">
      <w:pPr>
        <w:numPr>
          <w:ilvl w:val="0"/>
          <w:numId w:val="42"/>
        </w:numPr>
        <w:ind w:left="709" w:hanging="42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nařízení č. 1/2009, kterým se mění nařízení města Jilemnice č. </w:t>
      </w:r>
      <w:r w:rsidR="00F6124A">
        <w:rPr>
          <w:rFonts w:ascii="Arial" w:hAnsi="Arial" w:cs="Arial"/>
          <w:snapToGrid w:val="0"/>
          <w:sz w:val="22"/>
          <w:szCs w:val="22"/>
        </w:rPr>
        <w:t>3/</w:t>
      </w:r>
      <w:r>
        <w:rPr>
          <w:rFonts w:ascii="Arial" w:hAnsi="Arial" w:cs="Arial"/>
          <w:snapToGrid w:val="0"/>
          <w:sz w:val="22"/>
          <w:szCs w:val="22"/>
        </w:rPr>
        <w:t xml:space="preserve">2003, </w:t>
      </w:r>
      <w:r w:rsidRPr="00D8666C">
        <w:rPr>
          <w:rFonts w:ascii="Arial" w:hAnsi="Arial" w:cs="Arial"/>
          <w:snapToGrid w:val="0"/>
          <w:sz w:val="22"/>
        </w:rPr>
        <w:t xml:space="preserve">o stání silničních motorových vozidel na vymezených místních </w:t>
      </w:r>
      <w:r w:rsidRPr="004351AD">
        <w:rPr>
          <w:rFonts w:ascii="Arial" w:hAnsi="Arial" w:cs="Arial"/>
          <w:snapToGrid w:val="0"/>
          <w:sz w:val="22"/>
          <w:szCs w:val="22"/>
        </w:rPr>
        <w:t>komunikacích</w:t>
      </w:r>
      <w:r>
        <w:rPr>
          <w:rFonts w:ascii="Arial" w:hAnsi="Arial" w:cs="Arial"/>
          <w:snapToGrid w:val="0"/>
          <w:sz w:val="22"/>
          <w:szCs w:val="22"/>
        </w:rPr>
        <w:t>, ve znění nařízení města Jilemnice č. 2/2004, č. 2/2005, č. 6/2006 a 1/2008</w:t>
      </w:r>
      <w:r w:rsidR="00625CF2">
        <w:rPr>
          <w:rFonts w:ascii="Arial" w:hAnsi="Arial" w:cs="Arial"/>
          <w:snapToGrid w:val="0"/>
          <w:sz w:val="22"/>
          <w:szCs w:val="22"/>
        </w:rPr>
        <w:t>.</w:t>
      </w:r>
    </w:p>
    <w:p w:rsidR="004351AD" w:rsidRPr="004351AD" w:rsidRDefault="004351AD" w:rsidP="004351AD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:rsidR="004351AD" w:rsidRPr="004351AD" w:rsidRDefault="007653B4" w:rsidP="003A3508">
      <w:pPr>
        <w:numPr>
          <w:ilvl w:val="0"/>
          <w:numId w:val="27"/>
        </w:numPr>
        <w:ind w:left="0"/>
        <w:jc w:val="both"/>
        <w:rPr>
          <w:rFonts w:ascii="Arial" w:hAnsi="Arial" w:cs="Arial"/>
          <w:snapToGrid w:val="0"/>
          <w:sz w:val="22"/>
          <w:szCs w:val="22"/>
        </w:rPr>
      </w:pPr>
      <w:r w:rsidRPr="004351AD">
        <w:rPr>
          <w:rFonts w:ascii="Arial" w:hAnsi="Arial" w:cs="Arial"/>
          <w:snapToGrid w:val="0"/>
          <w:sz w:val="22"/>
          <w:szCs w:val="22"/>
        </w:rPr>
        <w:t xml:space="preserve">Toto nařízení </w:t>
      </w:r>
      <w:r w:rsidRPr="00B759DD">
        <w:rPr>
          <w:rFonts w:ascii="Arial" w:hAnsi="Arial" w:cs="Arial"/>
          <w:snapToGrid w:val="0"/>
          <w:sz w:val="22"/>
          <w:szCs w:val="22"/>
        </w:rPr>
        <w:t xml:space="preserve">nabývá </w:t>
      </w:r>
      <w:r w:rsidR="00B759DD" w:rsidRPr="00B759DD">
        <w:rPr>
          <w:rFonts w:ascii="Arial" w:hAnsi="Arial" w:cs="Arial"/>
          <w:sz w:val="22"/>
          <w:szCs w:val="22"/>
        </w:rPr>
        <w:t>platnosti vyhlášením ve Sbírce právních předpisů územních samosprávných celků a některých správních úřadů</w:t>
      </w:r>
      <w:r w:rsidR="00B759DD">
        <w:rPr>
          <w:rFonts w:ascii="Arial" w:hAnsi="Arial" w:cs="Arial"/>
          <w:sz w:val="22"/>
          <w:szCs w:val="22"/>
        </w:rPr>
        <w:t xml:space="preserve"> a</w:t>
      </w:r>
      <w:r w:rsidR="00B759DD" w:rsidRPr="00B759DD">
        <w:rPr>
          <w:rFonts w:ascii="Arial" w:hAnsi="Arial" w:cs="Arial"/>
          <w:snapToGrid w:val="0"/>
          <w:sz w:val="22"/>
          <w:szCs w:val="22"/>
        </w:rPr>
        <w:t xml:space="preserve"> </w:t>
      </w:r>
      <w:r w:rsidRPr="00B759DD">
        <w:rPr>
          <w:rFonts w:ascii="Arial" w:hAnsi="Arial" w:cs="Arial"/>
          <w:snapToGrid w:val="0"/>
          <w:sz w:val="22"/>
          <w:szCs w:val="22"/>
        </w:rPr>
        <w:t>účinnosti</w:t>
      </w:r>
      <w:r w:rsidR="004351AD" w:rsidRPr="004351AD">
        <w:rPr>
          <w:rFonts w:ascii="Arial" w:hAnsi="Arial" w:cs="Arial"/>
          <w:sz w:val="22"/>
          <w:szCs w:val="22"/>
        </w:rPr>
        <w:t xml:space="preserve"> dnem </w:t>
      </w:r>
      <w:r w:rsidR="006D3F03">
        <w:rPr>
          <w:rFonts w:ascii="Arial" w:hAnsi="Arial" w:cs="Arial"/>
          <w:sz w:val="22"/>
          <w:szCs w:val="22"/>
        </w:rPr>
        <w:t>1. června 2024.</w:t>
      </w:r>
    </w:p>
    <w:p w:rsidR="004351AD" w:rsidRPr="0062486B" w:rsidRDefault="004351AD" w:rsidP="004351AD">
      <w:pPr>
        <w:spacing w:line="276" w:lineRule="auto"/>
        <w:rPr>
          <w:rFonts w:ascii="Arial" w:hAnsi="Arial" w:cs="Arial"/>
        </w:rPr>
      </w:pPr>
    </w:p>
    <w:p w:rsidR="004351AD" w:rsidRDefault="004351AD" w:rsidP="004351AD">
      <w:pPr>
        <w:spacing w:line="276" w:lineRule="auto"/>
        <w:rPr>
          <w:rFonts w:ascii="Arial" w:hAnsi="Arial" w:cs="Arial"/>
        </w:rPr>
      </w:pPr>
    </w:p>
    <w:p w:rsidR="004351AD" w:rsidRDefault="004351AD" w:rsidP="004351AD">
      <w:pPr>
        <w:spacing w:line="276" w:lineRule="auto"/>
        <w:rPr>
          <w:rFonts w:ascii="Arial" w:hAnsi="Arial" w:cs="Arial"/>
        </w:rPr>
      </w:pPr>
    </w:p>
    <w:p w:rsidR="00F6124A" w:rsidRDefault="00F6124A" w:rsidP="004351AD">
      <w:pPr>
        <w:spacing w:line="276" w:lineRule="auto"/>
        <w:rPr>
          <w:rFonts w:ascii="Arial" w:hAnsi="Arial" w:cs="Arial"/>
        </w:rPr>
      </w:pPr>
    </w:p>
    <w:p w:rsidR="004351AD" w:rsidRPr="00DF5857" w:rsidRDefault="004351AD" w:rsidP="004351AD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4351AD" w:rsidRPr="000C2DC4" w:rsidRDefault="004351AD" w:rsidP="004351AD">
      <w:pPr>
        <w:pStyle w:val="Zkladntext"/>
        <w:tabs>
          <w:tab w:val="left" w:pos="993"/>
          <w:tab w:val="left" w:pos="6521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Vladimír Horáček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David Hlaváč</w:t>
      </w:r>
    </w:p>
    <w:p w:rsidR="004351AD" w:rsidRDefault="004351AD" w:rsidP="004351A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4351AD" w:rsidRDefault="004351AD" w:rsidP="004351AD">
      <w:pPr>
        <w:spacing w:line="276" w:lineRule="auto"/>
        <w:rPr>
          <w:rFonts w:ascii="Arial" w:hAnsi="Arial" w:cs="Arial"/>
        </w:rPr>
      </w:pPr>
    </w:p>
    <w:p w:rsidR="00F6124A" w:rsidRDefault="00F6124A" w:rsidP="004351AD">
      <w:pPr>
        <w:spacing w:line="276" w:lineRule="auto"/>
        <w:rPr>
          <w:rFonts w:ascii="Arial" w:hAnsi="Arial" w:cs="Arial"/>
        </w:rPr>
      </w:pPr>
    </w:p>
    <w:p w:rsidR="00F6124A" w:rsidRDefault="00F6124A" w:rsidP="004351AD">
      <w:pPr>
        <w:spacing w:line="276" w:lineRule="auto"/>
        <w:rPr>
          <w:rFonts w:ascii="Arial" w:hAnsi="Arial" w:cs="Arial"/>
        </w:rPr>
      </w:pPr>
    </w:p>
    <w:p w:rsidR="004351AD" w:rsidRDefault="004351AD" w:rsidP="004351A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7653B4" w:rsidRPr="004351AD" w:rsidRDefault="004351AD" w:rsidP="004351AD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DE3887" w:rsidRDefault="00DE3887">
      <w:pPr>
        <w:pStyle w:val="Zkladntext2"/>
        <w:rPr>
          <w:rFonts w:ascii="Arial" w:hAnsi="Arial" w:cs="Arial"/>
        </w:rPr>
      </w:pPr>
    </w:p>
    <w:p w:rsidR="00DE3887" w:rsidRDefault="00DE3887">
      <w:pPr>
        <w:pStyle w:val="Zkladntext2"/>
        <w:rPr>
          <w:rFonts w:ascii="Arial" w:hAnsi="Arial" w:cs="Arial"/>
        </w:rPr>
      </w:pPr>
    </w:p>
    <w:p w:rsidR="00DE3887" w:rsidRDefault="00DE3887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F6124A" w:rsidRDefault="00F6124A">
      <w:pPr>
        <w:pStyle w:val="Zkladntext2"/>
        <w:rPr>
          <w:rFonts w:ascii="Arial" w:hAnsi="Arial" w:cs="Arial"/>
        </w:rPr>
      </w:pPr>
    </w:p>
    <w:p w:rsidR="007653B4" w:rsidRPr="00D8666C" w:rsidRDefault="007653B4">
      <w:pPr>
        <w:pStyle w:val="Zkladntext2"/>
        <w:rPr>
          <w:rFonts w:ascii="Arial" w:hAnsi="Arial" w:cs="Arial"/>
        </w:rPr>
      </w:pPr>
      <w:r w:rsidRPr="00D8666C">
        <w:rPr>
          <w:rFonts w:ascii="Arial" w:hAnsi="Arial" w:cs="Arial"/>
        </w:rPr>
        <w:t xml:space="preserve">Příloha č. 1, kterou se určuje cena za stání </w:t>
      </w:r>
      <w:r w:rsidR="002F336F">
        <w:rPr>
          <w:rFonts w:ascii="Arial" w:hAnsi="Arial" w:cs="Arial"/>
        </w:rPr>
        <w:t xml:space="preserve">silničních motorových </w:t>
      </w:r>
      <w:r w:rsidRPr="00D8666C">
        <w:rPr>
          <w:rFonts w:ascii="Arial" w:hAnsi="Arial" w:cs="Arial"/>
        </w:rPr>
        <w:t xml:space="preserve">vozidel </w:t>
      </w:r>
      <w:r w:rsidR="002F336F">
        <w:rPr>
          <w:rFonts w:ascii="Arial" w:hAnsi="Arial" w:cs="Arial"/>
        </w:rPr>
        <w:t>na vymezených komunikacích</w:t>
      </w:r>
    </w:p>
    <w:p w:rsidR="007653B4" w:rsidRPr="00D8666C" w:rsidRDefault="007653B4">
      <w:pPr>
        <w:tabs>
          <w:tab w:val="center" w:pos="1701"/>
          <w:tab w:val="center" w:pos="7371"/>
        </w:tabs>
        <w:rPr>
          <w:rFonts w:ascii="Arial" w:hAnsi="Arial" w:cs="Arial"/>
          <w:i/>
          <w:sz w:val="24"/>
        </w:rPr>
      </w:pPr>
    </w:p>
    <w:p w:rsidR="007653B4" w:rsidRPr="00D8666C" w:rsidRDefault="007653B4">
      <w:pPr>
        <w:tabs>
          <w:tab w:val="center" w:pos="1701"/>
          <w:tab w:val="center" w:pos="7371"/>
        </w:tabs>
        <w:rPr>
          <w:rFonts w:ascii="Arial" w:hAnsi="Arial" w:cs="Arial"/>
          <w:i/>
          <w:sz w:val="24"/>
        </w:rPr>
      </w:pPr>
    </w:p>
    <w:p w:rsidR="007653B4" w:rsidRPr="00D8666C" w:rsidRDefault="007653B4">
      <w:pPr>
        <w:tabs>
          <w:tab w:val="center" w:pos="1701"/>
          <w:tab w:val="center" w:pos="7371"/>
        </w:tabs>
        <w:jc w:val="center"/>
        <w:rPr>
          <w:rFonts w:ascii="Arial" w:hAnsi="Arial" w:cs="Arial"/>
          <w:b/>
          <w:sz w:val="28"/>
        </w:rPr>
      </w:pPr>
      <w:r w:rsidRPr="00D8666C">
        <w:rPr>
          <w:rFonts w:ascii="Arial" w:hAnsi="Arial" w:cs="Arial"/>
          <w:b/>
          <w:sz w:val="28"/>
        </w:rPr>
        <w:t>C E N Í K</w:t>
      </w:r>
    </w:p>
    <w:p w:rsidR="007653B4" w:rsidRPr="00D8666C" w:rsidRDefault="007653B4">
      <w:pPr>
        <w:tabs>
          <w:tab w:val="center" w:pos="1701"/>
          <w:tab w:val="center" w:pos="7371"/>
        </w:tabs>
        <w:jc w:val="center"/>
        <w:rPr>
          <w:rFonts w:ascii="Arial" w:hAnsi="Arial" w:cs="Arial"/>
          <w:b/>
          <w:sz w:val="28"/>
        </w:rPr>
      </w:pPr>
    </w:p>
    <w:p w:rsidR="007653B4" w:rsidRPr="00D8666C" w:rsidRDefault="007653B4">
      <w:pPr>
        <w:tabs>
          <w:tab w:val="center" w:pos="1701"/>
          <w:tab w:val="center" w:pos="7371"/>
        </w:tabs>
        <w:jc w:val="center"/>
        <w:rPr>
          <w:rFonts w:ascii="Arial" w:hAnsi="Arial" w:cs="Arial"/>
          <w:sz w:val="24"/>
        </w:rPr>
      </w:pPr>
    </w:p>
    <w:p w:rsidR="00957BBD" w:rsidRDefault="007653B4">
      <w:pPr>
        <w:numPr>
          <w:ilvl w:val="0"/>
          <w:numId w:val="36"/>
        </w:numPr>
        <w:tabs>
          <w:tab w:val="center" w:pos="-3119"/>
          <w:tab w:val="left" w:pos="-2977"/>
        </w:tabs>
        <w:ind w:left="426" w:hanging="426"/>
        <w:jc w:val="both"/>
        <w:rPr>
          <w:rFonts w:ascii="Arial" w:hAnsi="Arial" w:cs="Arial"/>
          <w:sz w:val="22"/>
        </w:rPr>
      </w:pPr>
      <w:r w:rsidRPr="00D8666C">
        <w:rPr>
          <w:rFonts w:ascii="Arial" w:hAnsi="Arial" w:cs="Arial"/>
          <w:sz w:val="22"/>
        </w:rPr>
        <w:t>Cena za stání</w:t>
      </w:r>
      <w:r w:rsidR="00966197">
        <w:rPr>
          <w:rFonts w:ascii="Arial" w:hAnsi="Arial" w:cs="Arial"/>
          <w:sz w:val="22"/>
        </w:rPr>
        <w:t xml:space="preserve"> silničních motorových</w:t>
      </w:r>
      <w:r w:rsidRPr="00D8666C">
        <w:rPr>
          <w:rFonts w:ascii="Arial" w:hAnsi="Arial" w:cs="Arial"/>
          <w:sz w:val="22"/>
        </w:rPr>
        <w:t xml:space="preserve"> vozidel </w:t>
      </w:r>
      <w:r w:rsidR="00223D1D">
        <w:rPr>
          <w:rFonts w:ascii="Arial" w:hAnsi="Arial" w:cs="Arial"/>
          <w:sz w:val="22"/>
        </w:rPr>
        <w:t>na vymezených komunikacích města</w:t>
      </w:r>
      <w:r w:rsidRPr="00D8666C">
        <w:rPr>
          <w:rFonts w:ascii="Arial" w:hAnsi="Arial" w:cs="Arial"/>
          <w:sz w:val="22"/>
        </w:rPr>
        <w:t xml:space="preserve"> vybíraná prostřednictvím parkovacích automatů nařízení pro osobní automobily a motocykly</w:t>
      </w:r>
      <w:r w:rsidR="00957BBD">
        <w:rPr>
          <w:rFonts w:ascii="Arial" w:hAnsi="Arial" w:cs="Arial"/>
          <w:sz w:val="22"/>
        </w:rPr>
        <w:t xml:space="preserve"> činí:</w:t>
      </w:r>
    </w:p>
    <w:p w:rsidR="00957BBD" w:rsidRDefault="00957BBD" w:rsidP="00957BBD">
      <w:pPr>
        <w:tabs>
          <w:tab w:val="center" w:pos="-3119"/>
          <w:tab w:val="left" w:pos="-2977"/>
        </w:tabs>
        <w:ind w:left="426"/>
        <w:jc w:val="both"/>
        <w:rPr>
          <w:rFonts w:ascii="Arial" w:hAnsi="Arial" w:cs="Arial"/>
          <w:sz w:val="22"/>
        </w:rPr>
      </w:pPr>
    </w:p>
    <w:p w:rsidR="00957BBD" w:rsidRPr="007861CD" w:rsidRDefault="00957BBD" w:rsidP="00957BBD">
      <w:pPr>
        <w:numPr>
          <w:ilvl w:val="0"/>
          <w:numId w:val="45"/>
        </w:numPr>
        <w:tabs>
          <w:tab w:val="center" w:pos="-3119"/>
          <w:tab w:val="left" w:pos="-2977"/>
        </w:tabs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prvních 30 </w:t>
      </w:r>
      <w:r w:rsidRPr="007861CD">
        <w:rPr>
          <w:rFonts w:ascii="Arial" w:hAnsi="Arial" w:cs="Arial"/>
          <w:sz w:val="22"/>
        </w:rPr>
        <w:t xml:space="preserve">minut </w:t>
      </w:r>
      <w:r w:rsidR="007653B4" w:rsidRPr="007861CD">
        <w:rPr>
          <w:rFonts w:ascii="Arial" w:hAnsi="Arial" w:cs="Arial"/>
          <w:sz w:val="22"/>
        </w:rPr>
        <w:t>5</w:t>
      </w:r>
      <w:r w:rsidR="007653B4" w:rsidRPr="00AD2395">
        <w:rPr>
          <w:rFonts w:ascii="Arial" w:hAnsi="Arial" w:cs="Arial"/>
          <w:sz w:val="22"/>
          <w:shd w:val="clear" w:color="auto" w:fill="FFFFFF"/>
        </w:rPr>
        <w:t>,-</w:t>
      </w:r>
      <w:r w:rsidR="007653B4" w:rsidRPr="007861CD">
        <w:rPr>
          <w:rFonts w:ascii="Arial" w:hAnsi="Arial" w:cs="Arial"/>
          <w:sz w:val="22"/>
        </w:rPr>
        <w:t xml:space="preserve"> Kč</w:t>
      </w:r>
      <w:r w:rsidRPr="007861CD">
        <w:rPr>
          <w:rFonts w:ascii="Arial" w:hAnsi="Arial" w:cs="Arial"/>
          <w:sz w:val="22"/>
        </w:rPr>
        <w:t>,</w:t>
      </w:r>
    </w:p>
    <w:p w:rsidR="00957BBD" w:rsidRPr="007861CD" w:rsidRDefault="00957BBD" w:rsidP="00957BBD">
      <w:pPr>
        <w:numPr>
          <w:ilvl w:val="0"/>
          <w:numId w:val="45"/>
        </w:numPr>
        <w:tabs>
          <w:tab w:val="center" w:pos="-3119"/>
          <w:tab w:val="left" w:pos="-2977"/>
        </w:tabs>
        <w:ind w:left="851"/>
        <w:jc w:val="both"/>
        <w:rPr>
          <w:rFonts w:ascii="Arial" w:hAnsi="Arial" w:cs="Arial"/>
          <w:sz w:val="22"/>
        </w:rPr>
      </w:pPr>
      <w:r w:rsidRPr="007861CD">
        <w:rPr>
          <w:rFonts w:ascii="Arial" w:hAnsi="Arial" w:cs="Arial"/>
          <w:sz w:val="22"/>
        </w:rPr>
        <w:t xml:space="preserve">za každých dalších 30 minut </w:t>
      </w:r>
      <w:r w:rsidR="008A59C6" w:rsidRPr="007861CD">
        <w:rPr>
          <w:rFonts w:ascii="Arial" w:hAnsi="Arial" w:cs="Arial"/>
          <w:sz w:val="22"/>
        </w:rPr>
        <w:t>1</w:t>
      </w:r>
      <w:r w:rsidRPr="007861CD">
        <w:rPr>
          <w:rFonts w:ascii="Arial" w:hAnsi="Arial" w:cs="Arial"/>
          <w:sz w:val="22"/>
        </w:rPr>
        <w:t xml:space="preserve">0,- Kč. </w:t>
      </w:r>
    </w:p>
    <w:p w:rsidR="007653B4" w:rsidRPr="00D8666C" w:rsidRDefault="007653B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</w:rPr>
      </w:pPr>
    </w:p>
    <w:p w:rsidR="007653B4" w:rsidRPr="00D8666C" w:rsidRDefault="007653B4" w:rsidP="002F336F">
      <w:pPr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</w:rPr>
      </w:pPr>
      <w:r w:rsidRPr="00533290">
        <w:rPr>
          <w:rFonts w:ascii="Arial" w:hAnsi="Arial" w:cs="Arial"/>
          <w:b/>
          <w:bCs/>
          <w:sz w:val="22"/>
        </w:rPr>
        <w:t>Roční paušál</w:t>
      </w:r>
      <w:r w:rsidRPr="00D8666C">
        <w:rPr>
          <w:rFonts w:ascii="Arial" w:hAnsi="Arial" w:cs="Arial"/>
          <w:sz w:val="22"/>
        </w:rPr>
        <w:t xml:space="preserve"> jednotlivých druhů karet činí</w:t>
      </w:r>
      <w:r w:rsidR="006F3DF3">
        <w:rPr>
          <w:rFonts w:ascii="Arial" w:hAnsi="Arial" w:cs="Arial"/>
          <w:sz w:val="22"/>
        </w:rPr>
        <w:t>:</w:t>
      </w:r>
    </w:p>
    <w:p w:rsidR="007653B4" w:rsidRPr="00D8666C" w:rsidRDefault="007653B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</w:rPr>
      </w:pPr>
    </w:p>
    <w:p w:rsidR="007653B4" w:rsidRPr="007861CD" w:rsidRDefault="000F73B8" w:rsidP="00964F27">
      <w:pPr>
        <w:numPr>
          <w:ilvl w:val="0"/>
          <w:numId w:val="37"/>
        </w:numPr>
        <w:spacing w:after="120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P</w:t>
      </w:r>
      <w:r w:rsidR="007653B4" w:rsidRPr="00D8666C">
        <w:rPr>
          <w:rFonts w:ascii="Arial" w:hAnsi="Arial" w:cs="Arial"/>
          <w:snapToGrid w:val="0"/>
          <w:sz w:val="22"/>
        </w:rPr>
        <w:t xml:space="preserve">ro stání vozidla </w:t>
      </w:r>
      <w:r w:rsidR="007653B4" w:rsidRPr="00A372FB">
        <w:rPr>
          <w:rFonts w:ascii="Arial" w:hAnsi="Arial" w:cs="Arial"/>
          <w:b/>
          <w:bCs/>
          <w:snapToGrid w:val="0"/>
          <w:sz w:val="22"/>
        </w:rPr>
        <w:t>fyzické osoby</w:t>
      </w:r>
      <w:r w:rsidR="007653B4" w:rsidRPr="00D8666C">
        <w:rPr>
          <w:rFonts w:ascii="Arial" w:hAnsi="Arial" w:cs="Arial"/>
          <w:snapToGrid w:val="0"/>
          <w:sz w:val="22"/>
        </w:rPr>
        <w:t xml:space="preserve">, která má místo </w:t>
      </w:r>
      <w:r w:rsidR="007653B4" w:rsidRPr="00ED6366">
        <w:rPr>
          <w:rFonts w:ascii="Arial" w:hAnsi="Arial" w:cs="Arial"/>
          <w:b/>
          <w:bCs/>
          <w:snapToGrid w:val="0"/>
          <w:sz w:val="22"/>
        </w:rPr>
        <w:t>trvalého pobytu</w:t>
      </w:r>
      <w:r w:rsidR="007653B4" w:rsidRPr="00D8666C">
        <w:rPr>
          <w:rFonts w:ascii="Arial" w:hAnsi="Arial" w:cs="Arial"/>
          <w:snapToGrid w:val="0"/>
          <w:sz w:val="22"/>
        </w:rPr>
        <w:t xml:space="preserve"> ve vymezené části města</w:t>
      </w:r>
      <w:r w:rsidR="00FD73F9">
        <w:rPr>
          <w:rStyle w:val="Znakapoznpodarou"/>
          <w:rFonts w:ascii="Arial" w:hAnsi="Arial" w:cs="Arial"/>
          <w:snapToGrid w:val="0"/>
          <w:sz w:val="22"/>
        </w:rPr>
        <w:footnoteReference w:id="4"/>
      </w:r>
      <w:r w:rsidR="00964F27">
        <w:rPr>
          <w:rFonts w:ascii="Arial" w:hAnsi="Arial" w:cs="Arial"/>
          <w:snapToGrid w:val="0"/>
          <w:sz w:val="22"/>
        </w:rPr>
        <w:t xml:space="preserve">, </w:t>
      </w:r>
      <w:r w:rsidR="001069A2" w:rsidRPr="007861CD">
        <w:rPr>
          <w:rFonts w:ascii="Arial" w:hAnsi="Arial" w:cs="Arial"/>
          <w:snapToGrid w:val="0"/>
          <w:sz w:val="22"/>
        </w:rPr>
        <w:t xml:space="preserve">pro 1. kartu </w:t>
      </w:r>
      <w:r w:rsidR="00ED6366" w:rsidRPr="007861CD">
        <w:rPr>
          <w:rFonts w:ascii="Arial" w:hAnsi="Arial" w:cs="Arial"/>
          <w:b/>
          <w:bCs/>
          <w:snapToGrid w:val="0"/>
          <w:sz w:val="22"/>
        </w:rPr>
        <w:t>800,- Kč</w:t>
      </w:r>
      <w:r w:rsidR="001069A2" w:rsidRPr="007861CD">
        <w:rPr>
          <w:rFonts w:ascii="Arial" w:hAnsi="Arial" w:cs="Arial"/>
          <w:b/>
          <w:bCs/>
          <w:snapToGrid w:val="0"/>
          <w:sz w:val="22"/>
        </w:rPr>
        <w:t xml:space="preserve"> </w:t>
      </w:r>
      <w:r w:rsidR="000C4743" w:rsidRPr="007861CD">
        <w:rPr>
          <w:rFonts w:ascii="Arial" w:hAnsi="Arial" w:cs="Arial"/>
          <w:snapToGrid w:val="0"/>
          <w:sz w:val="22"/>
        </w:rPr>
        <w:t xml:space="preserve">a pro 2. kartu </w:t>
      </w:r>
      <w:r w:rsidR="000C4743" w:rsidRPr="007861CD">
        <w:rPr>
          <w:rFonts w:ascii="Arial" w:hAnsi="Arial" w:cs="Arial"/>
          <w:b/>
          <w:snapToGrid w:val="0"/>
          <w:sz w:val="22"/>
        </w:rPr>
        <w:t>800</w:t>
      </w:r>
      <w:r w:rsidR="001069A2" w:rsidRPr="007861CD">
        <w:rPr>
          <w:rFonts w:ascii="Arial" w:hAnsi="Arial" w:cs="Arial"/>
          <w:b/>
          <w:snapToGrid w:val="0"/>
          <w:sz w:val="22"/>
        </w:rPr>
        <w:t>,-</w:t>
      </w:r>
      <w:r w:rsidR="001069A2" w:rsidRPr="007861CD">
        <w:rPr>
          <w:rFonts w:ascii="Arial" w:hAnsi="Arial" w:cs="Arial"/>
          <w:snapToGrid w:val="0"/>
          <w:sz w:val="22"/>
        </w:rPr>
        <w:t xml:space="preserve"> Kč</w:t>
      </w:r>
      <w:r w:rsidR="00ED6366" w:rsidRPr="007861CD">
        <w:rPr>
          <w:rFonts w:ascii="Arial" w:hAnsi="Arial" w:cs="Arial"/>
          <w:snapToGrid w:val="0"/>
          <w:sz w:val="22"/>
        </w:rPr>
        <w:t xml:space="preserve">, </w:t>
      </w:r>
      <w:r w:rsidR="00964F27" w:rsidRPr="007861CD">
        <w:rPr>
          <w:rFonts w:ascii="Arial" w:hAnsi="Arial" w:cs="Arial"/>
          <w:snapToGrid w:val="0"/>
          <w:sz w:val="22"/>
        </w:rPr>
        <w:t>a to</w:t>
      </w:r>
      <w:r w:rsidR="007653B4" w:rsidRPr="007861CD">
        <w:rPr>
          <w:rFonts w:ascii="Arial" w:hAnsi="Arial" w:cs="Arial"/>
          <w:snapToGrid w:val="0"/>
          <w:sz w:val="22"/>
        </w:rPr>
        <w:t xml:space="preserve"> na konkrétní registrační značku vozidla</w:t>
      </w:r>
      <w:r w:rsidR="001069A2" w:rsidRPr="007861CD">
        <w:rPr>
          <w:rFonts w:ascii="Arial" w:hAnsi="Arial" w:cs="Arial"/>
          <w:snapToGrid w:val="0"/>
          <w:sz w:val="22"/>
        </w:rPr>
        <w:t xml:space="preserve">; dle tohoto ustanovení mohou být jedné osobě vydány </w:t>
      </w:r>
      <w:r w:rsidR="001069A2" w:rsidRPr="007861CD">
        <w:rPr>
          <w:rFonts w:ascii="Arial" w:hAnsi="Arial" w:cs="Arial"/>
          <w:b/>
          <w:bCs/>
          <w:snapToGrid w:val="0"/>
          <w:sz w:val="22"/>
        </w:rPr>
        <w:t>nanejvýš 2 karty</w:t>
      </w:r>
      <w:r w:rsidR="007653B4" w:rsidRPr="007861CD">
        <w:rPr>
          <w:rFonts w:ascii="Arial" w:hAnsi="Arial" w:cs="Arial"/>
          <w:snapToGrid w:val="0"/>
          <w:sz w:val="22"/>
        </w:rPr>
        <w:t>.</w:t>
      </w:r>
    </w:p>
    <w:p w:rsidR="007653B4" w:rsidRPr="007861CD" w:rsidRDefault="000F73B8" w:rsidP="00964F27">
      <w:pPr>
        <w:numPr>
          <w:ilvl w:val="0"/>
          <w:numId w:val="37"/>
        </w:numPr>
        <w:spacing w:after="120"/>
        <w:jc w:val="both"/>
        <w:rPr>
          <w:rFonts w:ascii="Arial" w:hAnsi="Arial" w:cs="Arial"/>
          <w:snapToGrid w:val="0"/>
          <w:sz w:val="22"/>
        </w:rPr>
      </w:pPr>
      <w:r w:rsidRPr="007861CD">
        <w:rPr>
          <w:rFonts w:ascii="Arial" w:hAnsi="Arial" w:cs="Arial"/>
          <w:snapToGrid w:val="0"/>
          <w:sz w:val="22"/>
        </w:rPr>
        <w:t>P</w:t>
      </w:r>
      <w:r w:rsidR="007653B4" w:rsidRPr="007861CD">
        <w:rPr>
          <w:rFonts w:ascii="Arial" w:hAnsi="Arial" w:cs="Arial"/>
          <w:snapToGrid w:val="0"/>
          <w:sz w:val="22"/>
        </w:rPr>
        <w:t xml:space="preserve">ro stání vozidla </w:t>
      </w:r>
      <w:r w:rsidR="007653B4" w:rsidRPr="007861CD">
        <w:rPr>
          <w:rFonts w:ascii="Arial" w:hAnsi="Arial" w:cs="Arial"/>
          <w:b/>
          <w:bCs/>
          <w:snapToGrid w:val="0"/>
          <w:sz w:val="22"/>
        </w:rPr>
        <w:t>fyzické osoby</w:t>
      </w:r>
      <w:r w:rsidR="007653B4" w:rsidRPr="007861CD">
        <w:rPr>
          <w:rFonts w:ascii="Arial" w:hAnsi="Arial" w:cs="Arial"/>
          <w:snapToGrid w:val="0"/>
          <w:sz w:val="22"/>
        </w:rPr>
        <w:t xml:space="preserve">, která má </w:t>
      </w:r>
      <w:r w:rsidR="00D30319" w:rsidRPr="007861CD">
        <w:rPr>
          <w:rFonts w:ascii="Arial" w:hAnsi="Arial" w:cs="Arial"/>
          <w:b/>
          <w:bCs/>
          <w:snapToGrid w:val="0"/>
          <w:sz w:val="22"/>
        </w:rPr>
        <w:t>bydliště</w:t>
      </w:r>
      <w:r w:rsidR="007653B4" w:rsidRPr="007861CD">
        <w:rPr>
          <w:rFonts w:ascii="Arial" w:hAnsi="Arial" w:cs="Arial"/>
          <w:snapToGrid w:val="0"/>
          <w:sz w:val="22"/>
        </w:rPr>
        <w:t xml:space="preserve"> ve vymezené části města</w:t>
      </w:r>
      <w:r w:rsidR="00964F27" w:rsidRPr="007861CD">
        <w:rPr>
          <w:rFonts w:ascii="Arial" w:hAnsi="Arial" w:cs="Arial"/>
          <w:snapToGrid w:val="0"/>
          <w:sz w:val="22"/>
        </w:rPr>
        <w:t xml:space="preserve">, </w:t>
      </w:r>
      <w:r w:rsidR="004A4B1A" w:rsidRPr="007861CD">
        <w:rPr>
          <w:rFonts w:ascii="Arial" w:hAnsi="Arial" w:cs="Arial"/>
          <w:snapToGrid w:val="0"/>
          <w:sz w:val="22"/>
        </w:rPr>
        <w:t xml:space="preserve">pro 1. kartu </w:t>
      </w:r>
      <w:r w:rsidR="004A4B1A" w:rsidRPr="007861CD">
        <w:rPr>
          <w:rFonts w:ascii="Arial" w:hAnsi="Arial" w:cs="Arial"/>
          <w:b/>
          <w:bCs/>
          <w:snapToGrid w:val="0"/>
          <w:sz w:val="22"/>
        </w:rPr>
        <w:t>3.</w:t>
      </w:r>
      <w:r w:rsidR="009379B4" w:rsidRPr="007861CD">
        <w:rPr>
          <w:rFonts w:ascii="Arial" w:hAnsi="Arial" w:cs="Arial"/>
          <w:b/>
          <w:bCs/>
          <w:snapToGrid w:val="0"/>
          <w:sz w:val="22"/>
        </w:rPr>
        <w:t>0</w:t>
      </w:r>
      <w:r w:rsidR="004A4B1A" w:rsidRPr="007861CD">
        <w:rPr>
          <w:rFonts w:ascii="Arial" w:hAnsi="Arial" w:cs="Arial"/>
          <w:b/>
          <w:bCs/>
          <w:snapToGrid w:val="0"/>
          <w:sz w:val="22"/>
        </w:rPr>
        <w:t xml:space="preserve">00,- Kč </w:t>
      </w:r>
      <w:r w:rsidR="000C4743" w:rsidRPr="007861CD">
        <w:rPr>
          <w:rFonts w:ascii="Arial" w:hAnsi="Arial" w:cs="Arial"/>
          <w:snapToGrid w:val="0"/>
          <w:sz w:val="22"/>
        </w:rPr>
        <w:t xml:space="preserve">a pro 2. kartu </w:t>
      </w:r>
      <w:r w:rsidR="000C4743" w:rsidRPr="00CD1E3E">
        <w:rPr>
          <w:rFonts w:ascii="Arial" w:hAnsi="Arial" w:cs="Arial"/>
          <w:b/>
          <w:snapToGrid w:val="0"/>
          <w:sz w:val="22"/>
        </w:rPr>
        <w:t>3.000</w:t>
      </w:r>
      <w:r w:rsidR="004A4B1A" w:rsidRPr="00CD1E3E">
        <w:rPr>
          <w:rFonts w:ascii="Arial" w:hAnsi="Arial" w:cs="Arial"/>
          <w:b/>
          <w:snapToGrid w:val="0"/>
          <w:sz w:val="22"/>
        </w:rPr>
        <w:t>,- Kč</w:t>
      </w:r>
      <w:r w:rsidR="00ED6366" w:rsidRPr="007861CD">
        <w:rPr>
          <w:rFonts w:ascii="Arial" w:hAnsi="Arial" w:cs="Arial"/>
          <w:snapToGrid w:val="0"/>
          <w:sz w:val="22"/>
        </w:rPr>
        <w:t xml:space="preserve">, </w:t>
      </w:r>
      <w:r w:rsidR="00964F27" w:rsidRPr="007861CD">
        <w:rPr>
          <w:rFonts w:ascii="Arial" w:hAnsi="Arial" w:cs="Arial"/>
          <w:snapToGrid w:val="0"/>
          <w:sz w:val="22"/>
        </w:rPr>
        <w:t>a to</w:t>
      </w:r>
      <w:r w:rsidR="007653B4" w:rsidRPr="007861CD">
        <w:rPr>
          <w:rFonts w:ascii="Arial" w:hAnsi="Arial" w:cs="Arial"/>
          <w:snapToGrid w:val="0"/>
          <w:sz w:val="22"/>
        </w:rPr>
        <w:t xml:space="preserve"> na konkrétní registrační značku vozidla</w:t>
      </w:r>
      <w:r w:rsidR="009379B4" w:rsidRPr="007861CD">
        <w:rPr>
          <w:rFonts w:ascii="Arial" w:hAnsi="Arial" w:cs="Arial"/>
          <w:snapToGrid w:val="0"/>
          <w:sz w:val="22"/>
        </w:rPr>
        <w:t xml:space="preserve">; dle tohoto ustanovení mohou být jedné osobě vydány </w:t>
      </w:r>
      <w:r w:rsidR="009379B4" w:rsidRPr="007861CD">
        <w:rPr>
          <w:rFonts w:ascii="Arial" w:hAnsi="Arial" w:cs="Arial"/>
          <w:b/>
          <w:bCs/>
          <w:snapToGrid w:val="0"/>
          <w:sz w:val="22"/>
        </w:rPr>
        <w:t>nanejvýš 2 karty</w:t>
      </w:r>
      <w:r w:rsidR="007653B4" w:rsidRPr="007861CD">
        <w:rPr>
          <w:rFonts w:ascii="Arial" w:hAnsi="Arial" w:cs="Arial"/>
          <w:snapToGrid w:val="0"/>
          <w:sz w:val="22"/>
        </w:rPr>
        <w:t>.</w:t>
      </w:r>
    </w:p>
    <w:p w:rsidR="007653B4" w:rsidRPr="007861CD" w:rsidRDefault="007653B4" w:rsidP="00964F27">
      <w:pPr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</w:rPr>
      </w:pPr>
      <w:r w:rsidRPr="007861CD">
        <w:rPr>
          <w:rFonts w:ascii="Arial" w:hAnsi="Arial" w:cs="Arial"/>
          <w:snapToGrid w:val="0"/>
          <w:sz w:val="22"/>
        </w:rPr>
        <w:t xml:space="preserve">Pro stání vozidla </w:t>
      </w:r>
      <w:r w:rsidRPr="007861CD">
        <w:rPr>
          <w:rFonts w:ascii="Arial" w:hAnsi="Arial" w:cs="Arial"/>
          <w:b/>
          <w:bCs/>
          <w:snapToGrid w:val="0"/>
          <w:sz w:val="22"/>
        </w:rPr>
        <w:t>právnick</w:t>
      </w:r>
      <w:r w:rsidR="000F73B8" w:rsidRPr="007861CD">
        <w:rPr>
          <w:rFonts w:ascii="Arial" w:hAnsi="Arial" w:cs="Arial"/>
          <w:b/>
          <w:bCs/>
          <w:snapToGrid w:val="0"/>
          <w:sz w:val="22"/>
        </w:rPr>
        <w:t>é</w:t>
      </w:r>
      <w:r w:rsidRPr="007861CD">
        <w:rPr>
          <w:rFonts w:ascii="Arial" w:hAnsi="Arial" w:cs="Arial"/>
          <w:b/>
          <w:bCs/>
          <w:snapToGrid w:val="0"/>
          <w:sz w:val="22"/>
        </w:rPr>
        <w:t xml:space="preserve"> </w:t>
      </w:r>
      <w:r w:rsidRPr="007861CD">
        <w:rPr>
          <w:rFonts w:ascii="Arial" w:hAnsi="Arial" w:cs="Arial"/>
          <w:snapToGrid w:val="0"/>
          <w:sz w:val="22"/>
        </w:rPr>
        <w:t>nebo</w:t>
      </w:r>
      <w:r w:rsidRPr="007861CD">
        <w:rPr>
          <w:rFonts w:ascii="Arial" w:hAnsi="Arial" w:cs="Arial"/>
          <w:b/>
          <w:bCs/>
          <w:snapToGrid w:val="0"/>
          <w:sz w:val="22"/>
        </w:rPr>
        <w:t xml:space="preserve"> fyzick</w:t>
      </w:r>
      <w:r w:rsidR="000F73B8" w:rsidRPr="007861CD">
        <w:rPr>
          <w:rFonts w:ascii="Arial" w:hAnsi="Arial" w:cs="Arial"/>
          <w:b/>
          <w:bCs/>
          <w:snapToGrid w:val="0"/>
          <w:sz w:val="22"/>
        </w:rPr>
        <w:t>é</w:t>
      </w:r>
      <w:r w:rsidRPr="007861CD">
        <w:rPr>
          <w:rFonts w:ascii="Arial" w:hAnsi="Arial" w:cs="Arial"/>
          <w:b/>
          <w:bCs/>
          <w:snapToGrid w:val="0"/>
          <w:sz w:val="22"/>
        </w:rPr>
        <w:t xml:space="preserve"> osob</w:t>
      </w:r>
      <w:r w:rsidR="000F73B8" w:rsidRPr="007861CD">
        <w:rPr>
          <w:rFonts w:ascii="Arial" w:hAnsi="Arial" w:cs="Arial"/>
          <w:b/>
          <w:bCs/>
          <w:snapToGrid w:val="0"/>
          <w:sz w:val="22"/>
        </w:rPr>
        <w:t>y</w:t>
      </w:r>
      <w:r w:rsidR="000F73B8" w:rsidRPr="007861CD">
        <w:rPr>
          <w:rFonts w:ascii="Arial" w:hAnsi="Arial" w:cs="Arial"/>
          <w:snapToGrid w:val="0"/>
          <w:sz w:val="22"/>
        </w:rPr>
        <w:t xml:space="preserve"> </w:t>
      </w:r>
      <w:r w:rsidR="000F73B8" w:rsidRPr="007861CD">
        <w:rPr>
          <w:rFonts w:ascii="Arial" w:hAnsi="Arial" w:cs="Arial"/>
          <w:b/>
          <w:bCs/>
          <w:snapToGrid w:val="0"/>
          <w:sz w:val="22"/>
        </w:rPr>
        <w:t>podnikající</w:t>
      </w:r>
      <w:r w:rsidRPr="007861CD">
        <w:rPr>
          <w:rFonts w:ascii="Arial" w:hAnsi="Arial" w:cs="Arial"/>
          <w:snapToGrid w:val="0"/>
          <w:sz w:val="22"/>
        </w:rPr>
        <w:t xml:space="preserve"> </w:t>
      </w:r>
      <w:r w:rsidR="000F73B8" w:rsidRPr="007861CD">
        <w:rPr>
          <w:rFonts w:ascii="Arial" w:hAnsi="Arial" w:cs="Arial"/>
          <w:snapToGrid w:val="0"/>
          <w:sz w:val="22"/>
        </w:rPr>
        <w:t xml:space="preserve">provozovaného </w:t>
      </w:r>
      <w:r w:rsidRPr="007861CD">
        <w:rPr>
          <w:rFonts w:ascii="Arial" w:hAnsi="Arial" w:cs="Arial"/>
          <w:snapToGrid w:val="0"/>
          <w:sz w:val="22"/>
        </w:rPr>
        <w:t>za účelem podnikání, která má sídlo nebo provozovnu ve vymezené části města</w:t>
      </w:r>
      <w:r w:rsidR="000F73B8" w:rsidRPr="007861CD">
        <w:rPr>
          <w:rFonts w:ascii="Arial" w:hAnsi="Arial" w:cs="Arial"/>
          <w:snapToGrid w:val="0"/>
          <w:sz w:val="22"/>
        </w:rPr>
        <w:t>,</w:t>
      </w:r>
      <w:r w:rsidRPr="007861CD">
        <w:rPr>
          <w:rFonts w:ascii="Arial" w:hAnsi="Arial" w:cs="Arial"/>
          <w:snapToGrid w:val="0"/>
          <w:sz w:val="22"/>
        </w:rPr>
        <w:t xml:space="preserve"> pro </w:t>
      </w:r>
      <w:r w:rsidR="00EE166E" w:rsidRPr="007861CD">
        <w:rPr>
          <w:rFonts w:ascii="Arial" w:hAnsi="Arial" w:cs="Arial"/>
          <w:snapToGrid w:val="0"/>
          <w:sz w:val="22"/>
        </w:rPr>
        <w:br/>
      </w:r>
      <w:r w:rsidRPr="007861CD">
        <w:rPr>
          <w:rFonts w:ascii="Arial" w:hAnsi="Arial" w:cs="Arial"/>
          <w:snapToGrid w:val="0"/>
          <w:sz w:val="22"/>
        </w:rPr>
        <w:t xml:space="preserve">1. kartu </w:t>
      </w:r>
      <w:r w:rsidRPr="007861CD">
        <w:rPr>
          <w:rFonts w:ascii="Arial" w:hAnsi="Arial" w:cs="Arial"/>
          <w:b/>
          <w:bCs/>
          <w:snapToGrid w:val="0"/>
          <w:sz w:val="22"/>
        </w:rPr>
        <w:t>4.000,- Kč</w:t>
      </w:r>
      <w:r w:rsidR="00F6124A" w:rsidRPr="007861CD">
        <w:rPr>
          <w:rFonts w:ascii="Arial" w:hAnsi="Arial" w:cs="Arial"/>
          <w:snapToGrid w:val="0"/>
          <w:sz w:val="22"/>
        </w:rPr>
        <w:t xml:space="preserve"> a</w:t>
      </w:r>
      <w:r w:rsidRPr="007861CD">
        <w:rPr>
          <w:rFonts w:ascii="Arial" w:hAnsi="Arial" w:cs="Arial"/>
          <w:snapToGrid w:val="0"/>
          <w:sz w:val="22"/>
        </w:rPr>
        <w:t xml:space="preserve"> pro 2. kartu </w:t>
      </w:r>
      <w:r w:rsidRPr="007861CD">
        <w:rPr>
          <w:rFonts w:ascii="Arial" w:hAnsi="Arial" w:cs="Arial"/>
          <w:b/>
          <w:bCs/>
          <w:snapToGrid w:val="0"/>
          <w:sz w:val="22"/>
        </w:rPr>
        <w:t>6.000,- Kč</w:t>
      </w:r>
      <w:r w:rsidR="000A788D" w:rsidRPr="007861CD">
        <w:rPr>
          <w:rFonts w:ascii="Arial" w:hAnsi="Arial" w:cs="Arial"/>
          <w:b/>
          <w:bCs/>
          <w:snapToGrid w:val="0"/>
          <w:sz w:val="22"/>
        </w:rPr>
        <w:t xml:space="preserve">; </w:t>
      </w:r>
      <w:r w:rsidR="00182960" w:rsidRPr="007861CD">
        <w:rPr>
          <w:rFonts w:ascii="Arial" w:hAnsi="Arial" w:cs="Arial"/>
          <w:snapToGrid w:val="0"/>
          <w:sz w:val="22"/>
        </w:rPr>
        <w:t>dle tohoto ustanovení</w:t>
      </w:r>
      <w:r w:rsidR="000A788D" w:rsidRPr="007861CD">
        <w:rPr>
          <w:rFonts w:ascii="Arial" w:hAnsi="Arial" w:cs="Arial"/>
          <w:snapToGrid w:val="0"/>
          <w:sz w:val="22"/>
        </w:rPr>
        <w:t xml:space="preserve"> mohou být </w:t>
      </w:r>
      <w:r w:rsidR="00182960" w:rsidRPr="007861CD">
        <w:rPr>
          <w:rFonts w:ascii="Arial" w:hAnsi="Arial" w:cs="Arial"/>
          <w:snapToGrid w:val="0"/>
          <w:sz w:val="22"/>
        </w:rPr>
        <w:t xml:space="preserve">jedné osobě </w:t>
      </w:r>
      <w:r w:rsidR="000A788D" w:rsidRPr="007861CD">
        <w:rPr>
          <w:rFonts w:ascii="Arial" w:hAnsi="Arial" w:cs="Arial"/>
          <w:snapToGrid w:val="0"/>
          <w:sz w:val="22"/>
        </w:rPr>
        <w:t xml:space="preserve">vydány </w:t>
      </w:r>
      <w:r w:rsidR="000A788D" w:rsidRPr="007861CD">
        <w:rPr>
          <w:rFonts w:ascii="Arial" w:hAnsi="Arial" w:cs="Arial"/>
          <w:b/>
          <w:bCs/>
          <w:snapToGrid w:val="0"/>
          <w:sz w:val="22"/>
        </w:rPr>
        <w:t>nanejvýš</w:t>
      </w:r>
      <w:r w:rsidR="00EE166E" w:rsidRPr="007861CD">
        <w:rPr>
          <w:rFonts w:ascii="Arial" w:hAnsi="Arial" w:cs="Arial"/>
          <w:b/>
          <w:bCs/>
          <w:snapToGrid w:val="0"/>
          <w:sz w:val="22"/>
        </w:rPr>
        <w:t xml:space="preserve"> 2 </w:t>
      </w:r>
      <w:r w:rsidR="000A788D" w:rsidRPr="007861CD">
        <w:rPr>
          <w:rFonts w:ascii="Arial" w:hAnsi="Arial" w:cs="Arial"/>
          <w:b/>
          <w:bCs/>
          <w:snapToGrid w:val="0"/>
          <w:sz w:val="22"/>
        </w:rPr>
        <w:t>karty</w:t>
      </w:r>
      <w:r w:rsidRPr="007861CD">
        <w:rPr>
          <w:rFonts w:ascii="Arial" w:hAnsi="Arial" w:cs="Arial"/>
          <w:snapToGrid w:val="0"/>
          <w:sz w:val="22"/>
        </w:rPr>
        <w:t>.</w:t>
      </w:r>
      <w:r w:rsidRPr="007861CD">
        <w:rPr>
          <w:rFonts w:ascii="Arial" w:hAnsi="Arial" w:cs="Arial"/>
          <w:sz w:val="24"/>
        </w:rPr>
        <w:t xml:space="preserve"> </w:t>
      </w:r>
    </w:p>
    <w:p w:rsidR="007653B4" w:rsidRPr="007861CD" w:rsidRDefault="003A00C4">
      <w:pPr>
        <w:numPr>
          <w:ilvl w:val="0"/>
          <w:numId w:val="37"/>
        </w:numPr>
        <w:jc w:val="both"/>
        <w:rPr>
          <w:rFonts w:ascii="Arial" w:hAnsi="Arial" w:cs="Arial"/>
          <w:sz w:val="22"/>
        </w:rPr>
      </w:pPr>
      <w:r w:rsidRPr="007861CD">
        <w:rPr>
          <w:rFonts w:ascii="Arial" w:hAnsi="Arial" w:cs="Arial"/>
          <w:sz w:val="22"/>
        </w:rPr>
        <w:t>P</w:t>
      </w:r>
      <w:r w:rsidR="007653B4" w:rsidRPr="007861CD">
        <w:rPr>
          <w:rFonts w:ascii="Arial" w:hAnsi="Arial" w:cs="Arial"/>
          <w:sz w:val="22"/>
        </w:rPr>
        <w:t xml:space="preserve">ro stání ostatních vozidel </w:t>
      </w:r>
      <w:r w:rsidR="007653B4" w:rsidRPr="007861CD">
        <w:rPr>
          <w:rFonts w:ascii="Arial" w:hAnsi="Arial" w:cs="Arial"/>
          <w:b/>
          <w:bCs/>
          <w:sz w:val="22"/>
        </w:rPr>
        <w:t>10.000,- Kč</w:t>
      </w:r>
      <w:r w:rsidR="007653B4" w:rsidRPr="007861CD">
        <w:rPr>
          <w:rFonts w:ascii="Arial" w:hAnsi="Arial" w:cs="Arial"/>
          <w:sz w:val="22"/>
        </w:rPr>
        <w:t>.</w:t>
      </w:r>
    </w:p>
    <w:p w:rsidR="007653B4" w:rsidRPr="007861CD" w:rsidRDefault="007653B4">
      <w:pPr>
        <w:jc w:val="both"/>
        <w:rPr>
          <w:rFonts w:ascii="Arial" w:hAnsi="Arial" w:cs="Arial"/>
          <w:sz w:val="22"/>
          <w:szCs w:val="22"/>
        </w:rPr>
      </w:pPr>
    </w:p>
    <w:p w:rsidR="007653B4" w:rsidRPr="007861CD" w:rsidRDefault="007653B4" w:rsidP="00964F27">
      <w:pPr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861CD">
        <w:rPr>
          <w:rFonts w:ascii="Arial" w:hAnsi="Arial" w:cs="Arial"/>
          <w:b/>
          <w:bCs/>
          <w:sz w:val="22"/>
          <w:szCs w:val="22"/>
        </w:rPr>
        <w:t>Měsíční paušál</w:t>
      </w:r>
      <w:r w:rsidRPr="007861CD">
        <w:rPr>
          <w:rFonts w:ascii="Arial" w:hAnsi="Arial" w:cs="Arial"/>
          <w:sz w:val="22"/>
          <w:szCs w:val="22"/>
        </w:rPr>
        <w:t xml:space="preserve"> jednotlivých druhů karet činí 10% ročního paušálu.</w:t>
      </w:r>
    </w:p>
    <w:p w:rsidR="006F3DF3" w:rsidRPr="007861CD" w:rsidRDefault="006F3DF3" w:rsidP="00964F2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F3DF3" w:rsidRPr="007861CD" w:rsidRDefault="006F3DF3" w:rsidP="00964F27">
      <w:pPr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861CD">
        <w:rPr>
          <w:rFonts w:ascii="Arial" w:hAnsi="Arial" w:cs="Arial"/>
          <w:b/>
          <w:bCs/>
          <w:sz w:val="22"/>
          <w:szCs w:val="22"/>
        </w:rPr>
        <w:t>Desetidenní paušál</w:t>
      </w:r>
      <w:r w:rsidRPr="007861CD">
        <w:rPr>
          <w:rFonts w:ascii="Arial" w:hAnsi="Arial" w:cs="Arial"/>
          <w:sz w:val="22"/>
          <w:szCs w:val="22"/>
        </w:rPr>
        <w:t xml:space="preserve"> jednotlivých druhů karet činí 3% ročního paušálu</w:t>
      </w:r>
      <w:r w:rsidR="00586EED" w:rsidRPr="007861CD">
        <w:rPr>
          <w:rFonts w:ascii="Arial" w:hAnsi="Arial" w:cs="Arial"/>
          <w:sz w:val="22"/>
          <w:szCs w:val="22"/>
        </w:rPr>
        <w:t>.</w:t>
      </w:r>
    </w:p>
    <w:p w:rsidR="007653B4" w:rsidRPr="00D8666C" w:rsidRDefault="007653B4">
      <w:pPr>
        <w:jc w:val="both"/>
        <w:rPr>
          <w:rFonts w:ascii="Arial" w:hAnsi="Arial" w:cs="Arial"/>
          <w:sz w:val="22"/>
        </w:rPr>
      </w:pPr>
    </w:p>
    <w:p w:rsidR="007653B4" w:rsidRPr="00D8666C" w:rsidRDefault="007653B4">
      <w:pPr>
        <w:jc w:val="both"/>
        <w:rPr>
          <w:rFonts w:ascii="Arial" w:hAnsi="Arial" w:cs="Arial"/>
          <w:sz w:val="22"/>
        </w:rPr>
      </w:pPr>
    </w:p>
    <w:p w:rsidR="007653B4" w:rsidRPr="00D8666C" w:rsidRDefault="007653B4">
      <w:pPr>
        <w:jc w:val="both"/>
        <w:rPr>
          <w:rFonts w:ascii="Arial" w:hAnsi="Arial" w:cs="Arial"/>
          <w:sz w:val="22"/>
        </w:rPr>
      </w:pPr>
    </w:p>
    <w:p w:rsidR="007653B4" w:rsidRPr="00D8666C" w:rsidRDefault="007653B4">
      <w:pPr>
        <w:jc w:val="both"/>
        <w:rPr>
          <w:rFonts w:ascii="Arial" w:hAnsi="Arial" w:cs="Arial"/>
          <w:sz w:val="22"/>
        </w:rPr>
      </w:pPr>
    </w:p>
    <w:p w:rsidR="007653B4" w:rsidRPr="00D8666C" w:rsidRDefault="007653B4">
      <w:pPr>
        <w:jc w:val="both"/>
        <w:rPr>
          <w:rFonts w:ascii="Arial" w:hAnsi="Arial" w:cs="Arial"/>
          <w:sz w:val="22"/>
        </w:rPr>
      </w:pPr>
    </w:p>
    <w:p w:rsidR="00F9159E" w:rsidRPr="00D8666C" w:rsidRDefault="00F9159E">
      <w:pPr>
        <w:jc w:val="both"/>
        <w:rPr>
          <w:rFonts w:ascii="Arial" w:hAnsi="Arial" w:cs="Arial"/>
          <w:sz w:val="22"/>
        </w:rPr>
      </w:pPr>
    </w:p>
    <w:sectPr w:rsidR="00F9159E" w:rsidRPr="00D8666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59" w:rsidRDefault="00916559">
      <w:r>
        <w:separator/>
      </w:r>
    </w:p>
  </w:endnote>
  <w:endnote w:type="continuationSeparator" w:id="0">
    <w:p w:rsidR="00916559" w:rsidRDefault="0091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B4" w:rsidRDefault="007653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53B4" w:rsidRDefault="007653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B4" w:rsidRDefault="007653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365F">
      <w:rPr>
        <w:rStyle w:val="slostrnky"/>
        <w:noProof/>
      </w:rPr>
      <w:t>2</w:t>
    </w:r>
    <w:r>
      <w:rPr>
        <w:rStyle w:val="slostrnky"/>
      </w:rPr>
      <w:fldChar w:fldCharType="end"/>
    </w:r>
  </w:p>
  <w:p w:rsidR="007653B4" w:rsidRDefault="007653B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59" w:rsidRDefault="00916559">
      <w:r>
        <w:separator/>
      </w:r>
    </w:p>
  </w:footnote>
  <w:footnote w:type="continuationSeparator" w:id="0">
    <w:p w:rsidR="00916559" w:rsidRDefault="00916559">
      <w:r>
        <w:continuationSeparator/>
      </w:r>
    </w:p>
  </w:footnote>
  <w:footnote w:id="1">
    <w:p w:rsidR="0077773E" w:rsidRPr="00CC1955" w:rsidRDefault="003C7EF5">
      <w:pPr>
        <w:pStyle w:val="Textpoznpodarou"/>
        <w:rPr>
          <w:rFonts w:ascii="Arial" w:hAnsi="Arial" w:cs="Arial"/>
          <w:sz w:val="18"/>
          <w:szCs w:val="18"/>
        </w:rPr>
      </w:pPr>
      <w:r w:rsidRPr="0077773E">
        <w:rPr>
          <w:rStyle w:val="Znakapoznpodarou"/>
          <w:rFonts w:ascii="Arial" w:hAnsi="Arial" w:cs="Arial"/>
          <w:sz w:val="18"/>
          <w:szCs w:val="18"/>
        </w:rPr>
        <w:footnoteRef/>
      </w:r>
      <w:r w:rsidRPr="003C7EF5">
        <w:rPr>
          <w:rFonts w:ascii="Arial" w:hAnsi="Arial" w:cs="Arial"/>
        </w:rPr>
        <w:t xml:space="preserve"> </w:t>
      </w:r>
      <w:r w:rsidRPr="003C7EF5">
        <w:rPr>
          <w:rFonts w:ascii="Arial" w:hAnsi="Arial" w:cs="Arial"/>
          <w:sz w:val="18"/>
          <w:szCs w:val="18"/>
        </w:rPr>
        <w:t xml:space="preserve">ve smyslu ust. </w:t>
      </w:r>
      <w:r>
        <w:rPr>
          <w:rFonts w:ascii="Arial" w:hAnsi="Arial" w:cs="Arial"/>
          <w:sz w:val="18"/>
          <w:szCs w:val="18"/>
        </w:rPr>
        <w:t xml:space="preserve">§ 23 odst. 1 zákona č. 361/2003 Sb., o služebním poměru příslušníků bezpečnostních sborů, ve </w:t>
      </w:r>
      <w:r w:rsidRPr="00CC1955">
        <w:rPr>
          <w:rFonts w:ascii="Arial" w:hAnsi="Arial" w:cs="Arial"/>
          <w:sz w:val="18"/>
          <w:szCs w:val="18"/>
        </w:rPr>
        <w:t>znění pozdějších předpisů</w:t>
      </w:r>
      <w:r w:rsidR="0077773E" w:rsidRPr="00CC1955">
        <w:rPr>
          <w:rFonts w:ascii="Arial" w:hAnsi="Arial" w:cs="Arial"/>
          <w:sz w:val="18"/>
          <w:szCs w:val="18"/>
        </w:rPr>
        <w:t>,</w:t>
      </w:r>
    </w:p>
  </w:footnote>
  <w:footnote w:id="2">
    <w:p w:rsidR="0077773E" w:rsidRPr="00CC1955" w:rsidRDefault="0077773E">
      <w:pPr>
        <w:pStyle w:val="Textpoznpodarou"/>
        <w:rPr>
          <w:rFonts w:ascii="Arial" w:hAnsi="Arial" w:cs="Arial"/>
          <w:sz w:val="18"/>
          <w:szCs w:val="18"/>
        </w:rPr>
      </w:pPr>
      <w:r w:rsidRPr="00CC1955">
        <w:rPr>
          <w:rStyle w:val="Znakapoznpodarou"/>
          <w:rFonts w:ascii="Arial" w:hAnsi="Arial" w:cs="Arial"/>
          <w:sz w:val="18"/>
          <w:szCs w:val="18"/>
        </w:rPr>
        <w:footnoteRef/>
      </w:r>
      <w:r w:rsidRPr="00CC1955">
        <w:rPr>
          <w:rFonts w:ascii="Arial" w:hAnsi="Arial" w:cs="Arial"/>
          <w:sz w:val="18"/>
          <w:szCs w:val="18"/>
        </w:rPr>
        <w:t xml:space="preserve"> ve smyslu ust. § 4 odst. 1 zákona č. 239/2000 Sb., o integrovaném záchranném systému a o změně některých zákonů</w:t>
      </w:r>
      <w:r w:rsidR="008C6CA3" w:rsidRPr="00CC1955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3">
    <w:p w:rsidR="00327E15" w:rsidRDefault="00327E15">
      <w:pPr>
        <w:pStyle w:val="Textpoznpodarou"/>
      </w:pPr>
      <w:r w:rsidRPr="00CC1955">
        <w:rPr>
          <w:rStyle w:val="Znakapoznpodarou"/>
          <w:rFonts w:ascii="Arial" w:hAnsi="Arial" w:cs="Arial"/>
          <w:sz w:val="18"/>
          <w:szCs w:val="18"/>
        </w:rPr>
        <w:footnoteRef/>
      </w:r>
      <w:r w:rsidRPr="00CC1955">
        <w:rPr>
          <w:rFonts w:ascii="Arial" w:hAnsi="Arial" w:cs="Arial"/>
          <w:sz w:val="18"/>
          <w:szCs w:val="18"/>
        </w:rPr>
        <w:t xml:space="preserve"> zřízených dle ust. 29 odst. 1 písm. a) zákona č. 133/1985 Sb., o požární ochraně, ve znění pozdějších předpisů</w:t>
      </w:r>
    </w:p>
  </w:footnote>
  <w:footnote w:id="4">
    <w:p w:rsidR="00FD73F9" w:rsidRPr="00FD73F9" w:rsidRDefault="00FD73F9" w:rsidP="009468CE">
      <w:pPr>
        <w:pStyle w:val="Textpoznpodarou"/>
        <w:jc w:val="both"/>
        <w:rPr>
          <w:rFonts w:ascii="Arial" w:hAnsi="Arial" w:cs="Arial"/>
        </w:rPr>
      </w:pPr>
      <w:r w:rsidRPr="00FD73F9">
        <w:rPr>
          <w:rStyle w:val="Znakapoznpodarou"/>
          <w:rFonts w:ascii="Arial" w:hAnsi="Arial" w:cs="Arial"/>
        </w:rPr>
        <w:footnoteRef/>
      </w:r>
      <w:r w:rsidRPr="00FD73F9">
        <w:rPr>
          <w:rFonts w:ascii="Arial" w:hAnsi="Arial" w:cs="Arial"/>
        </w:rPr>
        <w:t xml:space="preserve"> Vymezenou částí města je </w:t>
      </w:r>
      <w:r w:rsidR="009468CE">
        <w:rPr>
          <w:rFonts w:ascii="Arial" w:hAnsi="Arial" w:cs="Arial"/>
        </w:rPr>
        <w:t xml:space="preserve">místo, které přímo sousedí s vymezenými komunikacemi či se nachází v jejich </w:t>
      </w:r>
      <w:r w:rsidR="00F623B4">
        <w:rPr>
          <w:rFonts w:ascii="Arial" w:hAnsi="Arial" w:cs="Arial"/>
        </w:rPr>
        <w:t xml:space="preserve">bezprostřední </w:t>
      </w:r>
      <w:r w:rsidR="009468CE">
        <w:rPr>
          <w:rFonts w:ascii="Arial" w:hAnsi="Arial" w:cs="Arial"/>
        </w:rPr>
        <w:t>blízkosti.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0D6"/>
    <w:multiLevelType w:val="hybridMultilevel"/>
    <w:tmpl w:val="99CE22A2"/>
    <w:lvl w:ilvl="0" w:tplc="00000002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E97644"/>
    <w:multiLevelType w:val="multilevel"/>
    <w:tmpl w:val="B73AB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E3AAE"/>
    <w:multiLevelType w:val="hybridMultilevel"/>
    <w:tmpl w:val="99CE22A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46323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4E3DF7"/>
    <w:multiLevelType w:val="singleLevel"/>
    <w:tmpl w:val="DDD612F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F66C63"/>
    <w:multiLevelType w:val="singleLevel"/>
    <w:tmpl w:val="B8C02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E6A2823"/>
    <w:multiLevelType w:val="hybridMultilevel"/>
    <w:tmpl w:val="6F3E03F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218B2"/>
    <w:multiLevelType w:val="multilevel"/>
    <w:tmpl w:val="541E87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BE3E0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8451AF"/>
    <w:multiLevelType w:val="singleLevel"/>
    <w:tmpl w:val="E0E8AB9E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0" w15:restartNumberingAfterBreak="0">
    <w:nsid w:val="1DE46F7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8319B5"/>
    <w:multiLevelType w:val="singleLevel"/>
    <w:tmpl w:val="9250A4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24FB63A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9A97A9B"/>
    <w:multiLevelType w:val="singleLevel"/>
    <w:tmpl w:val="E4A643A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14" w15:restartNumberingAfterBreak="0">
    <w:nsid w:val="2D80359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F47BA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3A4961"/>
    <w:multiLevelType w:val="singleLevel"/>
    <w:tmpl w:val="A3A21D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5715CF8"/>
    <w:multiLevelType w:val="multilevel"/>
    <w:tmpl w:val="79AE8E3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65053F9"/>
    <w:multiLevelType w:val="singleLevel"/>
    <w:tmpl w:val="7EFE3B54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39B93372"/>
    <w:multiLevelType w:val="hybridMultilevel"/>
    <w:tmpl w:val="CF3CD5E6"/>
    <w:lvl w:ilvl="0" w:tplc="2EC6D2BC">
      <w:start w:val="2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26314"/>
    <w:multiLevelType w:val="singleLevel"/>
    <w:tmpl w:val="5CB05BD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 w15:restartNumberingAfterBreak="0">
    <w:nsid w:val="3E504F6C"/>
    <w:multiLevelType w:val="multilevel"/>
    <w:tmpl w:val="BEBE0E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AB5C2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1867C44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EB727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353E08"/>
    <w:multiLevelType w:val="hybridMultilevel"/>
    <w:tmpl w:val="8CBA1D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0631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1660534"/>
    <w:multiLevelType w:val="hybridMultilevel"/>
    <w:tmpl w:val="E02EE6EE"/>
    <w:lvl w:ilvl="0" w:tplc="FFFFFFFF">
      <w:start w:val="1"/>
      <w:numFmt w:val="lowerLetter"/>
      <w:lvlText w:val="%1)"/>
      <w:lvlJc w:val="left"/>
      <w:pPr>
        <w:ind w:left="1874" w:hanging="360"/>
      </w:pPr>
    </w:lvl>
    <w:lvl w:ilvl="1" w:tplc="FFFFFFFF" w:tentative="1">
      <w:start w:val="1"/>
      <w:numFmt w:val="lowerLetter"/>
      <w:lvlText w:val="%2."/>
      <w:lvlJc w:val="left"/>
      <w:pPr>
        <w:ind w:left="2594" w:hanging="360"/>
      </w:pPr>
    </w:lvl>
    <w:lvl w:ilvl="2" w:tplc="FFFFFFFF" w:tentative="1">
      <w:start w:val="1"/>
      <w:numFmt w:val="lowerRoman"/>
      <w:lvlText w:val="%3."/>
      <w:lvlJc w:val="right"/>
      <w:pPr>
        <w:ind w:left="3314" w:hanging="180"/>
      </w:pPr>
    </w:lvl>
    <w:lvl w:ilvl="3" w:tplc="FFFFFFFF" w:tentative="1">
      <w:start w:val="1"/>
      <w:numFmt w:val="decimal"/>
      <w:lvlText w:val="%4."/>
      <w:lvlJc w:val="left"/>
      <w:pPr>
        <w:ind w:left="4034" w:hanging="360"/>
      </w:pPr>
    </w:lvl>
    <w:lvl w:ilvl="4" w:tplc="FFFFFFFF" w:tentative="1">
      <w:start w:val="1"/>
      <w:numFmt w:val="lowerLetter"/>
      <w:lvlText w:val="%5."/>
      <w:lvlJc w:val="left"/>
      <w:pPr>
        <w:ind w:left="4754" w:hanging="360"/>
      </w:pPr>
    </w:lvl>
    <w:lvl w:ilvl="5" w:tplc="FFFFFFFF" w:tentative="1">
      <w:start w:val="1"/>
      <w:numFmt w:val="lowerRoman"/>
      <w:lvlText w:val="%6."/>
      <w:lvlJc w:val="right"/>
      <w:pPr>
        <w:ind w:left="5474" w:hanging="180"/>
      </w:pPr>
    </w:lvl>
    <w:lvl w:ilvl="6" w:tplc="FFFFFFFF" w:tentative="1">
      <w:start w:val="1"/>
      <w:numFmt w:val="decimal"/>
      <w:lvlText w:val="%7."/>
      <w:lvlJc w:val="left"/>
      <w:pPr>
        <w:ind w:left="6194" w:hanging="360"/>
      </w:pPr>
    </w:lvl>
    <w:lvl w:ilvl="7" w:tplc="FFFFFFFF" w:tentative="1">
      <w:start w:val="1"/>
      <w:numFmt w:val="lowerLetter"/>
      <w:lvlText w:val="%8."/>
      <w:lvlJc w:val="left"/>
      <w:pPr>
        <w:ind w:left="6914" w:hanging="360"/>
      </w:pPr>
    </w:lvl>
    <w:lvl w:ilvl="8" w:tplc="FFFFFFFF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28" w15:restartNumberingAfterBreak="0">
    <w:nsid w:val="52542163"/>
    <w:multiLevelType w:val="singleLevel"/>
    <w:tmpl w:val="F7FC03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25839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28508D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2972165"/>
    <w:multiLevelType w:val="singleLevel"/>
    <w:tmpl w:val="44783E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2" w15:restartNumberingAfterBreak="0">
    <w:nsid w:val="53C61141"/>
    <w:multiLevelType w:val="multilevel"/>
    <w:tmpl w:val="A524FB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ormln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pStyle w:val="Norml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Normln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pStyle w:val="Normln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pStyle w:val="Norml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pStyle w:val="Norml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Normln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l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0448C"/>
    <w:multiLevelType w:val="hybridMultilevel"/>
    <w:tmpl w:val="BE102788"/>
    <w:lvl w:ilvl="0" w:tplc="E4A643A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45994"/>
    <w:multiLevelType w:val="singleLevel"/>
    <w:tmpl w:val="8EEC6E3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5" w15:restartNumberingAfterBreak="0">
    <w:nsid w:val="5AA829CF"/>
    <w:multiLevelType w:val="multilevel"/>
    <w:tmpl w:val="C39AA3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A015B6"/>
    <w:multiLevelType w:val="singleLevel"/>
    <w:tmpl w:val="1F8A4F8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5DEF601B"/>
    <w:multiLevelType w:val="singleLevel"/>
    <w:tmpl w:val="82CC29A4"/>
    <w:lvl w:ilvl="0">
      <w:start w:val="2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8" w15:restartNumberingAfterBreak="0">
    <w:nsid w:val="5F656823"/>
    <w:multiLevelType w:val="singleLevel"/>
    <w:tmpl w:val="83D29BF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9" w15:restartNumberingAfterBreak="0">
    <w:nsid w:val="628A1A8A"/>
    <w:multiLevelType w:val="singleLevel"/>
    <w:tmpl w:val="9250A4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62AE7269"/>
    <w:multiLevelType w:val="hybridMultilevel"/>
    <w:tmpl w:val="A650BDBA"/>
    <w:lvl w:ilvl="0" w:tplc="F28209EC">
      <w:start w:val="2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C789F"/>
    <w:multiLevelType w:val="singleLevel"/>
    <w:tmpl w:val="9250A4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2" w15:restartNumberingAfterBreak="0">
    <w:nsid w:val="6C6A5D72"/>
    <w:multiLevelType w:val="multilevel"/>
    <w:tmpl w:val="5FFA94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112AFE"/>
    <w:multiLevelType w:val="singleLevel"/>
    <w:tmpl w:val="E4A643A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num w:numId="1">
    <w:abstractNumId w:val="37"/>
  </w:num>
  <w:num w:numId="2">
    <w:abstractNumId w:val="38"/>
  </w:num>
  <w:num w:numId="3">
    <w:abstractNumId w:val="28"/>
  </w:num>
  <w:num w:numId="4">
    <w:abstractNumId w:val="15"/>
  </w:num>
  <w:num w:numId="5">
    <w:abstractNumId w:val="14"/>
  </w:num>
  <w:num w:numId="6">
    <w:abstractNumId w:val="30"/>
  </w:num>
  <w:num w:numId="7">
    <w:abstractNumId w:val="16"/>
  </w:num>
  <w:num w:numId="8">
    <w:abstractNumId w:val="26"/>
  </w:num>
  <w:num w:numId="9">
    <w:abstractNumId w:val="5"/>
  </w:num>
  <w:num w:numId="10">
    <w:abstractNumId w:val="4"/>
  </w:num>
  <w:num w:numId="11">
    <w:abstractNumId w:val="10"/>
  </w:num>
  <w:num w:numId="12">
    <w:abstractNumId w:val="24"/>
  </w:num>
  <w:num w:numId="13">
    <w:abstractNumId w:val="32"/>
  </w:num>
  <w:num w:numId="14">
    <w:abstractNumId w:val="36"/>
  </w:num>
  <w:num w:numId="15">
    <w:abstractNumId w:val="1"/>
  </w:num>
  <w:num w:numId="16">
    <w:abstractNumId w:val="3"/>
  </w:num>
  <w:num w:numId="17">
    <w:abstractNumId w:val="8"/>
  </w:num>
  <w:num w:numId="18">
    <w:abstractNumId w:val="12"/>
  </w:num>
  <w:num w:numId="19">
    <w:abstractNumId w:val="7"/>
  </w:num>
  <w:num w:numId="20">
    <w:abstractNumId w:val="1"/>
    <w:lvlOverride w:ilvl="0">
      <w:startOverride w:val="1"/>
    </w:lvlOverride>
  </w:num>
  <w:num w:numId="21">
    <w:abstractNumId w:val="17"/>
  </w:num>
  <w:num w:numId="22">
    <w:abstractNumId w:val="35"/>
  </w:num>
  <w:num w:numId="23">
    <w:abstractNumId w:val="29"/>
  </w:num>
  <w:num w:numId="24">
    <w:abstractNumId w:val="31"/>
  </w:num>
  <w:num w:numId="25">
    <w:abstractNumId w:val="20"/>
  </w:num>
  <w:num w:numId="26">
    <w:abstractNumId w:val="11"/>
  </w:num>
  <w:num w:numId="27">
    <w:abstractNumId w:val="43"/>
  </w:num>
  <w:num w:numId="28">
    <w:abstractNumId w:val="39"/>
  </w:num>
  <w:num w:numId="29">
    <w:abstractNumId w:val="41"/>
  </w:num>
  <w:num w:numId="30">
    <w:abstractNumId w:val="18"/>
  </w:num>
  <w:num w:numId="31">
    <w:abstractNumId w:val="23"/>
  </w:num>
  <w:num w:numId="32">
    <w:abstractNumId w:val="22"/>
  </w:num>
  <w:num w:numId="33">
    <w:abstractNumId w:val="42"/>
  </w:num>
  <w:num w:numId="34">
    <w:abstractNumId w:val="21"/>
  </w:num>
  <w:num w:numId="35">
    <w:abstractNumId w:val="9"/>
  </w:num>
  <w:num w:numId="36">
    <w:abstractNumId w:val="13"/>
  </w:num>
  <w:num w:numId="37">
    <w:abstractNumId w:val="34"/>
  </w:num>
  <w:num w:numId="38">
    <w:abstractNumId w:val="33"/>
  </w:num>
  <w:num w:numId="39">
    <w:abstractNumId w:val="6"/>
  </w:num>
  <w:num w:numId="40">
    <w:abstractNumId w:val="25"/>
  </w:num>
  <w:num w:numId="41">
    <w:abstractNumId w:val="19"/>
  </w:num>
  <w:num w:numId="42">
    <w:abstractNumId w:val="0"/>
  </w:num>
  <w:num w:numId="43">
    <w:abstractNumId w:val="40"/>
  </w:num>
  <w:num w:numId="44">
    <w:abstractNumId w:val="27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3B"/>
    <w:rsid w:val="0001050D"/>
    <w:rsid w:val="000A788D"/>
    <w:rsid w:val="000C4743"/>
    <w:rsid w:val="000F111E"/>
    <w:rsid w:val="000F128A"/>
    <w:rsid w:val="000F73B8"/>
    <w:rsid w:val="001069A2"/>
    <w:rsid w:val="00106F38"/>
    <w:rsid w:val="00126393"/>
    <w:rsid w:val="0013159B"/>
    <w:rsid w:val="00155392"/>
    <w:rsid w:val="00182960"/>
    <w:rsid w:val="00197A28"/>
    <w:rsid w:val="001B32E9"/>
    <w:rsid w:val="00223D1D"/>
    <w:rsid w:val="0026432F"/>
    <w:rsid w:val="00276876"/>
    <w:rsid w:val="0028693C"/>
    <w:rsid w:val="002F336F"/>
    <w:rsid w:val="0030012A"/>
    <w:rsid w:val="00327E15"/>
    <w:rsid w:val="00367676"/>
    <w:rsid w:val="00373272"/>
    <w:rsid w:val="00374672"/>
    <w:rsid w:val="00386D6E"/>
    <w:rsid w:val="003A00C4"/>
    <w:rsid w:val="003A3508"/>
    <w:rsid w:val="003A5F58"/>
    <w:rsid w:val="003B213B"/>
    <w:rsid w:val="003C7EF5"/>
    <w:rsid w:val="00425D9A"/>
    <w:rsid w:val="004351AD"/>
    <w:rsid w:val="00446DEB"/>
    <w:rsid w:val="0046175B"/>
    <w:rsid w:val="004A4B1A"/>
    <w:rsid w:val="004D42C2"/>
    <w:rsid w:val="00533290"/>
    <w:rsid w:val="00573E8D"/>
    <w:rsid w:val="00586EED"/>
    <w:rsid w:val="00595006"/>
    <w:rsid w:val="005C05B8"/>
    <w:rsid w:val="005C4FB6"/>
    <w:rsid w:val="005D0A8A"/>
    <w:rsid w:val="00625CF2"/>
    <w:rsid w:val="00657ABF"/>
    <w:rsid w:val="006875AC"/>
    <w:rsid w:val="006C47E1"/>
    <w:rsid w:val="006D3F03"/>
    <w:rsid w:val="006F3DF3"/>
    <w:rsid w:val="00760E38"/>
    <w:rsid w:val="007653B4"/>
    <w:rsid w:val="007725C1"/>
    <w:rsid w:val="0077773E"/>
    <w:rsid w:val="007861CD"/>
    <w:rsid w:val="007A455B"/>
    <w:rsid w:val="007B32DB"/>
    <w:rsid w:val="007B752E"/>
    <w:rsid w:val="007C0381"/>
    <w:rsid w:val="007E5183"/>
    <w:rsid w:val="0086360F"/>
    <w:rsid w:val="00870DD5"/>
    <w:rsid w:val="0089058D"/>
    <w:rsid w:val="008A59C6"/>
    <w:rsid w:val="008B666A"/>
    <w:rsid w:val="008C6CA3"/>
    <w:rsid w:val="00916559"/>
    <w:rsid w:val="009379B4"/>
    <w:rsid w:val="009468CE"/>
    <w:rsid w:val="00956365"/>
    <w:rsid w:val="00957BBD"/>
    <w:rsid w:val="00964F27"/>
    <w:rsid w:val="00966197"/>
    <w:rsid w:val="00970098"/>
    <w:rsid w:val="00974596"/>
    <w:rsid w:val="00985E4A"/>
    <w:rsid w:val="009A2DB2"/>
    <w:rsid w:val="00A372FB"/>
    <w:rsid w:val="00A457EC"/>
    <w:rsid w:val="00A831D6"/>
    <w:rsid w:val="00A94B7A"/>
    <w:rsid w:val="00AA393B"/>
    <w:rsid w:val="00AB19D8"/>
    <w:rsid w:val="00AD2395"/>
    <w:rsid w:val="00AD79CD"/>
    <w:rsid w:val="00B17288"/>
    <w:rsid w:val="00B53D63"/>
    <w:rsid w:val="00B759DD"/>
    <w:rsid w:val="00B82222"/>
    <w:rsid w:val="00BA20CB"/>
    <w:rsid w:val="00C155B0"/>
    <w:rsid w:val="00C26307"/>
    <w:rsid w:val="00C3031E"/>
    <w:rsid w:val="00C40255"/>
    <w:rsid w:val="00C92B78"/>
    <w:rsid w:val="00CC1955"/>
    <w:rsid w:val="00CD0E99"/>
    <w:rsid w:val="00CD1E3E"/>
    <w:rsid w:val="00CD6E53"/>
    <w:rsid w:val="00CE2909"/>
    <w:rsid w:val="00D1010E"/>
    <w:rsid w:val="00D260D0"/>
    <w:rsid w:val="00D30319"/>
    <w:rsid w:val="00D8666C"/>
    <w:rsid w:val="00DC2FB6"/>
    <w:rsid w:val="00DD7F8F"/>
    <w:rsid w:val="00DE3887"/>
    <w:rsid w:val="00E04839"/>
    <w:rsid w:val="00E26EA9"/>
    <w:rsid w:val="00E47C2E"/>
    <w:rsid w:val="00E671D3"/>
    <w:rsid w:val="00E72244"/>
    <w:rsid w:val="00ED6366"/>
    <w:rsid w:val="00EE166E"/>
    <w:rsid w:val="00F14EEC"/>
    <w:rsid w:val="00F5365F"/>
    <w:rsid w:val="00F6124A"/>
    <w:rsid w:val="00F623B4"/>
    <w:rsid w:val="00F86CAD"/>
    <w:rsid w:val="00F9159E"/>
    <w:rsid w:val="00FA59C6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D302B-74E8-44F2-A945-FF20DB1E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Bookman Old Style" w:hAnsi="Bookman Old Style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Bookman Old Style" w:hAnsi="Bookman Old Style"/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Bookman Old Style" w:hAnsi="Bookman Old Style"/>
      <w:sz w:val="40"/>
    </w:rPr>
  </w:style>
  <w:style w:type="paragraph" w:styleId="Zkladntextodsazen">
    <w:name w:val="Body Text Indent"/>
    <w:basedOn w:val="Normln"/>
    <w:semiHidden/>
    <w:pPr>
      <w:jc w:val="both"/>
    </w:pPr>
    <w:rPr>
      <w:rFonts w:ascii="Bookman Old Style" w:hAnsi="Bookman Old Style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3">
    <w:name w:val="Body Text 3"/>
    <w:basedOn w:val="Normln"/>
    <w:semiHidden/>
    <w:pPr>
      <w:jc w:val="both"/>
    </w:pPr>
    <w:rPr>
      <w:rFonts w:ascii="Bookman Old Style" w:hAnsi="Bookman Old Style"/>
      <w:sz w:val="22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rFonts w:ascii="Tahoma" w:hAnsi="Tahoma"/>
      <w:snapToGrid w:val="0"/>
    </w:rPr>
  </w:style>
  <w:style w:type="paragraph" w:styleId="Zkladntextodsazen3">
    <w:name w:val="Body Text Indent 3"/>
    <w:basedOn w:val="Normln"/>
    <w:semiHidden/>
    <w:pPr>
      <w:ind w:left="284" w:hanging="284"/>
      <w:jc w:val="both"/>
    </w:pPr>
    <w:rPr>
      <w:rFonts w:ascii="Tahoma" w:hAnsi="Tahoma"/>
      <w:snapToGrid w:val="0"/>
    </w:rPr>
  </w:style>
  <w:style w:type="paragraph" w:styleId="Nzev">
    <w:name w:val="Title"/>
    <w:basedOn w:val="Normln"/>
    <w:qFormat/>
    <w:pPr>
      <w:jc w:val="center"/>
    </w:pPr>
    <w:rPr>
      <w:b/>
      <w:caps/>
      <w:sz w:val="40"/>
    </w:rPr>
  </w:style>
  <w:style w:type="paragraph" w:styleId="Podnadpis">
    <w:name w:val="Subtitle"/>
    <w:basedOn w:val="Normln"/>
    <w:qFormat/>
    <w:pPr>
      <w:jc w:val="center"/>
    </w:pPr>
    <w:rPr>
      <w:b/>
      <w:caps/>
      <w:sz w:val="40"/>
    </w:rPr>
  </w:style>
  <w:style w:type="paragraph" w:styleId="Zkladntext2">
    <w:name w:val="Body Text 2"/>
    <w:basedOn w:val="Normln"/>
    <w:semiHidden/>
    <w:pPr>
      <w:tabs>
        <w:tab w:val="center" w:pos="1701"/>
        <w:tab w:val="center" w:pos="7371"/>
      </w:tabs>
      <w:jc w:val="both"/>
    </w:pPr>
    <w:rPr>
      <w:i/>
      <w:sz w:val="24"/>
    </w:rPr>
  </w:style>
  <w:style w:type="paragraph" w:styleId="Odstavecseseznamem">
    <w:name w:val="List Paragraph"/>
    <w:basedOn w:val="Normln"/>
    <w:uiPriority w:val="34"/>
    <w:qFormat/>
    <w:rsid w:val="0026432F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73F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73F9"/>
  </w:style>
  <w:style w:type="character" w:styleId="Znakapoznpodarou">
    <w:name w:val="footnote reference"/>
    <w:uiPriority w:val="99"/>
    <w:semiHidden/>
    <w:unhideWhenUsed/>
    <w:rsid w:val="00FD73F9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0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01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01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1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01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F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C4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5083-66BB-4CAE-8099-6929A046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Materiál pro jednání</vt:lpstr>
      <vt:lpstr>Materiál pro jednání</vt:lpstr>
    </vt:vector>
  </TitlesOfParts>
  <Company>MěÚ Jbc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MěÚ Jbc</dc:creator>
  <cp:keywords/>
  <cp:lastModifiedBy>Sekretariát</cp:lastModifiedBy>
  <cp:revision>2</cp:revision>
  <cp:lastPrinted>2024-05-15T09:27:00Z</cp:lastPrinted>
  <dcterms:created xsi:type="dcterms:W3CDTF">2024-06-18T11:23:00Z</dcterms:created>
  <dcterms:modified xsi:type="dcterms:W3CDTF">2024-06-18T11:23:00Z</dcterms:modified>
</cp:coreProperties>
</file>