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0852" w:rsidRDefault="00412BF6" w:rsidP="007058E8">
      <w:pPr>
        <w:pStyle w:val="Zkladntext"/>
        <w:jc w:val="center"/>
      </w:pPr>
      <w:r>
        <w:rPr>
          <w:rStyle w:val="Siln"/>
        </w:rPr>
        <w:t>Obec Kaliště</w:t>
      </w:r>
    </w:p>
    <w:p w:rsidR="00160852" w:rsidRDefault="00412BF6" w:rsidP="007058E8">
      <w:pPr>
        <w:pStyle w:val="Zkladntext"/>
        <w:jc w:val="center"/>
      </w:pPr>
      <w:r>
        <w:rPr>
          <w:rStyle w:val="Siln"/>
        </w:rPr>
        <w:t>Zastupitelstvo obce Kaliště</w:t>
      </w:r>
    </w:p>
    <w:p w:rsidR="00160852" w:rsidRDefault="00412BF6" w:rsidP="007058E8">
      <w:pPr>
        <w:pStyle w:val="Zkladntext"/>
        <w:jc w:val="center"/>
      </w:pPr>
      <w:r>
        <w:rPr>
          <w:rStyle w:val="Siln"/>
        </w:rPr>
        <w:t>Obecně závazná vyhláška obce Kaliště,</w:t>
      </w:r>
    </w:p>
    <w:p w:rsidR="00160852" w:rsidRDefault="00412BF6" w:rsidP="007058E8">
      <w:pPr>
        <w:pStyle w:val="Zkladntext"/>
        <w:jc w:val="center"/>
      </w:pPr>
      <w:r>
        <w:rPr>
          <w:rStyle w:val="Siln"/>
        </w:rPr>
        <w:t>kterou se vydává požární řád obce</w:t>
      </w:r>
    </w:p>
    <w:p w:rsidR="00160852" w:rsidRDefault="00412BF6" w:rsidP="007058E8">
      <w:pPr>
        <w:pStyle w:val="Zkladntext"/>
        <w:jc w:val="both"/>
      </w:pPr>
      <w:r>
        <w:t xml:space="preserve">Zastupitelstvo obce Kaliště se na svém zasedání konaném dne </w:t>
      </w:r>
      <w:proofErr w:type="gramStart"/>
      <w:r w:rsidR="00D5681B">
        <w:t>18.6.2026</w:t>
      </w:r>
      <w:proofErr w:type="gramEnd"/>
      <w:r w:rsidR="00D5681B">
        <w:t xml:space="preserve"> usnesením č. 20/2026</w:t>
      </w:r>
      <w:r>
        <w:t xml:space="preserve"> usneslo vydat na základě § 29 odst. 1 písm. o) bodu 1 zákona č. 133/1985 Sb., o požární ochraně, ve znění pozdějších předpisů, a v souladu s § 10 písm. d) a § 84 odst. 2 písm. h) zákona č. 128/2000 Sb., o obcích (obecní zřízení), ve znění pozdějších předpisů, tuto obecně závaznou vyhlášku:</w:t>
      </w:r>
    </w:p>
    <w:p w:rsidR="00160852" w:rsidRDefault="00412BF6" w:rsidP="007058E8">
      <w:pPr>
        <w:pStyle w:val="Nadpis3"/>
        <w:jc w:val="center"/>
        <w:rPr>
          <w:rFonts w:ascii="Segoe UI;Arial;sans-serif" w:hAnsi="Segoe UI;Arial;sans-serif"/>
        </w:rPr>
      </w:pPr>
      <w:r>
        <w:rPr>
          <w:rFonts w:ascii="Segoe UI;Arial;sans-serif" w:hAnsi="Segoe UI;Arial;sans-serif"/>
        </w:rPr>
        <w:t>Čl. 1</w:t>
      </w:r>
    </w:p>
    <w:p w:rsidR="00160852" w:rsidRDefault="00412BF6" w:rsidP="007058E8">
      <w:pPr>
        <w:pStyle w:val="Nadpis3"/>
        <w:jc w:val="center"/>
        <w:rPr>
          <w:rFonts w:ascii="Segoe UI;Arial;sans-serif" w:hAnsi="Segoe UI;Arial;sans-serif"/>
        </w:rPr>
      </w:pPr>
      <w:r>
        <w:rPr>
          <w:rFonts w:ascii="Segoe UI;Arial;sans-serif" w:hAnsi="Segoe UI;Arial;sans-serif"/>
        </w:rPr>
        <w:t>Úvodní ustanovení</w:t>
      </w:r>
    </w:p>
    <w:p w:rsidR="00160852" w:rsidRDefault="00412BF6" w:rsidP="007058E8">
      <w:pPr>
        <w:pStyle w:val="Zkladntext"/>
        <w:numPr>
          <w:ilvl w:val="0"/>
          <w:numId w:val="1"/>
        </w:numPr>
        <w:tabs>
          <w:tab w:val="left" w:pos="709"/>
        </w:tabs>
        <w:spacing w:after="0"/>
        <w:jc w:val="both"/>
      </w:pPr>
      <w:r>
        <w:t xml:space="preserve">Tato obecně závazná vyhláška upravuje organizaci a zásady zabezpečení požární ochrany v obci Kaliště. </w:t>
      </w:r>
    </w:p>
    <w:p w:rsidR="00160852" w:rsidRDefault="00412BF6" w:rsidP="007058E8">
      <w:pPr>
        <w:pStyle w:val="Zkladntext"/>
        <w:numPr>
          <w:ilvl w:val="0"/>
          <w:numId w:val="1"/>
        </w:numPr>
        <w:tabs>
          <w:tab w:val="left" w:pos="709"/>
        </w:tabs>
        <w:jc w:val="both"/>
      </w:pPr>
      <w:r>
        <w:t xml:space="preserve">Při zabezpečování požární ochrany obec spolupracuje zejména s Hasičským záchranným sborem Středočeského kraje a s dalšími jednotkami požární ochrany uvedenými v příloze č. 1 této vyhlášky. </w:t>
      </w:r>
    </w:p>
    <w:p w:rsidR="007058E8" w:rsidRDefault="007058E8" w:rsidP="007058E8">
      <w:pPr>
        <w:pStyle w:val="Zkladntext"/>
        <w:ind w:left="709"/>
        <w:jc w:val="both"/>
      </w:pPr>
    </w:p>
    <w:p w:rsidR="00160852" w:rsidRDefault="00412BF6" w:rsidP="007058E8">
      <w:pPr>
        <w:pStyle w:val="Nadpis3"/>
        <w:jc w:val="center"/>
        <w:rPr>
          <w:rFonts w:ascii="Segoe UI;Arial;sans-serif" w:hAnsi="Segoe UI;Arial;sans-serif"/>
        </w:rPr>
      </w:pPr>
      <w:r>
        <w:rPr>
          <w:rFonts w:ascii="Segoe UI;Arial;sans-serif" w:hAnsi="Segoe UI;Arial;sans-serif"/>
        </w:rPr>
        <w:t>Čl. 2</w:t>
      </w:r>
    </w:p>
    <w:p w:rsidR="00160852" w:rsidRDefault="00412BF6" w:rsidP="007058E8">
      <w:pPr>
        <w:pStyle w:val="Nadpis3"/>
        <w:jc w:val="center"/>
        <w:rPr>
          <w:rFonts w:ascii="Segoe UI;Arial;sans-serif" w:hAnsi="Segoe UI;Arial;sans-serif"/>
        </w:rPr>
      </w:pPr>
      <w:r>
        <w:rPr>
          <w:rFonts w:ascii="Segoe UI;Arial;sans-serif" w:hAnsi="Segoe UI;Arial;sans-serif"/>
        </w:rPr>
        <w:t>Vymezení činnosti osob pověřených zabezpečováním požární ochrany v obci</w:t>
      </w:r>
    </w:p>
    <w:p w:rsidR="00160852" w:rsidRDefault="00412BF6" w:rsidP="007058E8">
      <w:pPr>
        <w:pStyle w:val="Zkladntext"/>
        <w:numPr>
          <w:ilvl w:val="0"/>
          <w:numId w:val="2"/>
        </w:numPr>
        <w:tabs>
          <w:tab w:val="left" w:pos="709"/>
        </w:tabs>
        <w:spacing w:after="0"/>
        <w:jc w:val="both"/>
      </w:pPr>
      <w:r>
        <w:t xml:space="preserve">Ochrana životů, zdraví a majetku osob před požáry, živelními pohromami a jinými mimořádnými událostmi na území obce je zajištěna </w:t>
      </w:r>
      <w:r w:rsidR="00045B63">
        <w:t>JSDH</w:t>
      </w:r>
      <w:r>
        <w:t xml:space="preserve"> obce Kaliště</w:t>
      </w:r>
      <w:r w:rsidR="00045B63">
        <w:t xml:space="preserve"> - Lensedly</w:t>
      </w:r>
      <w:r>
        <w:t xml:space="preserve"> a dalšími jednotkami požární ochrany uvedenými v příloze č. 1 této vyhlášky. </w:t>
      </w:r>
    </w:p>
    <w:p w:rsidR="00045B63" w:rsidRDefault="00412BF6" w:rsidP="007058E8">
      <w:pPr>
        <w:pStyle w:val="Zkladntext"/>
        <w:numPr>
          <w:ilvl w:val="0"/>
          <w:numId w:val="2"/>
        </w:numPr>
        <w:tabs>
          <w:tab w:val="left" w:pos="709"/>
        </w:tabs>
        <w:spacing w:after="0"/>
        <w:jc w:val="both"/>
      </w:pPr>
      <w:r>
        <w:t>K zabezpečení úkolů na úseku požární ochrany obec pověřuje velitele jednotky sboru dobrovolných hasičů obce</w:t>
      </w:r>
      <w:r w:rsidR="00045B63">
        <w:t xml:space="preserve">, to konkrétně: Velitel jednotky sboru dobrovolných hasičů obce poskytuje </w:t>
      </w:r>
      <w:r w:rsidR="00045B63" w:rsidRPr="00045B63">
        <w:rPr>
          <w:rFonts w:eastAsia="Times New Roman"/>
          <w:bCs/>
        </w:rPr>
        <w:t>starostovi obce</w:t>
      </w:r>
      <w:r w:rsidR="00045B63" w:rsidRPr="00045B63">
        <w:rPr>
          <w:rFonts w:eastAsia="Times New Roman"/>
          <w:b/>
          <w:bCs/>
        </w:rPr>
        <w:t xml:space="preserve"> </w:t>
      </w:r>
      <w:r w:rsidR="00045B63" w:rsidRPr="00045B63">
        <w:t>podklady týkající se akceschopnosti jednotky, odborné přípravy členů jednotky, stavu požární techniky a věcných prostředků požární ochrany. Tyto podklady předkládá nejméně jednou za 12 měsíců a dále po závažné mimořádné události související s činností jednotky</w:t>
      </w:r>
      <w:r w:rsidR="00045B63">
        <w:t>.</w:t>
      </w:r>
    </w:p>
    <w:p w:rsidR="00160852" w:rsidRDefault="00412BF6" w:rsidP="007058E8">
      <w:pPr>
        <w:pStyle w:val="Zkladntext"/>
        <w:numPr>
          <w:ilvl w:val="0"/>
          <w:numId w:val="2"/>
        </w:numPr>
        <w:tabs>
          <w:tab w:val="left" w:pos="709"/>
        </w:tabs>
        <w:spacing w:after="0"/>
        <w:jc w:val="both"/>
      </w:pPr>
      <w:r>
        <w:t xml:space="preserve">K zabezpečení úkolů na úseku požární ochrany obec dále pověřuje: </w:t>
      </w:r>
    </w:p>
    <w:p w:rsidR="00160852" w:rsidRDefault="00412BF6" w:rsidP="007058E8">
      <w:pPr>
        <w:pStyle w:val="Zkladntext"/>
        <w:numPr>
          <w:ilvl w:val="1"/>
          <w:numId w:val="2"/>
        </w:numPr>
        <w:tabs>
          <w:tab w:val="left" w:pos="1418"/>
        </w:tabs>
        <w:spacing w:after="0"/>
        <w:jc w:val="both"/>
      </w:pPr>
      <w:r>
        <w:t xml:space="preserve">zastupitelstvo obce projednáním stavu požární ochrany v obci nejméně jednou za 12 měsíců a vždy po závažné mimořádné události související s požární ochranou v obci, </w:t>
      </w:r>
    </w:p>
    <w:p w:rsidR="007058E8" w:rsidRDefault="00412BF6" w:rsidP="007058E8">
      <w:pPr>
        <w:pStyle w:val="Zkladntext"/>
        <w:numPr>
          <w:ilvl w:val="1"/>
          <w:numId w:val="2"/>
        </w:numPr>
        <w:tabs>
          <w:tab w:val="left" w:pos="1418"/>
        </w:tabs>
        <w:jc w:val="both"/>
      </w:pPr>
      <w:r>
        <w:t xml:space="preserve">starostu obce zabezpečováním plnění úkolů obce na úseku požární ochrany v samostatné působnosti. </w:t>
      </w:r>
    </w:p>
    <w:p w:rsidR="007058E8" w:rsidRDefault="007058E8" w:rsidP="007058E8">
      <w:pPr>
        <w:pStyle w:val="Zkladntext"/>
        <w:tabs>
          <w:tab w:val="left" w:pos="1418"/>
        </w:tabs>
        <w:ind w:left="1418"/>
        <w:jc w:val="both"/>
      </w:pPr>
    </w:p>
    <w:p w:rsidR="00160852" w:rsidRDefault="00412BF6" w:rsidP="007058E8">
      <w:pPr>
        <w:pStyle w:val="Nadpis3"/>
        <w:jc w:val="center"/>
        <w:rPr>
          <w:rFonts w:ascii="Segoe UI;Arial;sans-serif" w:hAnsi="Segoe UI;Arial;sans-serif"/>
        </w:rPr>
      </w:pPr>
      <w:r>
        <w:rPr>
          <w:rFonts w:ascii="Segoe UI;Arial;sans-serif" w:hAnsi="Segoe UI;Arial;sans-serif"/>
        </w:rPr>
        <w:t>Čl. 3</w:t>
      </w:r>
    </w:p>
    <w:p w:rsidR="00160852" w:rsidRDefault="00412BF6" w:rsidP="007058E8">
      <w:pPr>
        <w:pStyle w:val="Nadpis3"/>
        <w:jc w:val="center"/>
        <w:rPr>
          <w:rFonts w:ascii="Segoe UI;Arial;sans-serif" w:hAnsi="Segoe UI;Arial;sans-serif"/>
        </w:rPr>
      </w:pPr>
      <w:r>
        <w:rPr>
          <w:rFonts w:ascii="Segoe UI;Arial;sans-serif" w:hAnsi="Segoe UI;Arial;sans-serif"/>
        </w:rPr>
        <w:t>Podmínky požární bezpečnosti při činnostech a v objektech se zvýšeným nebezpečím vzniku požáru se zřetelem na místní situaci</w:t>
      </w:r>
    </w:p>
    <w:p w:rsidR="00160852" w:rsidRDefault="00412BF6" w:rsidP="007058E8">
      <w:pPr>
        <w:pStyle w:val="Zkladntext"/>
        <w:jc w:val="both"/>
      </w:pPr>
      <w:r>
        <w:t>Obec se zřetelem na místní situaci nestanoví další činnosti ani objekty se zvýšeným nebezpečím vzniku požáru nad rámec obecně závazných právních předpisů.</w:t>
      </w:r>
    </w:p>
    <w:p w:rsidR="007058E8" w:rsidRDefault="007058E8" w:rsidP="007058E8">
      <w:pPr>
        <w:pStyle w:val="Zkladntext"/>
        <w:jc w:val="both"/>
      </w:pPr>
    </w:p>
    <w:p w:rsidR="00160852" w:rsidRDefault="00412BF6" w:rsidP="007058E8">
      <w:pPr>
        <w:pStyle w:val="Nadpis3"/>
        <w:jc w:val="center"/>
        <w:rPr>
          <w:rFonts w:ascii="Segoe UI;Arial;sans-serif" w:hAnsi="Segoe UI;Arial;sans-serif"/>
        </w:rPr>
      </w:pPr>
      <w:r>
        <w:rPr>
          <w:rFonts w:ascii="Segoe UI;Arial;sans-serif" w:hAnsi="Segoe UI;Arial;sans-serif"/>
        </w:rPr>
        <w:lastRenderedPageBreak/>
        <w:t>Čl. 4</w:t>
      </w:r>
    </w:p>
    <w:p w:rsidR="00160852" w:rsidRDefault="00412BF6" w:rsidP="007058E8">
      <w:pPr>
        <w:pStyle w:val="Nadpis3"/>
        <w:jc w:val="center"/>
        <w:rPr>
          <w:rFonts w:ascii="Segoe UI;Arial;sans-serif" w:hAnsi="Segoe UI;Arial;sans-serif"/>
        </w:rPr>
      </w:pPr>
      <w:r>
        <w:rPr>
          <w:rFonts w:ascii="Segoe UI;Arial;sans-serif" w:hAnsi="Segoe UI;Arial;sans-serif"/>
        </w:rPr>
        <w:t>Způsob nepřetržitého zabezpečení požární ochrany v obci</w:t>
      </w:r>
    </w:p>
    <w:p w:rsidR="00160852" w:rsidRDefault="00412BF6" w:rsidP="007058E8">
      <w:pPr>
        <w:pStyle w:val="Zkladntext"/>
        <w:numPr>
          <w:ilvl w:val="0"/>
          <w:numId w:val="3"/>
        </w:numPr>
        <w:tabs>
          <w:tab w:val="left" w:pos="709"/>
        </w:tabs>
        <w:spacing w:after="0"/>
        <w:jc w:val="both"/>
      </w:pPr>
      <w:r>
        <w:t xml:space="preserve">Přijetí ohlášení požáru, živelní pohromy nebo jiné mimořádné události na území obce je zabezpečeno: </w:t>
      </w:r>
    </w:p>
    <w:p w:rsidR="00160852" w:rsidRDefault="00412BF6" w:rsidP="007058E8">
      <w:pPr>
        <w:pStyle w:val="Zkladntext"/>
        <w:numPr>
          <w:ilvl w:val="1"/>
          <w:numId w:val="3"/>
        </w:numPr>
        <w:tabs>
          <w:tab w:val="left" w:pos="1418"/>
        </w:tabs>
        <w:spacing w:after="0"/>
        <w:jc w:val="both"/>
      </w:pPr>
      <w:r>
        <w:t xml:space="preserve">ohlašovnou požárů obce uvedenou v čl. 7 této vyhlášky, </w:t>
      </w:r>
    </w:p>
    <w:p w:rsidR="00160852" w:rsidRDefault="00412BF6" w:rsidP="007058E8">
      <w:pPr>
        <w:pStyle w:val="Zkladntext"/>
        <w:numPr>
          <w:ilvl w:val="1"/>
          <w:numId w:val="3"/>
        </w:numPr>
        <w:tabs>
          <w:tab w:val="left" w:pos="1418"/>
        </w:tabs>
        <w:spacing w:after="0"/>
        <w:jc w:val="both"/>
      </w:pPr>
      <w:r>
        <w:t xml:space="preserve">možností ohlášení požáru nebo jiné mimořádné události na tísňových linkách 150 nebo 112. </w:t>
      </w:r>
    </w:p>
    <w:p w:rsidR="00160852" w:rsidRDefault="00412BF6" w:rsidP="007058E8">
      <w:pPr>
        <w:pStyle w:val="Zkladntext"/>
        <w:numPr>
          <w:ilvl w:val="0"/>
          <w:numId w:val="3"/>
        </w:numPr>
        <w:tabs>
          <w:tab w:val="left" w:pos="709"/>
        </w:tabs>
        <w:jc w:val="both"/>
      </w:pPr>
      <w:r>
        <w:t xml:space="preserve">Ochrana životů, zdraví a majetku osob na území obce je zabezpečena jednotkou sboru dobrovolných hasičů obce a dalšími jednotkami požární ochrany uvedenými v čl. 5 a v příloze č. 1 této vyhlášky. </w:t>
      </w:r>
    </w:p>
    <w:p w:rsidR="007058E8" w:rsidRDefault="007058E8" w:rsidP="007058E8">
      <w:pPr>
        <w:pStyle w:val="Zkladntext"/>
        <w:ind w:left="709"/>
        <w:jc w:val="both"/>
      </w:pPr>
    </w:p>
    <w:p w:rsidR="00160852" w:rsidRDefault="00412BF6" w:rsidP="007058E8">
      <w:pPr>
        <w:pStyle w:val="Nadpis3"/>
        <w:jc w:val="center"/>
        <w:rPr>
          <w:rFonts w:ascii="Segoe UI;Arial;sans-serif" w:hAnsi="Segoe UI;Arial;sans-serif"/>
        </w:rPr>
      </w:pPr>
      <w:r>
        <w:rPr>
          <w:rFonts w:ascii="Segoe UI;Arial;sans-serif" w:hAnsi="Segoe UI;Arial;sans-serif"/>
        </w:rPr>
        <w:t>Čl. 5</w:t>
      </w:r>
    </w:p>
    <w:p w:rsidR="00160852" w:rsidRDefault="00412BF6" w:rsidP="007058E8">
      <w:pPr>
        <w:pStyle w:val="Nadpis3"/>
        <w:jc w:val="center"/>
        <w:rPr>
          <w:rFonts w:ascii="Segoe UI;Arial;sans-serif" w:hAnsi="Segoe UI;Arial;sans-serif"/>
        </w:rPr>
      </w:pPr>
      <w:r>
        <w:rPr>
          <w:rFonts w:ascii="Segoe UI;Arial;sans-serif" w:hAnsi="Segoe UI;Arial;sans-serif"/>
        </w:rPr>
        <w:t>Kategorie jednotky sboru dobrovolných hasičů obce, její početní stav a vybavení</w:t>
      </w:r>
    </w:p>
    <w:p w:rsidR="00160852" w:rsidRDefault="00412BF6">
      <w:pPr>
        <w:pStyle w:val="Zkladntext"/>
        <w:numPr>
          <w:ilvl w:val="0"/>
          <w:numId w:val="4"/>
        </w:numPr>
        <w:tabs>
          <w:tab w:val="left" w:pos="709"/>
        </w:tabs>
        <w:spacing w:after="0"/>
      </w:pPr>
      <w:r>
        <w:t xml:space="preserve">Obec zřizuje jednotku sboru dobrovolných hasičů obce, jejíž kategorie, početní stav a vybavení jsou uvedeny v příloze č. 2 této vyhlášky. </w:t>
      </w:r>
    </w:p>
    <w:p w:rsidR="00160852" w:rsidRDefault="00412BF6">
      <w:pPr>
        <w:pStyle w:val="Zkladntext"/>
        <w:numPr>
          <w:ilvl w:val="0"/>
          <w:numId w:val="4"/>
        </w:numPr>
        <w:tabs>
          <w:tab w:val="left" w:pos="709"/>
        </w:tabs>
      </w:pPr>
      <w:r>
        <w:t xml:space="preserve">Členové jednotky se při vyhlášení požárního poplachu dostaví ve stanoveném čase do místa dislokace jednotky, kterým je hasičská zbrojnice v objektu Kulturního domu Lensedly č. p. 52, případně na jiné místo určené velitelem jednotky. </w:t>
      </w:r>
    </w:p>
    <w:p w:rsidR="007058E8" w:rsidRDefault="007058E8" w:rsidP="007058E8">
      <w:pPr>
        <w:pStyle w:val="Zkladntext"/>
        <w:ind w:left="709"/>
      </w:pPr>
    </w:p>
    <w:p w:rsidR="00160852" w:rsidRDefault="00412BF6" w:rsidP="007058E8">
      <w:pPr>
        <w:pStyle w:val="Nadpis3"/>
        <w:jc w:val="center"/>
        <w:rPr>
          <w:rFonts w:ascii="Segoe UI;Arial;sans-serif" w:hAnsi="Segoe UI;Arial;sans-serif"/>
        </w:rPr>
      </w:pPr>
      <w:r>
        <w:rPr>
          <w:rFonts w:ascii="Segoe UI;Arial;sans-serif" w:hAnsi="Segoe UI;Arial;sans-serif"/>
        </w:rPr>
        <w:t>Čl. 6</w:t>
      </w:r>
    </w:p>
    <w:p w:rsidR="00160852" w:rsidRDefault="00412BF6" w:rsidP="007058E8">
      <w:pPr>
        <w:pStyle w:val="Nadpis3"/>
        <w:jc w:val="center"/>
        <w:rPr>
          <w:rFonts w:ascii="Segoe UI;Arial;sans-serif" w:hAnsi="Segoe UI;Arial;sans-serif"/>
        </w:rPr>
      </w:pPr>
      <w:r>
        <w:rPr>
          <w:rFonts w:ascii="Segoe UI;Arial;sans-serif" w:hAnsi="Segoe UI;Arial;sans-serif"/>
        </w:rPr>
        <w:t>Přehled o zdrojích vody pro hašení požárů a podmínky jejich trvalé použitelnosti</w:t>
      </w:r>
    </w:p>
    <w:p w:rsidR="00160852" w:rsidRDefault="00412BF6">
      <w:pPr>
        <w:pStyle w:val="Zkladntext"/>
        <w:numPr>
          <w:ilvl w:val="0"/>
          <w:numId w:val="5"/>
        </w:numPr>
        <w:tabs>
          <w:tab w:val="left" w:pos="709"/>
        </w:tabs>
        <w:spacing w:after="0"/>
      </w:pPr>
      <w:r>
        <w:t xml:space="preserve">Vlastník nebo uživatel zdrojů vody pro hašení požárů je povinen udržovat tyto zdroje v takovém stavu, aby bylo umožněno použití požární techniky a čerpání vody pro hašení požárů. </w:t>
      </w:r>
    </w:p>
    <w:p w:rsidR="00160852" w:rsidRDefault="00412BF6">
      <w:pPr>
        <w:pStyle w:val="Zkladntext"/>
        <w:numPr>
          <w:ilvl w:val="0"/>
          <w:numId w:val="5"/>
        </w:numPr>
        <w:tabs>
          <w:tab w:val="left" w:pos="709"/>
        </w:tabs>
        <w:spacing w:after="0"/>
      </w:pPr>
      <w:r>
        <w:t xml:space="preserve">Přehled zdrojů vody pro hašení požárů na území obce je uveden v příloze č. 3 této vyhlášky. </w:t>
      </w:r>
    </w:p>
    <w:p w:rsidR="00160852" w:rsidRDefault="00412BF6">
      <w:pPr>
        <w:pStyle w:val="Zkladntext"/>
        <w:numPr>
          <w:ilvl w:val="0"/>
          <w:numId w:val="5"/>
        </w:numPr>
        <w:tabs>
          <w:tab w:val="left" w:pos="709"/>
        </w:tabs>
      </w:pPr>
      <w:r>
        <w:t xml:space="preserve">Obec průběžně sleduje použitelnost zdrojů vody uvedených v příloze č. 3 této vyhlášky a podle potřeby přijímá opatření k zajištění jejich trvalé použitelnosti. </w:t>
      </w:r>
    </w:p>
    <w:p w:rsidR="007058E8" w:rsidRDefault="007058E8" w:rsidP="007058E8">
      <w:pPr>
        <w:pStyle w:val="Zkladntext"/>
        <w:ind w:left="709"/>
      </w:pPr>
    </w:p>
    <w:p w:rsidR="00160852" w:rsidRDefault="00412BF6" w:rsidP="007058E8">
      <w:pPr>
        <w:pStyle w:val="Nadpis3"/>
        <w:jc w:val="center"/>
        <w:rPr>
          <w:rFonts w:ascii="Segoe UI;Arial;sans-serif" w:hAnsi="Segoe UI;Arial;sans-serif"/>
        </w:rPr>
      </w:pPr>
      <w:r>
        <w:rPr>
          <w:rFonts w:ascii="Segoe UI;Arial;sans-serif" w:hAnsi="Segoe UI;Arial;sans-serif"/>
        </w:rPr>
        <w:t>Čl. 7</w:t>
      </w:r>
    </w:p>
    <w:p w:rsidR="00160852" w:rsidRDefault="00412BF6" w:rsidP="007058E8">
      <w:pPr>
        <w:pStyle w:val="Nadpis3"/>
        <w:jc w:val="center"/>
        <w:rPr>
          <w:rFonts w:ascii="Segoe UI;Arial;sans-serif" w:hAnsi="Segoe UI;Arial;sans-serif"/>
        </w:rPr>
      </w:pPr>
      <w:r>
        <w:rPr>
          <w:rFonts w:ascii="Segoe UI;Arial;sans-serif" w:hAnsi="Segoe UI;Arial;sans-serif"/>
        </w:rPr>
        <w:t>Seznam ohlašoven požárů a dalších míst, odkud lze hlásit požár, a způsob jejich označení</w:t>
      </w:r>
    </w:p>
    <w:p w:rsidR="00160852" w:rsidRDefault="00412BF6">
      <w:pPr>
        <w:pStyle w:val="Zkladntext"/>
        <w:numPr>
          <w:ilvl w:val="0"/>
          <w:numId w:val="6"/>
        </w:numPr>
        <w:tabs>
          <w:tab w:val="left" w:pos="709"/>
        </w:tabs>
        <w:spacing w:after="0"/>
      </w:pPr>
      <w:r>
        <w:t xml:space="preserve">Na území obce je zřízena tato ohlašovna požárů, která je trvale označena tabulkou „OHLAŠOVNA POŽÁRŮ“: </w:t>
      </w:r>
    </w:p>
    <w:p w:rsidR="00160852" w:rsidRDefault="00412BF6">
      <w:pPr>
        <w:pStyle w:val="Zkladntext"/>
        <w:numPr>
          <w:ilvl w:val="1"/>
          <w:numId w:val="6"/>
        </w:numPr>
        <w:tabs>
          <w:tab w:val="left" w:pos="1418"/>
        </w:tabs>
        <w:spacing w:after="0"/>
      </w:pPr>
      <w:r>
        <w:t xml:space="preserve">budova obecního úřadu Kaliště č. p. 53, a to v úředních hodinách obecního úřadu. </w:t>
      </w:r>
    </w:p>
    <w:p w:rsidR="00160852" w:rsidRDefault="00412BF6">
      <w:pPr>
        <w:pStyle w:val="Zkladntext"/>
        <w:numPr>
          <w:ilvl w:val="0"/>
          <w:numId w:val="6"/>
        </w:numPr>
        <w:tabs>
          <w:tab w:val="left" w:pos="709"/>
        </w:tabs>
        <w:spacing w:after="0"/>
      </w:pPr>
      <w:r>
        <w:t xml:space="preserve">Dalšími místy zřízenými obcí, odkud lze hlásit požár a která jsou trvale označena tabulkou „ZDE HLASTE POŽÁR“ nebo symbolem telefonního čísla 150 nebo 112, jsou: </w:t>
      </w:r>
    </w:p>
    <w:p w:rsidR="00160852" w:rsidRDefault="00412BF6">
      <w:pPr>
        <w:pStyle w:val="Zkladntext"/>
        <w:numPr>
          <w:ilvl w:val="1"/>
          <w:numId w:val="6"/>
        </w:numPr>
        <w:tabs>
          <w:tab w:val="left" w:pos="1418"/>
        </w:tabs>
        <w:spacing w:after="0"/>
      </w:pPr>
      <w:r>
        <w:t>hasičská zbrojnice v objektu Kulturního domu Lensedly č. p. 52</w:t>
      </w:r>
      <w:r w:rsidR="00045B63">
        <w:t xml:space="preserve"> – červené tlačítko na fasádě vstupu do budovy</w:t>
      </w:r>
      <w:r>
        <w:t xml:space="preserve">. </w:t>
      </w:r>
    </w:p>
    <w:p w:rsidR="00160852" w:rsidRDefault="00412BF6">
      <w:pPr>
        <w:pStyle w:val="Zkladntext"/>
        <w:numPr>
          <w:ilvl w:val="0"/>
          <w:numId w:val="6"/>
        </w:numPr>
        <w:tabs>
          <w:tab w:val="left" w:pos="709"/>
        </w:tabs>
      </w:pPr>
      <w:r>
        <w:t xml:space="preserve">Požár nebo jinou mimořádnou událost lze dále ohlásit na tísňových linkách 150 nebo 112. </w:t>
      </w:r>
    </w:p>
    <w:p w:rsidR="007058E8" w:rsidRDefault="007058E8" w:rsidP="007058E8">
      <w:pPr>
        <w:pStyle w:val="Zkladntext"/>
        <w:ind w:left="709"/>
      </w:pPr>
    </w:p>
    <w:p w:rsidR="00160852" w:rsidRDefault="00412BF6" w:rsidP="007058E8">
      <w:pPr>
        <w:pStyle w:val="Nadpis3"/>
        <w:jc w:val="center"/>
        <w:rPr>
          <w:rFonts w:ascii="Segoe UI;Arial;sans-serif" w:hAnsi="Segoe UI;Arial;sans-serif"/>
        </w:rPr>
      </w:pPr>
      <w:r>
        <w:rPr>
          <w:rFonts w:ascii="Segoe UI;Arial;sans-serif" w:hAnsi="Segoe UI;Arial;sans-serif"/>
        </w:rPr>
        <w:lastRenderedPageBreak/>
        <w:t>Čl. 8</w:t>
      </w:r>
    </w:p>
    <w:p w:rsidR="00160852" w:rsidRDefault="00412BF6" w:rsidP="007058E8">
      <w:pPr>
        <w:pStyle w:val="Nadpis3"/>
        <w:jc w:val="center"/>
        <w:rPr>
          <w:rFonts w:ascii="Segoe UI;Arial;sans-serif" w:hAnsi="Segoe UI;Arial;sans-serif"/>
        </w:rPr>
      </w:pPr>
      <w:r>
        <w:rPr>
          <w:rFonts w:ascii="Segoe UI;Arial;sans-serif" w:hAnsi="Segoe UI;Arial;sans-serif"/>
        </w:rPr>
        <w:t>Způsob vyhlášení požárního poplachu v obci</w:t>
      </w:r>
    </w:p>
    <w:p w:rsidR="00160852" w:rsidRDefault="00412BF6">
      <w:pPr>
        <w:pStyle w:val="Zkladntext"/>
      </w:pPr>
      <w:r>
        <w:t>Požární poplach v obci se vyhlašuje:</w:t>
      </w:r>
    </w:p>
    <w:p w:rsidR="00160852" w:rsidRDefault="00412BF6">
      <w:pPr>
        <w:pStyle w:val="Zkladntext"/>
        <w:numPr>
          <w:ilvl w:val="0"/>
          <w:numId w:val="7"/>
        </w:numPr>
        <w:tabs>
          <w:tab w:val="left" w:pos="709"/>
        </w:tabs>
        <w:spacing w:after="0"/>
      </w:pPr>
      <w:r>
        <w:t>signálem „POŽÁRNÍ POPLACH“, který je vyhlašován přerušovaným tónem sirény po dobu jedné minuty v členění 25 sekund tón, 1</w:t>
      </w:r>
      <w:r w:rsidR="00045B63">
        <w:t>0</w:t>
      </w:r>
      <w:r>
        <w:t xml:space="preserve"> sekund pauza, 25 sekund tón, nebo </w:t>
      </w:r>
    </w:p>
    <w:p w:rsidR="00160852" w:rsidRDefault="00412BF6">
      <w:pPr>
        <w:pStyle w:val="Zkladntext"/>
        <w:numPr>
          <w:ilvl w:val="0"/>
          <w:numId w:val="7"/>
        </w:numPr>
        <w:tabs>
          <w:tab w:val="left" w:pos="709"/>
        </w:tabs>
      </w:pPr>
      <w:r>
        <w:t xml:space="preserve">náhradním způsobem, zejména dopravním prostředkem vybaveným audiotechnikou, není-li možno poplach vyhlásit technickým zařízením. </w:t>
      </w:r>
    </w:p>
    <w:p w:rsidR="007058E8" w:rsidRDefault="007058E8" w:rsidP="007058E8">
      <w:pPr>
        <w:pStyle w:val="Zkladntext"/>
        <w:ind w:left="709"/>
      </w:pPr>
    </w:p>
    <w:p w:rsidR="00160852" w:rsidRDefault="00412BF6" w:rsidP="007058E8">
      <w:pPr>
        <w:pStyle w:val="Nadpis3"/>
        <w:jc w:val="center"/>
        <w:rPr>
          <w:rFonts w:ascii="Segoe UI;Arial;sans-serif" w:hAnsi="Segoe UI;Arial;sans-serif"/>
        </w:rPr>
      </w:pPr>
      <w:r>
        <w:rPr>
          <w:rFonts w:ascii="Segoe UI;Arial;sans-serif" w:hAnsi="Segoe UI;Arial;sans-serif"/>
        </w:rPr>
        <w:t>Čl. 9</w:t>
      </w:r>
    </w:p>
    <w:p w:rsidR="00160852" w:rsidRDefault="00412BF6" w:rsidP="007058E8">
      <w:pPr>
        <w:pStyle w:val="Nadpis3"/>
        <w:jc w:val="center"/>
        <w:rPr>
          <w:rFonts w:ascii="Segoe UI;Arial;sans-serif" w:hAnsi="Segoe UI;Arial;sans-serif"/>
        </w:rPr>
      </w:pPr>
      <w:r>
        <w:rPr>
          <w:rFonts w:ascii="Segoe UI;Arial;sans-serif" w:hAnsi="Segoe UI;Arial;sans-serif"/>
        </w:rPr>
        <w:t>Seznam sil a prostředků jednotek požární ochrany</w:t>
      </w:r>
    </w:p>
    <w:p w:rsidR="00160852" w:rsidRDefault="00412BF6">
      <w:pPr>
        <w:pStyle w:val="Zkladntext"/>
      </w:pPr>
      <w:r>
        <w:t>Seznam sil a prostředků jednotek požární ochrany podle požárního poplachového plánu Středočeského kraje je uveden v příloze č. 1 této vyhlášky.</w:t>
      </w:r>
    </w:p>
    <w:p w:rsidR="007058E8" w:rsidRDefault="007058E8">
      <w:pPr>
        <w:pStyle w:val="Zkladntext"/>
      </w:pPr>
    </w:p>
    <w:p w:rsidR="00160852" w:rsidRDefault="00412BF6" w:rsidP="007058E8">
      <w:pPr>
        <w:pStyle w:val="Nadpis3"/>
        <w:jc w:val="center"/>
        <w:rPr>
          <w:rFonts w:ascii="Segoe UI;Arial;sans-serif" w:hAnsi="Segoe UI;Arial;sans-serif"/>
        </w:rPr>
      </w:pPr>
      <w:r>
        <w:rPr>
          <w:rFonts w:ascii="Segoe UI;Arial;sans-serif" w:hAnsi="Segoe UI;Arial;sans-serif"/>
        </w:rPr>
        <w:t>Čl. 10</w:t>
      </w:r>
    </w:p>
    <w:p w:rsidR="00160852" w:rsidRDefault="00412BF6" w:rsidP="007058E8">
      <w:pPr>
        <w:pStyle w:val="Nadpis3"/>
        <w:jc w:val="center"/>
        <w:rPr>
          <w:rFonts w:ascii="Segoe UI;Arial;sans-serif" w:hAnsi="Segoe UI;Arial;sans-serif"/>
        </w:rPr>
      </w:pPr>
      <w:r>
        <w:rPr>
          <w:rFonts w:ascii="Segoe UI;Arial;sans-serif" w:hAnsi="Segoe UI;Arial;sans-serif"/>
        </w:rPr>
        <w:t>Zrušovací ustanovení</w:t>
      </w:r>
    </w:p>
    <w:p w:rsidR="00160852" w:rsidRDefault="00412BF6">
      <w:pPr>
        <w:pStyle w:val="Zkladntext"/>
      </w:pPr>
      <w:r>
        <w:t>Zrušuje se obecně závazná vyhláška obce Kaliště č. 1/2016 ze dne 19. 4. 2016.</w:t>
      </w:r>
    </w:p>
    <w:p w:rsidR="007058E8" w:rsidRDefault="007058E8">
      <w:pPr>
        <w:pStyle w:val="Zkladntext"/>
      </w:pPr>
    </w:p>
    <w:p w:rsidR="00160852" w:rsidRDefault="00412BF6" w:rsidP="007058E8">
      <w:pPr>
        <w:pStyle w:val="Nadpis3"/>
        <w:jc w:val="center"/>
        <w:rPr>
          <w:rFonts w:ascii="Segoe UI;Arial;sans-serif" w:hAnsi="Segoe UI;Arial;sans-serif"/>
        </w:rPr>
      </w:pPr>
      <w:r>
        <w:rPr>
          <w:rFonts w:ascii="Segoe UI;Arial;sans-serif" w:hAnsi="Segoe UI;Arial;sans-serif"/>
        </w:rPr>
        <w:t>Čl. 11</w:t>
      </w:r>
    </w:p>
    <w:p w:rsidR="00160852" w:rsidRDefault="00412BF6" w:rsidP="007058E8">
      <w:pPr>
        <w:pStyle w:val="Nadpis3"/>
        <w:jc w:val="center"/>
        <w:rPr>
          <w:rFonts w:ascii="Segoe UI;Arial;sans-serif" w:hAnsi="Segoe UI;Arial;sans-serif"/>
        </w:rPr>
      </w:pPr>
      <w:r>
        <w:rPr>
          <w:rFonts w:ascii="Segoe UI;Arial;sans-serif" w:hAnsi="Segoe UI;Arial;sans-serif"/>
        </w:rPr>
        <w:t>Účinnost</w:t>
      </w:r>
    </w:p>
    <w:p w:rsidR="00160852" w:rsidRDefault="00412BF6">
      <w:pPr>
        <w:pStyle w:val="Zkladntext"/>
      </w:pPr>
      <w:r>
        <w:t>Tato obecně závazná vyhláška nabývá účinnosti počátkem patnáctého dne následujícího po dni jejího vyhlášení.</w:t>
      </w:r>
    </w:p>
    <w:p w:rsidR="007058E8" w:rsidRDefault="007058E8">
      <w:pPr>
        <w:pStyle w:val="Zkladntext"/>
      </w:pPr>
    </w:p>
    <w:p w:rsidR="007058E8" w:rsidRDefault="007058E8">
      <w:pPr>
        <w:pStyle w:val="Zkladntext"/>
      </w:pPr>
    </w:p>
    <w:p w:rsidR="00160852" w:rsidRDefault="00412BF6">
      <w:pPr>
        <w:pStyle w:val="Zkladntext"/>
      </w:pPr>
      <w:r>
        <w:t xml:space="preserve">........................................ </w:t>
      </w:r>
      <w:r w:rsidR="007058E8">
        <w:tab/>
      </w:r>
      <w:r w:rsidR="007058E8">
        <w:tab/>
      </w:r>
      <w:r w:rsidR="007058E8">
        <w:tab/>
      </w:r>
      <w:r w:rsidR="007058E8">
        <w:tab/>
      </w:r>
      <w:r w:rsidR="007058E8">
        <w:tab/>
      </w:r>
      <w:r>
        <w:t>........................................</w:t>
      </w:r>
    </w:p>
    <w:p w:rsidR="007058E8" w:rsidRDefault="007058E8">
      <w:pPr>
        <w:pStyle w:val="Zkladntext"/>
      </w:pPr>
      <w:r>
        <w:t xml:space="preserve">   Radim Sklenář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Ing. Renata </w:t>
      </w:r>
      <w:proofErr w:type="spellStart"/>
      <w:r>
        <w:t>Kalcovská</w:t>
      </w:r>
      <w:proofErr w:type="spellEnd"/>
    </w:p>
    <w:p w:rsidR="00160852" w:rsidRDefault="00412BF6">
      <w:pPr>
        <w:pStyle w:val="Zkladntext"/>
      </w:pPr>
      <w:r>
        <w:t xml:space="preserve">místostarosta obce </w:t>
      </w:r>
      <w:r w:rsidR="007058E8">
        <w:tab/>
      </w:r>
      <w:r w:rsidR="007058E8">
        <w:tab/>
      </w:r>
      <w:r w:rsidR="007058E8">
        <w:tab/>
      </w:r>
      <w:r w:rsidR="007058E8">
        <w:tab/>
      </w:r>
      <w:r w:rsidR="007058E8">
        <w:tab/>
      </w:r>
      <w:r w:rsidR="007058E8">
        <w:tab/>
        <w:t xml:space="preserve">       </w:t>
      </w:r>
      <w:r>
        <w:t>starost</w:t>
      </w:r>
      <w:r w:rsidR="007058E8">
        <w:t>k</w:t>
      </w:r>
      <w:r>
        <w:t>a obce</w:t>
      </w:r>
    </w:p>
    <w:p w:rsidR="007058E8" w:rsidRDefault="007058E8">
      <w:pPr>
        <w:pStyle w:val="Zkladntext"/>
      </w:pPr>
    </w:p>
    <w:p w:rsidR="007058E8" w:rsidRDefault="007058E8">
      <w:pPr>
        <w:pStyle w:val="Zkladntext"/>
      </w:pPr>
    </w:p>
    <w:p w:rsidR="007058E8" w:rsidRDefault="007058E8">
      <w:pPr>
        <w:pStyle w:val="Zkladntext"/>
      </w:pPr>
    </w:p>
    <w:p w:rsidR="007058E8" w:rsidRDefault="007058E8">
      <w:pPr>
        <w:pStyle w:val="Zkladntext"/>
      </w:pPr>
    </w:p>
    <w:p w:rsidR="007058E8" w:rsidRDefault="007058E8">
      <w:pPr>
        <w:pStyle w:val="Zkladntext"/>
      </w:pPr>
    </w:p>
    <w:p w:rsidR="007058E8" w:rsidRDefault="007058E8">
      <w:pPr>
        <w:pStyle w:val="Zkladntext"/>
      </w:pPr>
    </w:p>
    <w:p w:rsidR="007058E8" w:rsidRDefault="007058E8">
      <w:pPr>
        <w:pStyle w:val="Zkladntext"/>
      </w:pPr>
    </w:p>
    <w:p w:rsidR="007058E8" w:rsidRDefault="007058E8">
      <w:pPr>
        <w:pStyle w:val="Zkladntext"/>
      </w:pPr>
    </w:p>
    <w:p w:rsidR="007058E8" w:rsidRDefault="007058E8">
      <w:pPr>
        <w:pStyle w:val="Zkladntext"/>
      </w:pPr>
    </w:p>
    <w:p w:rsidR="007058E8" w:rsidRDefault="007058E8">
      <w:pPr>
        <w:pStyle w:val="Zkladntext"/>
      </w:pPr>
    </w:p>
    <w:p w:rsidR="00160852" w:rsidRDefault="00412BF6">
      <w:pPr>
        <w:pStyle w:val="Nadpis3"/>
        <w:rPr>
          <w:rFonts w:ascii="Segoe UI;Arial;sans-serif" w:hAnsi="Segoe UI;Arial;sans-serif"/>
        </w:rPr>
      </w:pPr>
      <w:r>
        <w:rPr>
          <w:rFonts w:ascii="Segoe UI;Arial;sans-serif" w:hAnsi="Segoe UI;Arial;sans-serif"/>
        </w:rPr>
        <w:t>Příloha č. 1 k obecně závazné vyhlášce obce Kaliště, kterou se vydává požární řád obce</w:t>
      </w:r>
    </w:p>
    <w:p w:rsidR="007058E8" w:rsidRPr="007058E8" w:rsidRDefault="007058E8" w:rsidP="007058E8">
      <w:pPr>
        <w:pStyle w:val="Zkladntext"/>
      </w:pPr>
    </w:p>
    <w:p w:rsidR="00160852" w:rsidRDefault="00412BF6">
      <w:pPr>
        <w:pStyle w:val="Zkladntext"/>
        <w:rPr>
          <w:rStyle w:val="Siln"/>
        </w:rPr>
      </w:pPr>
      <w:r>
        <w:rPr>
          <w:rStyle w:val="Siln"/>
        </w:rPr>
        <w:t>Seznam sil a prostředků jednotek požární ochrany podle požárního poplachového plánu Středočeského kraje pro obec Kaliště</w:t>
      </w:r>
    </w:p>
    <w:p w:rsidR="007058E8" w:rsidRDefault="00412BF6">
      <w:pPr>
        <w:pStyle w:val="Zkladntext"/>
      </w:pPr>
      <w:r>
        <w:t>První jednotka požární ochrany: JPO HZS Středočeského kraje – HS Říčany (JPO I)</w:t>
      </w:r>
    </w:p>
    <w:p w:rsidR="00412BF6" w:rsidRDefault="00412BF6">
      <w:pPr>
        <w:pStyle w:val="Zkladntext"/>
      </w:pPr>
      <w:r>
        <w:t>Druhá jednotka požární ochrany: JSDH obce Kaliště – Lensedly (JPO V)</w:t>
      </w:r>
    </w:p>
    <w:p w:rsidR="00412BF6" w:rsidRDefault="00412BF6">
      <w:pPr>
        <w:pStyle w:val="Zkladntext"/>
      </w:pPr>
      <w:r>
        <w:t>Třetí jednotka požární ochrany: JSDH obce Ondřejov – Turkovice (JPO III)</w:t>
      </w:r>
    </w:p>
    <w:p w:rsidR="00412BF6" w:rsidRDefault="00412BF6">
      <w:pPr>
        <w:pStyle w:val="Zkladntext"/>
      </w:pPr>
      <w:r>
        <w:t>Čtvrtá jednotka požární ochrany: JSDH obce Ondřejov (JPO III)</w:t>
      </w:r>
    </w:p>
    <w:p w:rsidR="00412BF6" w:rsidRDefault="00412BF6">
      <w:pPr>
        <w:pStyle w:val="Zkladntext"/>
      </w:pPr>
    </w:p>
    <w:p w:rsidR="00412BF6" w:rsidRDefault="00412BF6">
      <w:pPr>
        <w:pStyle w:val="Zkladntext"/>
      </w:pPr>
    </w:p>
    <w:p w:rsidR="00160852" w:rsidRDefault="00160852">
      <w:pPr>
        <w:pStyle w:val="HorizontalLine"/>
      </w:pPr>
    </w:p>
    <w:p w:rsidR="00160852" w:rsidRDefault="00412BF6">
      <w:pPr>
        <w:pStyle w:val="Nadpis3"/>
        <w:rPr>
          <w:rFonts w:ascii="Segoe UI;Arial;sans-serif" w:hAnsi="Segoe UI;Arial;sans-serif"/>
        </w:rPr>
      </w:pPr>
      <w:r>
        <w:rPr>
          <w:rFonts w:ascii="Segoe UI;Arial;sans-serif" w:hAnsi="Segoe UI;Arial;sans-serif"/>
        </w:rPr>
        <w:t>Příloha č. 2 k obecně závazné vyhlášce obce Kaliště, kterou se vydává požární řád obce</w:t>
      </w:r>
    </w:p>
    <w:p w:rsidR="00160852" w:rsidRDefault="00412BF6">
      <w:pPr>
        <w:pStyle w:val="Zkladntext"/>
      </w:pPr>
      <w:r>
        <w:rPr>
          <w:rStyle w:val="Siln"/>
        </w:rPr>
        <w:t>Kategorie, početní stav a vybavení jednotky sboru dobrovolných hasičů obce</w:t>
      </w:r>
    </w:p>
    <w:p w:rsidR="00160852" w:rsidRDefault="00412BF6">
      <w:pPr>
        <w:pStyle w:val="Zkladntext"/>
        <w:numPr>
          <w:ilvl w:val="0"/>
          <w:numId w:val="8"/>
        </w:numPr>
        <w:tabs>
          <w:tab w:val="left" w:pos="709"/>
        </w:tabs>
        <w:spacing w:after="0"/>
      </w:pPr>
      <w:r>
        <w:t xml:space="preserve">Název jednotky: JSDH obce Kaliště – Lensedly </w:t>
      </w:r>
    </w:p>
    <w:p w:rsidR="00160852" w:rsidRDefault="00412BF6">
      <w:pPr>
        <w:pStyle w:val="Zkladntext"/>
        <w:numPr>
          <w:ilvl w:val="0"/>
          <w:numId w:val="8"/>
        </w:numPr>
        <w:tabs>
          <w:tab w:val="left" w:pos="709"/>
        </w:tabs>
        <w:spacing w:after="0"/>
      </w:pPr>
      <w:r>
        <w:t xml:space="preserve">Kategorie jednotky: JPO V </w:t>
      </w:r>
    </w:p>
    <w:p w:rsidR="00160852" w:rsidRDefault="00412BF6">
      <w:pPr>
        <w:pStyle w:val="Zkladntext"/>
        <w:numPr>
          <w:ilvl w:val="0"/>
          <w:numId w:val="8"/>
        </w:numPr>
        <w:tabs>
          <w:tab w:val="left" w:pos="709"/>
        </w:tabs>
        <w:spacing w:after="0"/>
      </w:pPr>
      <w:r>
        <w:t xml:space="preserve">Počet členů: 15 </w:t>
      </w:r>
    </w:p>
    <w:p w:rsidR="00160852" w:rsidRDefault="00412BF6">
      <w:pPr>
        <w:pStyle w:val="Zkladntext"/>
        <w:numPr>
          <w:ilvl w:val="0"/>
          <w:numId w:val="8"/>
        </w:numPr>
        <w:tabs>
          <w:tab w:val="left" w:pos="709"/>
        </w:tabs>
        <w:spacing w:after="0"/>
      </w:pPr>
      <w:r>
        <w:t xml:space="preserve">Požární technika a věcné prostředky požární ochrany: </w:t>
      </w:r>
    </w:p>
    <w:p w:rsidR="00160852" w:rsidRDefault="00412BF6">
      <w:pPr>
        <w:pStyle w:val="Zkladntext"/>
        <w:numPr>
          <w:ilvl w:val="1"/>
          <w:numId w:val="8"/>
        </w:numPr>
        <w:tabs>
          <w:tab w:val="left" w:pos="1418"/>
        </w:tabs>
        <w:spacing w:after="0"/>
      </w:pPr>
      <w:r>
        <w:t xml:space="preserve">CAS 25 Š 706 RTHP </w:t>
      </w:r>
    </w:p>
    <w:p w:rsidR="00160852" w:rsidRDefault="00412BF6">
      <w:pPr>
        <w:pStyle w:val="Zkladntext"/>
        <w:numPr>
          <w:ilvl w:val="1"/>
          <w:numId w:val="8"/>
        </w:numPr>
        <w:tabs>
          <w:tab w:val="left" w:pos="1418"/>
        </w:tabs>
        <w:spacing w:after="0"/>
      </w:pPr>
      <w:r>
        <w:t xml:space="preserve">DA VW </w:t>
      </w:r>
      <w:proofErr w:type="spellStart"/>
      <w:r>
        <w:t>Transporter</w:t>
      </w:r>
      <w:proofErr w:type="spellEnd"/>
      <w:r>
        <w:t xml:space="preserve"> </w:t>
      </w:r>
    </w:p>
    <w:p w:rsidR="00160852" w:rsidRDefault="00412BF6">
      <w:pPr>
        <w:pStyle w:val="Zkladntext"/>
        <w:numPr>
          <w:ilvl w:val="1"/>
          <w:numId w:val="8"/>
        </w:numPr>
        <w:tabs>
          <w:tab w:val="left" w:pos="1418"/>
        </w:tabs>
        <w:spacing w:after="0"/>
      </w:pPr>
      <w:r>
        <w:t xml:space="preserve">motorová pila </w:t>
      </w:r>
      <w:proofErr w:type="spellStart"/>
      <w:r>
        <w:t>Oleo</w:t>
      </w:r>
      <w:proofErr w:type="spellEnd"/>
      <w:r>
        <w:t xml:space="preserve">-Mac, 2 ks </w:t>
      </w:r>
    </w:p>
    <w:p w:rsidR="00160852" w:rsidRDefault="00412BF6">
      <w:pPr>
        <w:pStyle w:val="Zkladntext"/>
        <w:numPr>
          <w:ilvl w:val="1"/>
          <w:numId w:val="8"/>
        </w:numPr>
        <w:tabs>
          <w:tab w:val="left" w:pos="1418"/>
        </w:tabs>
        <w:spacing w:after="0"/>
      </w:pPr>
      <w:r>
        <w:t xml:space="preserve">motorová elektrocentrála </w:t>
      </w:r>
      <w:proofErr w:type="spellStart"/>
      <w:r>
        <w:t>Heron</w:t>
      </w:r>
      <w:proofErr w:type="spellEnd"/>
      <w:r>
        <w:t xml:space="preserve"> EGM 68 AVR-3E </w:t>
      </w:r>
    </w:p>
    <w:p w:rsidR="00160852" w:rsidRDefault="00412BF6">
      <w:pPr>
        <w:pStyle w:val="Zkladntext"/>
        <w:numPr>
          <w:ilvl w:val="1"/>
          <w:numId w:val="8"/>
        </w:numPr>
        <w:tabs>
          <w:tab w:val="left" w:pos="1418"/>
        </w:tabs>
        <w:spacing w:after="0"/>
      </w:pPr>
      <w:r>
        <w:t xml:space="preserve">plovoucí motorové čerpadlo Honda </w:t>
      </w:r>
    </w:p>
    <w:p w:rsidR="00160852" w:rsidRDefault="00412BF6">
      <w:pPr>
        <w:pStyle w:val="Zkladntext"/>
        <w:numPr>
          <w:ilvl w:val="1"/>
          <w:numId w:val="8"/>
        </w:numPr>
        <w:tabs>
          <w:tab w:val="left" w:pos="1418"/>
        </w:tabs>
        <w:spacing w:after="0"/>
      </w:pPr>
      <w:r>
        <w:t xml:space="preserve">PS 12, 1200 l/min </w:t>
      </w:r>
    </w:p>
    <w:p w:rsidR="00412BF6" w:rsidRDefault="00412BF6" w:rsidP="00045B63">
      <w:pPr>
        <w:pStyle w:val="Zkladntext"/>
        <w:numPr>
          <w:ilvl w:val="1"/>
          <w:numId w:val="8"/>
        </w:numPr>
        <w:tabs>
          <w:tab w:val="left" w:pos="1418"/>
        </w:tabs>
      </w:pPr>
      <w:r>
        <w:t xml:space="preserve">ponorné kalové čerpadlo EXTOL, 308 l/min </w:t>
      </w:r>
    </w:p>
    <w:p w:rsidR="00160852" w:rsidRDefault="00160852">
      <w:pPr>
        <w:pStyle w:val="HorizontalLine"/>
      </w:pPr>
    </w:p>
    <w:p w:rsidR="00160852" w:rsidRDefault="00412BF6">
      <w:pPr>
        <w:pStyle w:val="Nadpis3"/>
        <w:rPr>
          <w:rFonts w:ascii="Segoe UI;Arial;sans-serif" w:hAnsi="Segoe UI;Arial;sans-serif"/>
        </w:rPr>
      </w:pPr>
      <w:r>
        <w:rPr>
          <w:rFonts w:ascii="Segoe UI;Arial;sans-serif" w:hAnsi="Segoe UI;Arial;sans-serif"/>
        </w:rPr>
        <w:t>Příloha č. 3 k obecně závazné vyhlášce obce Kaliště, kterou se vydává požární řád obce</w:t>
      </w:r>
    </w:p>
    <w:p w:rsidR="00160852" w:rsidRDefault="00412BF6">
      <w:pPr>
        <w:pStyle w:val="Zkladntext"/>
      </w:pPr>
      <w:r>
        <w:rPr>
          <w:rStyle w:val="Siln"/>
        </w:rPr>
        <w:t>Přehled zdrojů vody pro hašení požárů</w:t>
      </w:r>
    </w:p>
    <w:tbl>
      <w:tblPr>
        <w:tblW w:w="821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928"/>
        <w:gridCol w:w="1510"/>
        <w:gridCol w:w="1074"/>
        <w:gridCol w:w="2155"/>
        <w:gridCol w:w="1550"/>
      </w:tblGrid>
      <w:tr w:rsidR="00160852">
        <w:trPr>
          <w:tblHeader/>
        </w:trPr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60852" w:rsidRDefault="00412BF6">
            <w:pPr>
              <w:pStyle w:val="TableHeading"/>
            </w:pPr>
            <w:r>
              <w:t>Typ zdroje vody</w:t>
            </w:r>
          </w:p>
        </w:tc>
        <w:tc>
          <w:tcPr>
            <w:tcW w:w="1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60852" w:rsidRDefault="00412BF6">
            <w:pPr>
              <w:pStyle w:val="TableHeading"/>
            </w:pPr>
            <w:r>
              <w:t>Název</w:t>
            </w:r>
          </w:p>
        </w:tc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60852" w:rsidRDefault="00412BF6">
            <w:pPr>
              <w:pStyle w:val="TableHeading"/>
              <w:jc w:val="right"/>
            </w:pPr>
            <w:r>
              <w:t>Kapacita</w:t>
            </w:r>
          </w:p>
        </w:tc>
        <w:tc>
          <w:tcPr>
            <w:tcW w:w="2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60852" w:rsidRDefault="00412BF6">
            <w:pPr>
              <w:pStyle w:val="TableHeading"/>
            </w:pPr>
            <w:r>
              <w:t>Čerpací stanoviště</w:t>
            </w:r>
          </w:p>
        </w:tc>
        <w:tc>
          <w:tcPr>
            <w:tcW w:w="1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60852" w:rsidRDefault="00412BF6">
            <w:pPr>
              <w:pStyle w:val="TableHeading"/>
            </w:pPr>
            <w:r>
              <w:t>Využitelnost</w:t>
            </w:r>
          </w:p>
        </w:tc>
      </w:tr>
      <w:tr w:rsidR="00160852"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60852" w:rsidRDefault="00412BF6">
            <w:pPr>
              <w:pStyle w:val="TableContents"/>
            </w:pPr>
            <w:r>
              <w:t>Přirozený</w:t>
            </w:r>
          </w:p>
        </w:tc>
        <w:tc>
          <w:tcPr>
            <w:tcW w:w="1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60852" w:rsidRDefault="00412BF6">
            <w:pPr>
              <w:pStyle w:val="TableContents"/>
            </w:pPr>
            <w:r>
              <w:t>řeka Sázava</w:t>
            </w:r>
          </w:p>
        </w:tc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60852" w:rsidRDefault="00412BF6">
            <w:pPr>
              <w:pStyle w:val="TableContents"/>
              <w:jc w:val="right"/>
            </w:pPr>
            <w:r>
              <w:t>15 m3/s</w:t>
            </w:r>
          </w:p>
        </w:tc>
        <w:tc>
          <w:tcPr>
            <w:tcW w:w="2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60852" w:rsidRDefault="00412BF6">
            <w:pPr>
              <w:pStyle w:val="TableContents"/>
            </w:pPr>
            <w:r>
              <w:t>u lávky</w:t>
            </w:r>
          </w:p>
        </w:tc>
        <w:tc>
          <w:tcPr>
            <w:tcW w:w="1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60852" w:rsidRDefault="00412BF6">
            <w:pPr>
              <w:pStyle w:val="TableContents"/>
            </w:pPr>
            <w:r>
              <w:t>celoroční</w:t>
            </w:r>
          </w:p>
        </w:tc>
      </w:tr>
      <w:tr w:rsidR="00160852"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60852" w:rsidRDefault="00412BF6">
            <w:pPr>
              <w:pStyle w:val="TableContents"/>
            </w:pPr>
            <w:r>
              <w:t>Umělý</w:t>
            </w:r>
          </w:p>
        </w:tc>
        <w:tc>
          <w:tcPr>
            <w:tcW w:w="1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60852" w:rsidRDefault="00412BF6">
            <w:pPr>
              <w:pStyle w:val="TableContents"/>
            </w:pPr>
            <w:r>
              <w:t>rybník Kaliště</w:t>
            </w:r>
          </w:p>
        </w:tc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60852" w:rsidRDefault="00412BF6">
            <w:pPr>
              <w:pStyle w:val="TableContents"/>
              <w:jc w:val="right"/>
            </w:pPr>
            <w:r>
              <w:t>50 m3</w:t>
            </w:r>
          </w:p>
        </w:tc>
        <w:tc>
          <w:tcPr>
            <w:tcW w:w="2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60852" w:rsidRDefault="00412BF6">
            <w:pPr>
              <w:pStyle w:val="TableContents"/>
            </w:pPr>
            <w:r>
              <w:t>Kaliště náves</w:t>
            </w:r>
          </w:p>
        </w:tc>
        <w:tc>
          <w:tcPr>
            <w:tcW w:w="1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60852" w:rsidRDefault="00412BF6">
            <w:pPr>
              <w:pStyle w:val="TableContents"/>
            </w:pPr>
            <w:r>
              <w:t>celoroční</w:t>
            </w:r>
          </w:p>
        </w:tc>
      </w:tr>
    </w:tbl>
    <w:p w:rsidR="00412BF6" w:rsidRDefault="00412BF6">
      <w:pPr>
        <w:pStyle w:val="Nadpis2"/>
        <w:rPr>
          <w:rFonts w:ascii="Segoe UI;Arial;sans-serif" w:hAnsi="Segoe UI;Arial;sans-serif"/>
        </w:rPr>
      </w:pPr>
    </w:p>
    <w:p w:rsidR="00412BF6" w:rsidRPr="00412BF6" w:rsidRDefault="00412BF6" w:rsidP="00412BF6">
      <w:pPr>
        <w:pStyle w:val="Zkladntext"/>
      </w:pPr>
    </w:p>
    <w:p w:rsidR="00165E15" w:rsidRDefault="00165E15" w:rsidP="00165E15">
      <w:pPr>
        <w:pStyle w:val="Zkladntext"/>
        <w:rPr>
          <w:rFonts w:eastAsia="Times New Roman"/>
          <w:b/>
          <w:bCs/>
        </w:rPr>
      </w:pPr>
    </w:p>
    <w:p w:rsidR="00165E15" w:rsidRPr="00165E15" w:rsidRDefault="00165E15" w:rsidP="00165E15">
      <w:pPr>
        <w:pStyle w:val="Zkladntext"/>
      </w:pPr>
      <w:r>
        <w:rPr>
          <w:rFonts w:eastAsia="Times New Roman"/>
          <w:b/>
          <w:bCs/>
        </w:rPr>
        <w:lastRenderedPageBreak/>
        <w:t>přirozený zdroj požární vody - řeka Sázava</w:t>
      </w:r>
    </w:p>
    <w:p w:rsidR="00412BF6" w:rsidRDefault="00D5681B">
      <w:pPr>
        <w:pStyle w:val="Nadpis2"/>
        <w:rPr>
          <w:rFonts w:ascii="Segoe UI;Arial;sans-serif" w:hAnsi="Segoe UI;Arial;sans-serif"/>
        </w:rPr>
      </w:pPr>
      <w:r w:rsidRPr="00D5681B">
        <w:rPr>
          <w:rFonts w:ascii="Segoe UI;Arial;sans-serif" w:hAnsi="Segoe UI;Arial;sans-serif"/>
          <w:noProof/>
          <w:lang w:eastAsia="cs-CZ" w:bidi="ar-SA"/>
        </w:rPr>
        <w:drawing>
          <wp:inline distT="0" distB="0" distL="0" distR="0">
            <wp:extent cx="6692265" cy="669226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2265" cy="6692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681B" w:rsidRDefault="00D5681B" w:rsidP="00D5681B">
      <w:pPr>
        <w:pStyle w:val="Zkladntext"/>
      </w:pPr>
    </w:p>
    <w:p w:rsidR="00D5681B" w:rsidRDefault="00D5681B" w:rsidP="00D5681B">
      <w:pPr>
        <w:pStyle w:val="Zkladntext"/>
      </w:pPr>
    </w:p>
    <w:p w:rsidR="00D5681B" w:rsidRDefault="00D5681B" w:rsidP="00D5681B">
      <w:pPr>
        <w:pStyle w:val="Zkladntext"/>
      </w:pPr>
    </w:p>
    <w:p w:rsidR="00D5681B" w:rsidRDefault="00D5681B" w:rsidP="00D5681B">
      <w:pPr>
        <w:pStyle w:val="Zkladntext"/>
      </w:pPr>
    </w:p>
    <w:p w:rsidR="00D5681B" w:rsidRDefault="00D5681B" w:rsidP="00D5681B">
      <w:pPr>
        <w:pStyle w:val="Zkladntext"/>
      </w:pPr>
    </w:p>
    <w:p w:rsidR="00D5681B" w:rsidRPr="00D5681B" w:rsidRDefault="00D5681B" w:rsidP="00D5681B">
      <w:pPr>
        <w:pStyle w:val="Zkladntext"/>
      </w:pPr>
    </w:p>
    <w:p w:rsidR="00165E15" w:rsidRDefault="00165E15" w:rsidP="00165E15">
      <w:pPr>
        <w:rPr>
          <w:rFonts w:eastAsia="Times New Roman"/>
          <w:b/>
          <w:bCs/>
        </w:rPr>
      </w:pPr>
    </w:p>
    <w:p w:rsidR="00165E15" w:rsidRDefault="00165E15" w:rsidP="00165E15">
      <w:pPr>
        <w:rPr>
          <w:rFonts w:eastAsia="Times New Roman"/>
          <w:b/>
          <w:bCs/>
        </w:rPr>
      </w:pPr>
    </w:p>
    <w:p w:rsidR="00165E15" w:rsidRDefault="00165E15" w:rsidP="00165E15">
      <w:pPr>
        <w:rPr>
          <w:rFonts w:eastAsia="Times New Roman"/>
          <w:b/>
          <w:bCs/>
        </w:rPr>
      </w:pPr>
    </w:p>
    <w:p w:rsidR="00165E15" w:rsidRDefault="00165E15" w:rsidP="00165E15">
      <w:pPr>
        <w:rPr>
          <w:rFonts w:ascii="Times New Roman" w:eastAsia="Times New Roman" w:hAnsi="Times New Roman" w:cs="Times New Roman"/>
          <w:color w:val="auto"/>
        </w:rPr>
      </w:pPr>
      <w:r>
        <w:rPr>
          <w:rFonts w:eastAsia="Times New Roman"/>
          <w:b/>
          <w:bCs/>
        </w:rPr>
        <w:t>umělý zdroj požární vody - rybník Kaliště</w:t>
      </w:r>
    </w:p>
    <w:p w:rsidR="00165E15" w:rsidRDefault="00165E15" w:rsidP="00165E15">
      <w:pPr>
        <w:rPr>
          <w:rFonts w:eastAsia="Times New Roman"/>
        </w:rPr>
      </w:pPr>
    </w:p>
    <w:p w:rsidR="00165E15" w:rsidRDefault="00D5681B" w:rsidP="00165E15">
      <w:pPr>
        <w:pStyle w:val="Zkladntext"/>
      </w:pPr>
      <w:r w:rsidRPr="00D5681B">
        <w:rPr>
          <w:noProof/>
          <w:lang w:eastAsia="cs-CZ" w:bidi="ar-SA"/>
        </w:rPr>
        <w:drawing>
          <wp:inline distT="0" distB="0" distL="0" distR="0">
            <wp:extent cx="6692265" cy="6737350"/>
            <wp:effectExtent l="0" t="0" r="0" b="635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2265" cy="673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65E15">
      <w:pgSz w:w="12240" w:h="15840"/>
      <w:pgMar w:top="567" w:right="567" w:bottom="567" w:left="1134" w:header="0" w:footer="0" w:gutter="0"/>
      <w:cols w:space="708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Segoe UI;Arial;sans-serif">
    <w:altName w:val="Times New Roman"/>
    <w:panose1 w:val="00000000000000000000"/>
    <w:charset w:val="00"/>
    <w:family w:val="roman"/>
    <w:notTrueType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02DB5"/>
    <w:multiLevelType w:val="multilevel"/>
    <w:tmpl w:val="833E4034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1" w15:restartNumberingAfterBreak="0">
    <w:nsid w:val="017E7983"/>
    <w:multiLevelType w:val="multilevel"/>
    <w:tmpl w:val="D1D8CC7E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2" w15:restartNumberingAfterBreak="0">
    <w:nsid w:val="06E93B6D"/>
    <w:multiLevelType w:val="multilevel"/>
    <w:tmpl w:val="0C6CF1E6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3" w15:restartNumberingAfterBreak="0">
    <w:nsid w:val="0A04792A"/>
    <w:multiLevelType w:val="multilevel"/>
    <w:tmpl w:val="4810E72A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4" w15:restartNumberingAfterBreak="0">
    <w:nsid w:val="0BAD11FE"/>
    <w:multiLevelType w:val="multilevel"/>
    <w:tmpl w:val="D53C0524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5" w15:restartNumberingAfterBreak="0">
    <w:nsid w:val="1E804EA3"/>
    <w:multiLevelType w:val="multilevel"/>
    <w:tmpl w:val="2ACA0D06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6" w15:restartNumberingAfterBreak="0">
    <w:nsid w:val="2553220F"/>
    <w:multiLevelType w:val="multilevel"/>
    <w:tmpl w:val="A600DA04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7" w15:restartNumberingAfterBreak="0">
    <w:nsid w:val="277F67B6"/>
    <w:multiLevelType w:val="multilevel"/>
    <w:tmpl w:val="EA3A487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8" w15:restartNumberingAfterBreak="0">
    <w:nsid w:val="2F091C3A"/>
    <w:multiLevelType w:val="multilevel"/>
    <w:tmpl w:val="049E9AD0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9" w15:restartNumberingAfterBreak="0">
    <w:nsid w:val="30196F15"/>
    <w:multiLevelType w:val="multilevel"/>
    <w:tmpl w:val="7D242A0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0" w15:restartNumberingAfterBreak="0">
    <w:nsid w:val="3DE129D8"/>
    <w:multiLevelType w:val="multilevel"/>
    <w:tmpl w:val="F918929C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1" w15:restartNumberingAfterBreak="0">
    <w:nsid w:val="3F067B83"/>
    <w:multiLevelType w:val="multilevel"/>
    <w:tmpl w:val="4D309C40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12" w15:restartNumberingAfterBreak="0">
    <w:nsid w:val="40663768"/>
    <w:multiLevelType w:val="multilevel"/>
    <w:tmpl w:val="8B1C5590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3" w15:restartNumberingAfterBreak="0">
    <w:nsid w:val="4346190F"/>
    <w:multiLevelType w:val="multilevel"/>
    <w:tmpl w:val="225C6B0C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14" w15:restartNumberingAfterBreak="0">
    <w:nsid w:val="448B43AF"/>
    <w:multiLevelType w:val="multilevel"/>
    <w:tmpl w:val="992A8616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5" w15:restartNumberingAfterBreak="0">
    <w:nsid w:val="469E634C"/>
    <w:multiLevelType w:val="multilevel"/>
    <w:tmpl w:val="655297C6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6" w15:restartNumberingAfterBreak="0">
    <w:nsid w:val="4CEB225C"/>
    <w:multiLevelType w:val="multilevel"/>
    <w:tmpl w:val="BE80B1E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560E170C"/>
    <w:multiLevelType w:val="multilevel"/>
    <w:tmpl w:val="A1EA2632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18" w15:restartNumberingAfterBreak="0">
    <w:nsid w:val="5B0359A4"/>
    <w:multiLevelType w:val="multilevel"/>
    <w:tmpl w:val="446421AA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19" w15:restartNumberingAfterBreak="0">
    <w:nsid w:val="5B35384E"/>
    <w:multiLevelType w:val="multilevel"/>
    <w:tmpl w:val="7E5271EC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0" w15:restartNumberingAfterBreak="0">
    <w:nsid w:val="5B7316F7"/>
    <w:multiLevelType w:val="multilevel"/>
    <w:tmpl w:val="74E869C6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1" w15:restartNumberingAfterBreak="0">
    <w:nsid w:val="601609B0"/>
    <w:multiLevelType w:val="multilevel"/>
    <w:tmpl w:val="AD60EF6E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2" w15:restartNumberingAfterBreak="0">
    <w:nsid w:val="66594125"/>
    <w:multiLevelType w:val="multilevel"/>
    <w:tmpl w:val="E6D6584A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3" w15:restartNumberingAfterBreak="0">
    <w:nsid w:val="70A82DC3"/>
    <w:multiLevelType w:val="multilevel"/>
    <w:tmpl w:val="847024BE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4" w15:restartNumberingAfterBreak="0">
    <w:nsid w:val="72E33CC3"/>
    <w:multiLevelType w:val="multilevel"/>
    <w:tmpl w:val="6A7692BA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25" w15:restartNumberingAfterBreak="0">
    <w:nsid w:val="76560BF8"/>
    <w:multiLevelType w:val="multilevel"/>
    <w:tmpl w:val="CF1E5146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26" w15:restartNumberingAfterBreak="0">
    <w:nsid w:val="782042AD"/>
    <w:multiLevelType w:val="multilevel"/>
    <w:tmpl w:val="3702DA9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27" w15:restartNumberingAfterBreak="0">
    <w:nsid w:val="7A431E33"/>
    <w:multiLevelType w:val="multilevel"/>
    <w:tmpl w:val="67FED3F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num w:numId="1">
    <w:abstractNumId w:val="8"/>
  </w:num>
  <w:num w:numId="2">
    <w:abstractNumId w:val="22"/>
  </w:num>
  <w:num w:numId="3">
    <w:abstractNumId w:val="15"/>
  </w:num>
  <w:num w:numId="4">
    <w:abstractNumId w:val="0"/>
  </w:num>
  <w:num w:numId="5">
    <w:abstractNumId w:val="11"/>
  </w:num>
  <w:num w:numId="6">
    <w:abstractNumId w:val="21"/>
  </w:num>
  <w:num w:numId="7">
    <w:abstractNumId w:val="4"/>
  </w:num>
  <w:num w:numId="8">
    <w:abstractNumId w:val="14"/>
  </w:num>
  <w:num w:numId="9">
    <w:abstractNumId w:val="13"/>
  </w:num>
  <w:num w:numId="10">
    <w:abstractNumId w:val="1"/>
  </w:num>
  <w:num w:numId="11">
    <w:abstractNumId w:val="10"/>
  </w:num>
  <w:num w:numId="12">
    <w:abstractNumId w:val="25"/>
  </w:num>
  <w:num w:numId="13">
    <w:abstractNumId w:val="5"/>
  </w:num>
  <w:num w:numId="14">
    <w:abstractNumId w:val="26"/>
  </w:num>
  <w:num w:numId="15">
    <w:abstractNumId w:val="17"/>
  </w:num>
  <w:num w:numId="16">
    <w:abstractNumId w:val="18"/>
  </w:num>
  <w:num w:numId="17">
    <w:abstractNumId w:val="24"/>
  </w:num>
  <w:num w:numId="18">
    <w:abstractNumId w:val="12"/>
  </w:num>
  <w:num w:numId="19">
    <w:abstractNumId w:val="23"/>
  </w:num>
  <w:num w:numId="20">
    <w:abstractNumId w:val="3"/>
  </w:num>
  <w:num w:numId="21">
    <w:abstractNumId w:val="19"/>
  </w:num>
  <w:num w:numId="22">
    <w:abstractNumId w:val="2"/>
  </w:num>
  <w:num w:numId="23">
    <w:abstractNumId w:val="20"/>
  </w:num>
  <w:num w:numId="24">
    <w:abstractNumId w:val="6"/>
  </w:num>
  <w:num w:numId="25">
    <w:abstractNumId w:val="9"/>
  </w:num>
  <w:num w:numId="26">
    <w:abstractNumId w:val="27"/>
  </w:num>
  <w:num w:numId="27">
    <w:abstractNumId w:val="7"/>
  </w:num>
  <w:num w:numId="2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9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852"/>
    <w:rsid w:val="00045B63"/>
    <w:rsid w:val="00160852"/>
    <w:rsid w:val="00165E15"/>
    <w:rsid w:val="00412BF6"/>
    <w:rsid w:val="007058E8"/>
    <w:rsid w:val="00D56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73C657-687A-46ED-8263-62CB36AED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Tahoma" w:hAnsi="Liberation Serif" w:cs="Noto Sans Devanagari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widowControl w:val="0"/>
    </w:pPr>
    <w:rPr>
      <w:rFonts w:ascii="Segoe UI;Arial;sans-serif" w:eastAsia="Segoe UI;Arial;sans-serif" w:hAnsi="Segoe UI;Arial;sans-serif" w:cs="Segoe UI;Arial;sans-serif"/>
      <w:color w:val="000000"/>
    </w:rPr>
  </w:style>
  <w:style w:type="paragraph" w:styleId="Nadpis1">
    <w:name w:val="heading 1"/>
    <w:basedOn w:val="Heading"/>
    <w:next w:val="Zkladntext"/>
    <w:qFormat/>
    <w:pPr>
      <w:outlineLvl w:val="0"/>
    </w:pPr>
    <w:rPr>
      <w:rFonts w:ascii="Liberation Serif" w:hAnsi="Liberation Serif"/>
      <w:b/>
      <w:bCs/>
      <w:sz w:val="48"/>
      <w:szCs w:val="48"/>
    </w:rPr>
  </w:style>
  <w:style w:type="paragraph" w:styleId="Nadpis2">
    <w:name w:val="heading 2"/>
    <w:basedOn w:val="Heading"/>
    <w:next w:val="Zkladntext"/>
    <w:qFormat/>
    <w:pPr>
      <w:spacing w:before="200"/>
      <w:outlineLvl w:val="1"/>
    </w:pPr>
    <w:rPr>
      <w:rFonts w:ascii="Liberation Serif" w:hAnsi="Liberation Serif"/>
      <w:b/>
      <w:bCs/>
      <w:sz w:val="36"/>
      <w:szCs w:val="36"/>
    </w:rPr>
  </w:style>
  <w:style w:type="paragraph" w:styleId="Nadpis3">
    <w:name w:val="heading 3"/>
    <w:basedOn w:val="Heading"/>
    <w:next w:val="Zkladntext"/>
    <w:qFormat/>
    <w:pPr>
      <w:spacing w:before="140"/>
      <w:outlineLvl w:val="2"/>
    </w:pPr>
    <w:rPr>
      <w:rFonts w:ascii="Liberation Serif" w:hAnsi="Liberation Serif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qFormat/>
    <w:rPr>
      <w:b/>
      <w:bCs/>
    </w:rPr>
  </w:style>
  <w:style w:type="character" w:customStyle="1" w:styleId="NumberingSymbols">
    <w:name w:val="Numbering Symbols"/>
    <w:qFormat/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Tahoma" w:hAnsi="Liberation Sans" w:cs="Noto Sans Devanagari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Noto Sans Devanagari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Normln"/>
    <w:qFormat/>
    <w:pPr>
      <w:suppressLineNumbers/>
    </w:pPr>
    <w:rPr>
      <w:rFonts w:cs="Noto Sans Devanagari"/>
    </w:rPr>
  </w:style>
  <w:style w:type="paragraph" w:customStyle="1" w:styleId="HorizontalLine">
    <w:name w:val="Horizontal Line"/>
    <w:basedOn w:val="Normln"/>
    <w:next w:val="Zkladntext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customStyle="1" w:styleId="TableContents">
    <w:name w:val="Table Contents"/>
    <w:basedOn w:val="Normln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682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976</Words>
  <Characters>5762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Kaliště</dc:creator>
  <dc:description/>
  <cp:lastModifiedBy>Obec Kaliště</cp:lastModifiedBy>
  <cp:revision>5</cp:revision>
  <cp:lastPrinted>2026-07-02T12:31:00Z</cp:lastPrinted>
  <dcterms:created xsi:type="dcterms:W3CDTF">2026-06-03T19:26:00Z</dcterms:created>
  <dcterms:modified xsi:type="dcterms:W3CDTF">2026-07-02T12:31:00Z</dcterms:modified>
  <dc:language>cs-CZ</dc:language>
</cp:coreProperties>
</file>