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cs="Arial" w:ascii="Arial" w:hAnsi="Arial"/>
          <w:b/>
          <w:color w:val="0070C0"/>
          <w:sz w:val="26"/>
          <w:szCs w:val="26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8"/>
          <w:szCs w:val="24"/>
        </w:rPr>
        <w:t>M</w:t>
      </w:r>
      <w:r>
        <w:rPr>
          <w:b/>
          <w:bCs/>
          <w:color w:val="000000"/>
          <w:sz w:val="28"/>
          <w:szCs w:val="24"/>
        </w:rPr>
        <w:t>ěstys Strážný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4"/>
        </w:rPr>
        <w:t>Obecně závazná vyhláška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 stanovení míst a doby, kdy je možné provozovat na území obce bingo, technickou hru, živou hru nebo turnaj malého rozsahu 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300" w:before="0" w:after="0"/>
        <w:ind w:hanging="0" w:left="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Zastupitelstvo městyse Strážný jako orgán obce příslušný podle ust. § 84 odst. 2, písm. h) zákona č. 128/2000 Sb. v platném znění se na svém zasedání konaném dne 16.12.2025 usnesením č. 2025-9/7 usneslo vydat ve smyslu ust. § 12 odst. 1) zákona č. 186/2016 Sb. v platném znění a v souladu s ust. § 10 písm. a) a d) zákona č. 128/2000 Sb. v platném znění tuto obecně závaznou vyhlášku (dále jen „vyhláška“):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Čl. 1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Vymezení pojmů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300" w:before="0" w:after="0"/>
        <w:ind w:hanging="0" w:left="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Pro účely této vyhlášky se vybranými hazardními hrami rozumí </w:t>
      </w:r>
      <w:r>
        <w:rPr>
          <w:sz w:val="24"/>
          <w:szCs w:val="24"/>
        </w:rPr>
        <w:t>hazardní hry podle ust. § 3, odst. 2, písm. d), e), f) a h) zákona č. 186/2016 Sb. v platném znění.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Čl. 2 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Stanovení míst a doby pro provozování vybraných hazardních her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276"/>
        <w:ind w:hanging="360" w:left="72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Vybrané hazardní hry lze na území městyse Strážný provozovat pouze na místech, nacházejících se v budově čp. 18 ve Strážném na parcele č. st. 119/9, budově čp. 32 ve Strážném na parcele č. st. 184 a budově čp. 39 ve Strážném na parcele č. st. 183</w:t>
      </w:r>
      <w:r>
        <w:rPr>
          <w:sz w:val="24"/>
          <w:szCs w:val="24"/>
        </w:rPr>
        <w:t>, všech v k.ú. Strážný</w:t>
      </w:r>
      <w:r>
        <w:rPr>
          <w:color w:val="00000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bidi w:val="0"/>
        <w:spacing w:lineRule="auto" w:line="276"/>
        <w:ind w:hanging="360" w:left="720" w:righ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výše uvedených místech lze vybrané hazardní hry provozovat bez denního časového omezení daného touto vyhláškou.</w:t>
      </w:r>
    </w:p>
    <w:p>
      <w:pPr>
        <w:pStyle w:val="Normal"/>
        <w:shd w:fill="FFFFFF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Čl. 3 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Účinnost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76"/>
        <w:ind w:hanging="360" w:left="72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vyhláška nabývá účinnosti patnáctým dnem po jejím vyhlášení.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76"/>
        <w:ind w:hanging="360" w:left="72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Dnem nabytí účinnosti této vyhlášky se zrušuje obecně závazná vyhláška městyse Strážný č. 1/2019 ze dne 19.3.2019,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222222"/>
          <w:spacing w:val="0"/>
          <w:sz w:val="24"/>
        </w:rPr>
        <w:t> </w:t>
      </w:r>
      <w:r>
        <w:rPr>
          <w:rFonts w:ascii="Times New Roman" w:hAnsi="Times New Roman"/>
          <w:b w:val="false"/>
          <w:i w:val="false"/>
          <w:iCs w:val="false"/>
          <w:color w:val="222222"/>
          <w:spacing w:val="0"/>
          <w:sz w:val="24"/>
        </w:rPr>
        <w:t>a obecně závazná vyhláška č. 1/2025 městyse Strážný ze dne 10.3.2025.</w:t>
      </w:r>
      <w:r>
        <w:rPr>
          <w:rFonts w:ascii="Times New Roman" w:hAnsi="Times New Roman"/>
          <w:i w:val="false"/>
          <w:iCs w:val="false"/>
        </w:rPr>
        <w:t xml:space="preserve"> 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</w:t>
      </w:r>
      <w:r>
        <w:rPr>
          <w:color w:val="000000"/>
          <w:sz w:val="24"/>
          <w:szCs w:val="24"/>
        </w:rPr>
        <w:tab/>
        <w:tab/>
        <w:tab/>
        <w:t>………………………………………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Ondřej Zagatta, v.r. </w:t>
        <w:tab/>
        <w:tab/>
        <w:tab/>
        <w:tab/>
        <w:tab/>
        <w:t>Jiřina Kraliková, v.r.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místostarosta</w:t>
        <w:tab/>
        <w:tab/>
        <w:tab/>
        <w:tab/>
        <w:tab/>
        <w:tab/>
        <w:t>starostka</w:t>
      </w:r>
    </w:p>
    <w:p>
      <w:pPr>
        <w:pStyle w:val="Normal"/>
        <w:bidi w:val="0"/>
        <w:spacing w:lineRule="auto" w:line="276"/>
        <w:ind w:hanging="0" w:left="0" w:righ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020" w:footer="567" w:bottom="18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Znakyprovysvtlivky">
    <w:name w:val="Znaky pro vysvětlivky"/>
    <w:qFormat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4F733-F1B4-41D1-9129-6C7C01DE2C26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AFE63C1B-A55A-40C5-BD3A-BA9948CDB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13410-C40E-4D69-8264-E0683383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LibreOffice/25.8.3.2$Windows_X86_64 LibreOffice_project/8ca8d55c161d602844f5428fa4b58097424e324e</Application>
  <AppVersion>15.0000</AppVersion>
  <Pages>1</Pages>
  <Words>266</Words>
  <Characters>1319</Characters>
  <CharactersWithSpaces>1578</CharactersWithSpaces>
  <Paragraphs>20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2022-12-20T00:25:00Z</dcterms:created>
  <dc:creator>DA210036</dc:creator>
  <dc:description/>
  <dc:language>cs-CZ</dc:language>
  <cp:lastModifiedBy/>
  <cp:lastPrinted>2025-10-22T10:11:09Z</cp:lastPrinted>
  <dcterms:modified xsi:type="dcterms:W3CDTF">2026-01-12T09:37:28Z</dcterms:modified>
  <cp:revision>11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SIP_Label_87b074cf-93f3-4b7e-b395-2fc6b6a638d6_ActionId">
    <vt:lpwstr>52693684-d2c1-4cf8-9708-5f538cc4ec08</vt:lpwstr>
  </property>
  <property fmtid="{D5CDD505-2E9C-101B-9397-08002B2CF9AE}" pid="4" name="MSIP_Label_87b074cf-93f3-4b7e-b395-2fc6b6a638d6_ContentBits">
    <vt:lpwstr>0</vt:lpwstr>
  </property>
  <property fmtid="{D5CDD505-2E9C-101B-9397-08002B2CF9AE}" pid="5" name="MSIP_Label_87b074cf-93f3-4b7e-b395-2fc6b6a638d6_Enabled">
    <vt:lpwstr>true</vt:lpwstr>
  </property>
  <property fmtid="{D5CDD505-2E9C-101B-9397-08002B2CF9AE}" pid="6" name="MSIP_Label_87b074cf-93f3-4b7e-b395-2fc6b6a638d6_Method">
    <vt:lpwstr>Standard</vt:lpwstr>
  </property>
  <property fmtid="{D5CDD505-2E9C-101B-9397-08002B2CF9AE}" pid="7" name="MSIP_Label_87b074cf-93f3-4b7e-b395-2fc6b6a638d6_Name">
    <vt:lpwstr>Veřejné</vt:lpwstr>
  </property>
  <property fmtid="{D5CDD505-2E9C-101B-9397-08002B2CF9AE}" pid="8" name="MSIP_Label_87b074cf-93f3-4b7e-b395-2fc6b6a638d6_SetDate">
    <vt:lpwstr>2022-12-20T00:25:14Z</vt:lpwstr>
  </property>
  <property fmtid="{D5CDD505-2E9C-101B-9397-08002B2CF9AE}" pid="9" name="MSIP_Label_87b074cf-93f3-4b7e-b395-2fc6b6a638d6_SiteId">
    <vt:lpwstr>5d9d6a70-7952-4d35-a275-861f5c254277</vt:lpwstr>
  </property>
</Properties>
</file>