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66E7D" w14:textId="77777777" w:rsidR="00700041" w:rsidRPr="007F7A8F" w:rsidRDefault="00CD346E" w:rsidP="007F7A8F">
      <w:pPr>
        <w:spacing w:after="60" w:line="240" w:lineRule="auto"/>
        <w:jc w:val="center"/>
        <w:rPr>
          <w:b/>
          <w:sz w:val="32"/>
        </w:rPr>
      </w:pPr>
      <w:r w:rsidRPr="007F7A8F">
        <w:rPr>
          <w:b/>
          <w:noProof/>
          <w:sz w:val="24"/>
          <w:lang w:eastAsia="cs-CZ"/>
        </w:rPr>
        <w:drawing>
          <wp:anchor distT="0" distB="0" distL="114300" distR="114300" simplePos="0" relativeHeight="251658240" behindDoc="1" locked="0" layoutInCell="1" allowOverlap="1" wp14:anchorId="41DDFC28" wp14:editId="7C1F57DB">
            <wp:simplePos x="0" y="0"/>
            <wp:positionH relativeFrom="column">
              <wp:posOffset>-49484</wp:posOffset>
            </wp:positionH>
            <wp:positionV relativeFrom="paragraph">
              <wp:posOffset>-342773</wp:posOffset>
            </wp:positionV>
            <wp:extent cx="940215" cy="926919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ricke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215" cy="926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7A8F">
        <w:rPr>
          <w:b/>
          <w:sz w:val="32"/>
        </w:rPr>
        <w:t>Město Litomyšl</w:t>
      </w:r>
    </w:p>
    <w:p w14:paraId="185964E3" w14:textId="77777777" w:rsidR="00CD346E" w:rsidRPr="007F7A8F" w:rsidRDefault="00CD346E" w:rsidP="007F7A8F">
      <w:pPr>
        <w:spacing w:after="60" w:line="240" w:lineRule="auto"/>
        <w:jc w:val="center"/>
        <w:rPr>
          <w:b/>
          <w:sz w:val="24"/>
        </w:rPr>
      </w:pPr>
      <w:r w:rsidRPr="007F7A8F">
        <w:rPr>
          <w:b/>
          <w:sz w:val="24"/>
        </w:rPr>
        <w:t>Zastupitelstvo města</w:t>
      </w:r>
    </w:p>
    <w:p w14:paraId="38802A23" w14:textId="77777777" w:rsidR="00CD346E" w:rsidRDefault="00CD346E" w:rsidP="00CD346E">
      <w:pPr>
        <w:jc w:val="center"/>
        <w:rPr>
          <w:sz w:val="24"/>
        </w:rPr>
      </w:pPr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A57C8" wp14:editId="45866ACC">
                <wp:simplePos x="0" y="0"/>
                <wp:positionH relativeFrom="column">
                  <wp:posOffset>-207010</wp:posOffset>
                </wp:positionH>
                <wp:positionV relativeFrom="paragraph">
                  <wp:posOffset>166642</wp:posOffset>
                </wp:positionV>
                <wp:extent cx="6139543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95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3FB4A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pt,13.1pt" to="467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14:paraId="27DD5A1B" w14:textId="77777777" w:rsidR="00C5511E" w:rsidRPr="008A12D8" w:rsidRDefault="00C5511E" w:rsidP="00C5511E">
      <w:pPr>
        <w:spacing w:after="0"/>
        <w:jc w:val="center"/>
        <w:rPr>
          <w:rFonts w:cstheme="minorHAnsi"/>
          <w:b/>
          <w:sz w:val="24"/>
          <w:szCs w:val="24"/>
        </w:rPr>
      </w:pPr>
      <w:r w:rsidRPr="008A12D8">
        <w:rPr>
          <w:rFonts w:cstheme="minorHAnsi"/>
          <w:b/>
          <w:sz w:val="24"/>
          <w:szCs w:val="24"/>
        </w:rPr>
        <w:t>O B E C N Ě    Z Á V A Z N Á   V Y H L Á Š K A</w:t>
      </w:r>
    </w:p>
    <w:p w14:paraId="71D68C08" w14:textId="77777777" w:rsidR="00C5511E" w:rsidRPr="008A12D8" w:rsidRDefault="00C5511E" w:rsidP="00C5511E">
      <w:pPr>
        <w:spacing w:after="0"/>
        <w:jc w:val="center"/>
        <w:rPr>
          <w:rFonts w:cstheme="minorHAnsi"/>
          <w:b/>
          <w:sz w:val="24"/>
          <w:szCs w:val="24"/>
        </w:rPr>
      </w:pPr>
      <w:r w:rsidRPr="008A12D8">
        <w:rPr>
          <w:rFonts w:cstheme="minorHAnsi"/>
          <w:b/>
          <w:sz w:val="24"/>
          <w:szCs w:val="24"/>
        </w:rPr>
        <w:t>M Ě S T A    L I T O M Y Š L</w:t>
      </w:r>
    </w:p>
    <w:p w14:paraId="4EC70105" w14:textId="77777777" w:rsidR="005A6E27" w:rsidRPr="0012632B" w:rsidRDefault="005A6E27" w:rsidP="00E51B9F">
      <w:pPr>
        <w:pStyle w:val="Nadpis1"/>
        <w:spacing w:after="240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t>o místním poplatku za obecní systém odpadového hospodářství</w:t>
      </w:r>
    </w:p>
    <w:p w14:paraId="437F0F3B" w14:textId="2BA11696" w:rsidR="005A6E27" w:rsidRPr="004F1CC6" w:rsidRDefault="005A6E27" w:rsidP="005A6E27">
      <w:pPr>
        <w:pStyle w:val="UvodniVeta"/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 xml:space="preserve">Zastupitelstvo města Litomyšl se na svém zasedání dne </w:t>
      </w:r>
      <w:r w:rsidR="001D388E">
        <w:rPr>
          <w:rFonts w:asciiTheme="minorHAnsi" w:hAnsiTheme="minorHAnsi" w:cstheme="minorHAnsi"/>
        </w:rPr>
        <w:t>1</w:t>
      </w:r>
      <w:r w:rsidR="00F46E2B">
        <w:rPr>
          <w:rFonts w:asciiTheme="minorHAnsi" w:hAnsiTheme="minorHAnsi" w:cstheme="minorHAnsi"/>
        </w:rPr>
        <w:t>1</w:t>
      </w:r>
      <w:r w:rsidRPr="004F1CC6">
        <w:rPr>
          <w:rFonts w:asciiTheme="minorHAnsi" w:hAnsiTheme="minorHAnsi" w:cstheme="minorHAnsi"/>
        </w:rPr>
        <w:t>. prosince 202</w:t>
      </w:r>
      <w:r w:rsidR="00F46E2B">
        <w:rPr>
          <w:rFonts w:asciiTheme="minorHAnsi" w:hAnsiTheme="minorHAnsi" w:cstheme="minorHAnsi"/>
        </w:rPr>
        <w:t>5</w:t>
      </w:r>
      <w:r w:rsidR="00A26E04">
        <w:rPr>
          <w:rFonts w:asciiTheme="minorHAnsi" w:hAnsiTheme="minorHAnsi" w:cstheme="minorHAnsi"/>
        </w:rPr>
        <w:t xml:space="preserve"> u</w:t>
      </w:r>
      <w:r w:rsidRPr="004F1CC6">
        <w:rPr>
          <w:rFonts w:asciiTheme="minorHAnsi" w:hAnsiTheme="minorHAnsi" w:cstheme="minorHAnsi"/>
        </w:rPr>
        <w:t>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C783248" w14:textId="77777777" w:rsidR="005A6E27" w:rsidRPr="0012632B" w:rsidRDefault="005A6E27" w:rsidP="005A6E27">
      <w:pPr>
        <w:pStyle w:val="Nadpis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t>Čl. 1</w:t>
      </w: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br/>
        <w:t>Úvodní ustanovení</w:t>
      </w:r>
    </w:p>
    <w:p w14:paraId="2A2DEAEB" w14:textId="77777777"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Město Litomyšl touto vyhláškou zavádí místní poplatek za obecní systém odpadového hospodářství (dále jen „poplatek“).</w:t>
      </w:r>
    </w:p>
    <w:p w14:paraId="3E9A0F77" w14:textId="77777777"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Poplatkovým obdobím poplatku je kalendářní rok</w:t>
      </w:r>
      <w:r w:rsidRPr="004F1CC6">
        <w:rPr>
          <w:rStyle w:val="Znakapoznpodarou"/>
          <w:rFonts w:asciiTheme="minorHAnsi" w:hAnsiTheme="minorHAnsi" w:cstheme="minorHAnsi"/>
        </w:rPr>
        <w:footnoteReference w:id="1"/>
      </w:r>
      <w:r w:rsidRPr="004F1CC6">
        <w:rPr>
          <w:rFonts w:asciiTheme="minorHAnsi" w:hAnsiTheme="minorHAnsi" w:cstheme="minorHAnsi"/>
        </w:rPr>
        <w:t>.</w:t>
      </w:r>
    </w:p>
    <w:p w14:paraId="375016C2" w14:textId="77777777"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Správcem poplatku je městský úřad</w:t>
      </w:r>
      <w:r w:rsidRPr="004F1CC6">
        <w:rPr>
          <w:rStyle w:val="Znakapoznpodarou"/>
          <w:rFonts w:asciiTheme="minorHAnsi" w:hAnsiTheme="minorHAnsi" w:cstheme="minorHAnsi"/>
        </w:rPr>
        <w:footnoteReference w:id="2"/>
      </w:r>
      <w:r w:rsidRPr="004F1CC6">
        <w:rPr>
          <w:rFonts w:asciiTheme="minorHAnsi" w:hAnsiTheme="minorHAnsi" w:cstheme="minorHAnsi"/>
        </w:rPr>
        <w:t>.</w:t>
      </w:r>
    </w:p>
    <w:p w14:paraId="1685D1BE" w14:textId="77777777" w:rsidR="005A6E27" w:rsidRPr="0012632B" w:rsidRDefault="005A6E27" w:rsidP="005A6E27">
      <w:pPr>
        <w:pStyle w:val="Nadpis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t>Čl. 2</w:t>
      </w: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br/>
        <w:t>Poplatník</w:t>
      </w:r>
    </w:p>
    <w:p w14:paraId="26CC2185" w14:textId="77777777" w:rsidR="005A6E27" w:rsidRPr="004F1CC6" w:rsidRDefault="005A6E27" w:rsidP="005A6E27">
      <w:pPr>
        <w:pStyle w:val="Odstavec"/>
        <w:numPr>
          <w:ilvl w:val="0"/>
          <w:numId w:val="9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Poplatníkem poplatku je</w:t>
      </w:r>
      <w:r w:rsidRPr="004F1CC6">
        <w:rPr>
          <w:rStyle w:val="Znakapoznpodarou"/>
          <w:rFonts w:asciiTheme="minorHAnsi" w:hAnsiTheme="minorHAnsi" w:cstheme="minorHAnsi"/>
        </w:rPr>
        <w:footnoteReference w:id="3"/>
      </w:r>
    </w:p>
    <w:p w14:paraId="002EA757" w14:textId="77777777"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fyzická osoba přihlášená ve městě</w:t>
      </w:r>
      <w:r w:rsidRPr="004F1CC6">
        <w:rPr>
          <w:rStyle w:val="Znakapoznpodarou"/>
          <w:rFonts w:asciiTheme="minorHAnsi" w:hAnsiTheme="minorHAnsi" w:cstheme="minorHAnsi"/>
        </w:rPr>
        <w:footnoteReference w:id="4"/>
      </w:r>
    </w:p>
    <w:p w14:paraId="18D654AD" w14:textId="77777777"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nebo vlastník nemovité věci zahrnující byt, rodinný dům nebo stavbu pro rodinnou rekreaci, ve které není přihlášená žádná fyzická osoba a která je umístěna na území města.</w:t>
      </w:r>
    </w:p>
    <w:p w14:paraId="717B40CB" w14:textId="77777777"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Spoluvlastníci nemovité věci zahrnující byt, rodinný dům nebo stavbu pro rodinnou rekreaci jsou povinni plnit poplatkovou povinnost společně a nerozdílně</w:t>
      </w:r>
      <w:r w:rsidRPr="004F1CC6">
        <w:rPr>
          <w:rStyle w:val="Znakapoznpodarou"/>
          <w:rFonts w:asciiTheme="minorHAnsi" w:hAnsiTheme="minorHAnsi" w:cstheme="minorHAnsi"/>
        </w:rPr>
        <w:footnoteReference w:id="5"/>
      </w:r>
      <w:r w:rsidRPr="004F1CC6">
        <w:rPr>
          <w:rFonts w:asciiTheme="minorHAnsi" w:hAnsiTheme="minorHAnsi" w:cstheme="minorHAnsi"/>
        </w:rPr>
        <w:t>.</w:t>
      </w:r>
    </w:p>
    <w:p w14:paraId="2071B30D" w14:textId="77777777" w:rsidR="005A6E27" w:rsidRPr="0012632B" w:rsidRDefault="005A6E27" w:rsidP="005A6E27">
      <w:pPr>
        <w:pStyle w:val="Nadpis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t>Čl. 3</w:t>
      </w: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br/>
        <w:t>Ohlašovací povinnost</w:t>
      </w:r>
    </w:p>
    <w:p w14:paraId="44EEB6CA" w14:textId="77777777" w:rsidR="005A6E27" w:rsidRPr="004F1CC6" w:rsidRDefault="005A6E27" w:rsidP="005A6E27">
      <w:pPr>
        <w:pStyle w:val="Odstavec"/>
        <w:numPr>
          <w:ilvl w:val="0"/>
          <w:numId w:val="10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Poplatník je povinen podat správci poplatku ohlášení nejpozději do 30 dnů ode dne vzniku své poplatkové povinnosti; údaje uváděné v ohlášení upravuje zákon</w:t>
      </w:r>
      <w:r w:rsidRPr="004F1CC6">
        <w:rPr>
          <w:rStyle w:val="Znakapoznpodarou"/>
          <w:rFonts w:asciiTheme="minorHAnsi" w:hAnsiTheme="minorHAnsi" w:cstheme="minorHAnsi"/>
        </w:rPr>
        <w:footnoteReference w:id="6"/>
      </w:r>
      <w:r w:rsidRPr="004F1CC6">
        <w:rPr>
          <w:rFonts w:asciiTheme="minorHAnsi" w:hAnsiTheme="minorHAnsi" w:cstheme="minorHAnsi"/>
        </w:rPr>
        <w:t>.</w:t>
      </w:r>
    </w:p>
    <w:p w14:paraId="14E73EA6" w14:textId="77777777"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lastRenderedPageBreak/>
        <w:t>Dojde-li ke změně údajů uvedených v ohlášení, je poplatník povinen tuto změnu oznámit do 30 dnů ode dne, kdy nastala</w:t>
      </w:r>
      <w:r w:rsidRPr="004F1CC6">
        <w:rPr>
          <w:rStyle w:val="Znakapoznpodarou"/>
          <w:rFonts w:asciiTheme="minorHAnsi" w:hAnsiTheme="minorHAnsi" w:cstheme="minorHAnsi"/>
        </w:rPr>
        <w:footnoteReference w:id="7"/>
      </w:r>
      <w:r w:rsidRPr="004F1CC6">
        <w:rPr>
          <w:rFonts w:asciiTheme="minorHAnsi" w:hAnsiTheme="minorHAnsi" w:cstheme="minorHAnsi"/>
        </w:rPr>
        <w:t>.</w:t>
      </w:r>
    </w:p>
    <w:p w14:paraId="065B22ED" w14:textId="77777777" w:rsidR="005A6E27" w:rsidRPr="0012632B" w:rsidRDefault="005A6E27" w:rsidP="0012632B">
      <w:pPr>
        <w:pStyle w:val="Nadpis2"/>
        <w:spacing w:after="120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t>Čl. 4</w:t>
      </w: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br/>
        <w:t>Sazba poplatku</w:t>
      </w:r>
    </w:p>
    <w:p w14:paraId="71578F8C" w14:textId="6DC6429A" w:rsidR="005A6E27" w:rsidRPr="004F1CC6" w:rsidRDefault="005A6E27" w:rsidP="005A6E27">
      <w:pPr>
        <w:pStyle w:val="Odstavec"/>
        <w:numPr>
          <w:ilvl w:val="0"/>
          <w:numId w:val="11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 xml:space="preserve">Sazba poplatku za kalendářní rok </w:t>
      </w:r>
      <w:proofErr w:type="gramStart"/>
      <w:r w:rsidRPr="004F1CC6">
        <w:rPr>
          <w:rFonts w:asciiTheme="minorHAnsi" w:hAnsiTheme="minorHAnsi" w:cstheme="minorHAnsi"/>
        </w:rPr>
        <w:t xml:space="preserve">činí </w:t>
      </w:r>
      <w:r w:rsidR="00F46E2B">
        <w:rPr>
          <w:rFonts w:asciiTheme="minorHAnsi" w:hAnsiTheme="minorHAnsi" w:cstheme="minorHAnsi"/>
        </w:rPr>
        <w:t xml:space="preserve"> 1068</w:t>
      </w:r>
      <w:proofErr w:type="gramEnd"/>
      <w:r w:rsidRPr="004F1CC6">
        <w:rPr>
          <w:rFonts w:asciiTheme="minorHAnsi" w:hAnsiTheme="minorHAnsi" w:cstheme="minorHAnsi"/>
        </w:rPr>
        <w:t xml:space="preserve"> Kč.</w:t>
      </w:r>
    </w:p>
    <w:p w14:paraId="472AE991" w14:textId="77777777"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Poplatek se v případě, že poplatková povinnost vznikla z důvodu přihlášení fyzické osoby ve městě, snižuje o jednu dvanáctinu za každý kalendářní měsíc, na jehož konci</w:t>
      </w:r>
    </w:p>
    <w:p w14:paraId="544F3551" w14:textId="77777777"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není tato fyzická osoba přihlášena ve městě,</w:t>
      </w:r>
    </w:p>
    <w:p w14:paraId="7DBD55DD" w14:textId="77777777"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nebo je tato fyzická osoba od poplatku osvobozena.</w:t>
      </w:r>
    </w:p>
    <w:p w14:paraId="6393FFA3" w14:textId="77777777"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3FC2EFE6" w14:textId="77777777"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je v této nemovité věci přihlášena alespoň 1 fyzická osoba,</w:t>
      </w:r>
    </w:p>
    <w:p w14:paraId="347A22AC" w14:textId="77777777"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poplatník nevlastní tuto nemovitou věc,</w:t>
      </w:r>
    </w:p>
    <w:p w14:paraId="4C90EB56" w14:textId="77777777"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nebo je poplatník od poplatku osvobozen.</w:t>
      </w:r>
    </w:p>
    <w:p w14:paraId="6EA12DB0" w14:textId="77777777" w:rsidR="005A6E27" w:rsidRPr="0012632B" w:rsidRDefault="005A6E27" w:rsidP="005A6E27">
      <w:pPr>
        <w:pStyle w:val="Nadpis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t>Čl. 5</w:t>
      </w: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br/>
        <w:t>Splatnost poplatku</w:t>
      </w:r>
    </w:p>
    <w:p w14:paraId="3862A4E9" w14:textId="77777777" w:rsidR="005A6E27" w:rsidRPr="004F1CC6" w:rsidRDefault="005A6E27" w:rsidP="005A6E27">
      <w:pPr>
        <w:pStyle w:val="Odstavec"/>
        <w:numPr>
          <w:ilvl w:val="0"/>
          <w:numId w:val="12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Poplatek je splatný nejpozději do 30. června příslušného kalendářního roku.</w:t>
      </w:r>
    </w:p>
    <w:p w14:paraId="3B5D4EBE" w14:textId="77777777"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5A2AF89" w14:textId="77777777"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Lhůta splatnosti neskončí poplatníkovi dříve než lhůta pro podání ohlášení podle čl. 3 odst. 1 této vyhlášky.</w:t>
      </w:r>
    </w:p>
    <w:p w14:paraId="4D34CC72" w14:textId="77777777" w:rsidR="005A6E27" w:rsidRPr="0012632B" w:rsidRDefault="005A6E27" w:rsidP="005A6E27">
      <w:pPr>
        <w:pStyle w:val="Nadpis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t>Čl. 6</w:t>
      </w: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br/>
        <w:t xml:space="preserve"> Osvobození</w:t>
      </w:r>
    </w:p>
    <w:p w14:paraId="7D941BA9" w14:textId="77777777" w:rsidR="005A6E27" w:rsidRPr="004F1CC6" w:rsidRDefault="005A6E27" w:rsidP="005A6E27">
      <w:pPr>
        <w:pStyle w:val="Odstavec"/>
        <w:numPr>
          <w:ilvl w:val="0"/>
          <w:numId w:val="13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Od poplatku je osvobozena osoba, které poplatková povinnost vznikla z důvodu přihlášení ve městě a která je</w:t>
      </w:r>
      <w:r w:rsidRPr="004F1CC6">
        <w:rPr>
          <w:rStyle w:val="Znakapoznpodarou"/>
          <w:rFonts w:asciiTheme="minorHAnsi" w:hAnsiTheme="minorHAnsi" w:cstheme="minorHAnsi"/>
        </w:rPr>
        <w:footnoteReference w:id="8"/>
      </w:r>
      <w:r w:rsidRPr="004F1CC6">
        <w:rPr>
          <w:rFonts w:asciiTheme="minorHAnsi" w:hAnsiTheme="minorHAnsi" w:cstheme="minorHAnsi"/>
        </w:rPr>
        <w:t>:</w:t>
      </w:r>
    </w:p>
    <w:p w14:paraId="35F611F7" w14:textId="77777777"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poplatníkem poplatku za odkládání komunálního odpadu z nemovité věci v jiné obci a má v této jiné obci bydliště,</w:t>
      </w:r>
    </w:p>
    <w:p w14:paraId="3C1BF60A" w14:textId="77777777"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umístěna do školského zařízení pro výkon ústavní nebo ochranné výchovy nebo školského zařízení pro preventivně výchovnou péči na základě rozhodnutí soudu nebo smlouvy,</w:t>
      </w:r>
    </w:p>
    <w:p w14:paraId="17BAB826" w14:textId="77777777"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1374D76" w14:textId="77777777"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lastRenderedPageBreak/>
        <w:t>umístěna v domově pro osoby se zdravotním postižením, domově pro seniory, domově se zvláštním režimem nebo v chráněném bydlení,</w:t>
      </w:r>
    </w:p>
    <w:p w14:paraId="71A3A8E4" w14:textId="77777777"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nebo na základě zákona omezena na osobní svobodě s výjimkou osoby vykonávající trest domácího vězení.</w:t>
      </w:r>
    </w:p>
    <w:p w14:paraId="2E932AF1" w14:textId="77777777"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Od poplatku se osvobozuje osoba, které poplatková povinnost vznikla z důvodu přihlášení ve městě a která:</w:t>
      </w:r>
    </w:p>
    <w:p w14:paraId="5EE3199E" w14:textId="77777777"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je třetím a každým dalším nezaopatřeným dítětem v domácnosti,</w:t>
      </w:r>
    </w:p>
    <w:p w14:paraId="495AB9D5" w14:textId="77777777" w:rsidR="005A6E27" w:rsidRPr="004F1CC6" w:rsidRDefault="005A6E27" w:rsidP="005A6E27">
      <w:pPr>
        <w:pStyle w:val="Odstavec"/>
        <w:numPr>
          <w:ilvl w:val="1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se po dobu šesti a více po sobě jdoucích měsíců v příslušném kalendářním roce zdržuje mimo území České republiky.</w:t>
      </w:r>
    </w:p>
    <w:p w14:paraId="38980EC0" w14:textId="77777777"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 xml:space="preserve">Od poplatku podle čl. 2 odst. 1 písm. b) této vyhlášky se osvobozuje takový poplatník, který je současně vlastník stavby pro rodinnou rekreaci, ve které není přihlášena žádná fyzická osoba a která je umístěna na území města, a zároveň je poplatníkem podle čl. 2 odst. 1 písm. a) této vyhlášky. </w:t>
      </w:r>
    </w:p>
    <w:p w14:paraId="3C7AA495" w14:textId="77777777"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Údaj rozhodný pro osvobození dle odst. 1 a 2 tohoto článku vyhlášky je poplatník povinen ohlásit nejpozději do 31. ledna kalendářního roku následujícího po roce, ve kterém nastaly skutečnosti zakládající nárok na osvobození.</w:t>
      </w:r>
    </w:p>
    <w:p w14:paraId="4808B0E2" w14:textId="77777777" w:rsidR="005A6E27" w:rsidRPr="004F1CC6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V případě, že poplatník nesplní povinnost ohlásit údaj rozhodný pro osvobození ve lhůtách stanovených touto vyhláškou nebo zákonem, nárok na osvobození zaniká</w:t>
      </w:r>
      <w:r w:rsidRPr="004F1CC6">
        <w:rPr>
          <w:rStyle w:val="Znakapoznpodarou"/>
          <w:rFonts w:asciiTheme="minorHAnsi" w:hAnsiTheme="minorHAnsi" w:cstheme="minorHAnsi"/>
        </w:rPr>
        <w:footnoteReference w:id="9"/>
      </w:r>
      <w:r w:rsidRPr="004F1CC6">
        <w:rPr>
          <w:rFonts w:asciiTheme="minorHAnsi" w:hAnsiTheme="minorHAnsi" w:cstheme="minorHAnsi"/>
        </w:rPr>
        <w:t>.</w:t>
      </w:r>
    </w:p>
    <w:p w14:paraId="1076B641" w14:textId="77777777" w:rsidR="005A6E27" w:rsidRPr="0012632B" w:rsidRDefault="005A6E27" w:rsidP="005A6E27">
      <w:pPr>
        <w:pStyle w:val="Nadpis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t>Čl. 7</w:t>
      </w: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br/>
        <w:t>Přechodné a zrušovací ustanovení</w:t>
      </w:r>
    </w:p>
    <w:p w14:paraId="353AA186" w14:textId="77777777" w:rsidR="005A6E27" w:rsidRPr="004F1CC6" w:rsidRDefault="005A6E27" w:rsidP="004D0FAE">
      <w:pPr>
        <w:pStyle w:val="Odstavec"/>
        <w:numPr>
          <w:ilvl w:val="0"/>
          <w:numId w:val="14"/>
        </w:numPr>
        <w:spacing w:after="0"/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Poplatkové povinnosti vzniklé před nabytím účinnosti této vyhlášky se posuzují podle dosavadních právních předpisů.</w:t>
      </w:r>
    </w:p>
    <w:p w14:paraId="25535737" w14:textId="5308F435" w:rsidR="005A6E27" w:rsidRPr="00D66775" w:rsidRDefault="005A6E27" w:rsidP="005A6E27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D66775">
        <w:rPr>
          <w:rFonts w:asciiTheme="minorHAnsi" w:hAnsiTheme="minorHAnsi" w:cstheme="minorHAnsi"/>
        </w:rPr>
        <w:t>Zrušuje se Obecně závazná vyhláška města Litomyšl</w:t>
      </w:r>
      <w:r w:rsidR="00781B45">
        <w:rPr>
          <w:rFonts w:asciiTheme="minorHAnsi" w:hAnsiTheme="minorHAnsi" w:cstheme="minorHAnsi"/>
        </w:rPr>
        <w:t>,</w:t>
      </w:r>
      <w:r w:rsidRPr="00D66775">
        <w:rPr>
          <w:rFonts w:asciiTheme="minorHAnsi" w:hAnsiTheme="minorHAnsi" w:cstheme="minorHAnsi"/>
        </w:rPr>
        <w:t xml:space="preserve"> o místním poplatku za obecní systém odpadového hospodářství</w:t>
      </w:r>
      <w:r w:rsidR="00781B45">
        <w:rPr>
          <w:rFonts w:asciiTheme="minorHAnsi" w:hAnsiTheme="minorHAnsi" w:cstheme="minorHAnsi"/>
        </w:rPr>
        <w:t>,</w:t>
      </w:r>
      <w:r w:rsidR="00160CFF" w:rsidRPr="00D66775">
        <w:rPr>
          <w:rFonts w:asciiTheme="minorHAnsi" w:hAnsiTheme="minorHAnsi" w:cstheme="minorHAnsi"/>
        </w:rPr>
        <w:t xml:space="preserve"> </w:t>
      </w:r>
      <w:r w:rsidR="00D66775" w:rsidRPr="00D66775">
        <w:rPr>
          <w:rFonts w:asciiTheme="minorHAnsi" w:hAnsiTheme="minorHAnsi" w:cstheme="minorHAnsi"/>
        </w:rPr>
        <w:t>číslo 5/2024</w:t>
      </w:r>
      <w:r w:rsidR="00D66775">
        <w:rPr>
          <w:rFonts w:asciiTheme="minorHAnsi" w:hAnsiTheme="minorHAnsi" w:cstheme="minorHAnsi"/>
        </w:rPr>
        <w:t xml:space="preserve"> ze</w:t>
      </w:r>
      <w:r w:rsidR="00160CFF" w:rsidRPr="00D66775">
        <w:rPr>
          <w:rFonts w:asciiTheme="minorHAnsi" w:hAnsiTheme="minorHAnsi" w:cstheme="minorHAnsi"/>
        </w:rPr>
        <w:t xml:space="preserve"> dne </w:t>
      </w:r>
      <w:r w:rsidR="00F46E2B" w:rsidRPr="00D66775">
        <w:rPr>
          <w:rFonts w:asciiTheme="minorHAnsi" w:hAnsiTheme="minorHAnsi" w:cstheme="minorHAnsi"/>
        </w:rPr>
        <w:t>12</w:t>
      </w:r>
      <w:r w:rsidR="00160CFF" w:rsidRPr="00D66775">
        <w:rPr>
          <w:rFonts w:asciiTheme="minorHAnsi" w:hAnsiTheme="minorHAnsi" w:cstheme="minorHAnsi"/>
        </w:rPr>
        <w:t>. prosince 202</w:t>
      </w:r>
      <w:r w:rsidR="00F46E2B" w:rsidRPr="00D66775">
        <w:rPr>
          <w:rFonts w:asciiTheme="minorHAnsi" w:hAnsiTheme="minorHAnsi" w:cstheme="minorHAnsi"/>
        </w:rPr>
        <w:t>4</w:t>
      </w:r>
      <w:r w:rsidR="00D66775">
        <w:rPr>
          <w:rFonts w:asciiTheme="minorHAnsi" w:hAnsiTheme="minorHAnsi" w:cstheme="minorHAnsi"/>
        </w:rPr>
        <w:t>.</w:t>
      </w:r>
    </w:p>
    <w:p w14:paraId="0945A20A" w14:textId="77777777" w:rsidR="005A6E27" w:rsidRPr="0012632B" w:rsidRDefault="005A6E27" w:rsidP="005A6E27">
      <w:pPr>
        <w:pStyle w:val="Nadpis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t>Čl. 8</w:t>
      </w:r>
      <w:r w:rsidRPr="0012632B">
        <w:rPr>
          <w:rFonts w:asciiTheme="minorHAnsi" w:hAnsiTheme="minorHAnsi" w:cstheme="minorHAnsi"/>
          <w:b/>
          <w:color w:val="auto"/>
          <w:sz w:val="24"/>
          <w:szCs w:val="24"/>
        </w:rPr>
        <w:br/>
        <w:t>Účinnost</w:t>
      </w:r>
    </w:p>
    <w:p w14:paraId="4F6610EE" w14:textId="20413B9D" w:rsidR="005A6E27" w:rsidRPr="004F1CC6" w:rsidRDefault="005A6E27" w:rsidP="00E51B9F">
      <w:pPr>
        <w:pStyle w:val="Odstavec"/>
        <w:spacing w:after="0"/>
        <w:rPr>
          <w:rFonts w:asciiTheme="minorHAnsi" w:hAnsiTheme="minorHAnsi" w:cstheme="minorHAnsi"/>
        </w:rPr>
      </w:pPr>
      <w:r w:rsidRPr="004F1CC6">
        <w:rPr>
          <w:rFonts w:asciiTheme="minorHAnsi" w:hAnsiTheme="minorHAnsi" w:cstheme="minorHAnsi"/>
        </w:rPr>
        <w:t>Tato vyhláška nabývá účinnosti dnem 1. ledna 202</w:t>
      </w:r>
      <w:r w:rsidR="00F46E2B">
        <w:rPr>
          <w:rFonts w:asciiTheme="minorHAnsi" w:hAnsiTheme="minorHAnsi" w:cstheme="minorHAnsi"/>
        </w:rPr>
        <w:t>6</w:t>
      </w:r>
      <w:r w:rsidRPr="004F1CC6">
        <w:rPr>
          <w:rFonts w:asciiTheme="minorHAnsi" w:hAnsiTheme="minorHAnsi" w:cstheme="minorHAnsi"/>
        </w:rP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A6E27" w:rsidRPr="004F1CC6" w14:paraId="63B1577C" w14:textId="77777777" w:rsidTr="004D0FAE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A45640" w14:textId="2A06972E" w:rsidR="005A6E27" w:rsidRPr="004F1CC6" w:rsidRDefault="005A6E27" w:rsidP="00D66775">
            <w:pPr>
              <w:pStyle w:val="PodpisovePole"/>
              <w:jc w:val="left"/>
              <w:rPr>
                <w:rFonts w:asciiTheme="minorHAnsi" w:hAnsiTheme="minorHAnsi" w:cstheme="minorHAnsi"/>
              </w:rPr>
            </w:pPr>
            <w:r w:rsidRPr="004F1CC6">
              <w:rPr>
                <w:rFonts w:asciiTheme="minorHAnsi" w:hAnsiTheme="minorHAnsi" w:cstheme="minorHAnsi"/>
              </w:rPr>
              <w:t>Mgr. Daniel Brýdl, LL.M. v. r.</w:t>
            </w:r>
            <w:r w:rsidR="00D66775">
              <w:rPr>
                <w:rFonts w:asciiTheme="minorHAnsi" w:hAnsiTheme="minorHAnsi" w:cstheme="minorHAnsi"/>
              </w:rPr>
              <w:t xml:space="preserve">                                                              </w:t>
            </w:r>
            <w:r w:rsidRPr="004F1CC6">
              <w:rPr>
                <w:rFonts w:asciiTheme="minorHAnsi" w:hAnsiTheme="minorHAnsi" w:cstheme="minorHAnsi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8D9C48" w14:textId="4BBA27B3" w:rsidR="005A6E27" w:rsidRPr="004F1CC6" w:rsidRDefault="00D66775" w:rsidP="007B3A67">
            <w:pPr>
              <w:pStyle w:val="PodpisovePo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</w:t>
            </w:r>
            <w:r w:rsidR="005A6E27" w:rsidRPr="004F1CC6">
              <w:rPr>
                <w:rFonts w:asciiTheme="minorHAnsi" w:hAnsiTheme="minorHAnsi" w:cstheme="minorHAnsi"/>
              </w:rPr>
              <w:t>Radomil Kašpar v. r.</w:t>
            </w:r>
            <w:r w:rsidR="005A6E27" w:rsidRPr="004F1CC6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 xml:space="preserve">                   </w:t>
            </w:r>
            <w:r w:rsidR="005A6E27" w:rsidRPr="004F1CC6">
              <w:rPr>
                <w:rFonts w:asciiTheme="minorHAnsi" w:hAnsiTheme="minorHAnsi" w:cstheme="minorHAnsi"/>
              </w:rPr>
              <w:t xml:space="preserve"> místostarosta</w:t>
            </w:r>
          </w:p>
        </w:tc>
      </w:tr>
    </w:tbl>
    <w:p w14:paraId="25762E61" w14:textId="77777777" w:rsidR="001C1361" w:rsidRDefault="001C1361" w:rsidP="00FC0313">
      <w:pPr>
        <w:spacing w:before="100" w:beforeAutospacing="1" w:after="100" w:afterAutospacing="1"/>
        <w:jc w:val="both"/>
        <w:rPr>
          <w:rFonts w:cstheme="minorHAnsi"/>
          <w:sz w:val="16"/>
          <w:szCs w:val="16"/>
        </w:rPr>
      </w:pPr>
    </w:p>
    <w:sectPr w:rsidR="001C1361" w:rsidSect="00EE1F52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DC3F5" w14:textId="77777777" w:rsidR="00CD346E" w:rsidRDefault="00CD346E" w:rsidP="00CD346E">
      <w:pPr>
        <w:spacing w:after="0" w:line="240" w:lineRule="auto"/>
      </w:pPr>
      <w:r>
        <w:separator/>
      </w:r>
    </w:p>
  </w:endnote>
  <w:endnote w:type="continuationSeparator" w:id="0">
    <w:p w14:paraId="1C618898" w14:textId="77777777" w:rsidR="00CD346E" w:rsidRDefault="00CD346E" w:rsidP="00CD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BA62" w14:textId="77777777" w:rsidR="007000F6" w:rsidRDefault="00CD346E" w:rsidP="00FC0313">
    <w:pPr>
      <w:pStyle w:val="Zpat"/>
      <w:ind w:left="907" w:right="-284"/>
      <w:rPr>
        <w:sz w:val="18"/>
        <w:szCs w:val="16"/>
      </w:rPr>
    </w:pPr>
    <w:r>
      <w:rPr>
        <w:noProof/>
        <w:sz w:val="18"/>
        <w:szCs w:val="16"/>
        <w:lang w:eastAsia="cs-CZ"/>
      </w:rPr>
      <w:drawing>
        <wp:anchor distT="0" distB="0" distL="114300" distR="114300" simplePos="0" relativeHeight="251659264" behindDoc="1" locked="0" layoutInCell="1" allowOverlap="1" wp14:anchorId="1EA425DF" wp14:editId="1A4D91D0">
          <wp:simplePos x="0" y="0"/>
          <wp:positionH relativeFrom="column">
            <wp:posOffset>-755795</wp:posOffset>
          </wp:positionH>
          <wp:positionV relativeFrom="paragraph">
            <wp:posOffset>-1271710</wp:posOffset>
          </wp:positionV>
          <wp:extent cx="1384663" cy="1614961"/>
          <wp:effectExtent l="0" t="0" r="6350" b="444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TOMYSL_znacka_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663" cy="1614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0313">
      <w:rPr>
        <w:sz w:val="18"/>
        <w:szCs w:val="16"/>
      </w:rPr>
      <w:t xml:space="preserve"> </w:t>
    </w:r>
    <w:r w:rsidR="00723051">
      <w:rPr>
        <w:sz w:val="18"/>
        <w:szCs w:val="16"/>
      </w:rPr>
      <w:t xml:space="preserve">        </w:t>
    </w:r>
    <w:r w:rsidRPr="00CD346E">
      <w:rPr>
        <w:sz w:val="18"/>
        <w:szCs w:val="16"/>
      </w:rPr>
      <w:t xml:space="preserve">Obecně závazná vyhláška města Litomyšl o </w:t>
    </w:r>
    <w:r w:rsidR="005A6E27">
      <w:rPr>
        <w:sz w:val="18"/>
        <w:szCs w:val="16"/>
      </w:rPr>
      <w:t>místním poplatku za obecní systém odpadového hospodářství</w:t>
    </w:r>
  </w:p>
  <w:p w14:paraId="58F44014" w14:textId="58FC54A4" w:rsidR="00CD346E" w:rsidRPr="00CD346E" w:rsidRDefault="00FC0313" w:rsidP="00FC0313">
    <w:pPr>
      <w:pStyle w:val="Zpat"/>
      <w:ind w:left="907" w:right="-284"/>
      <w:rPr>
        <w:sz w:val="18"/>
        <w:szCs w:val="16"/>
      </w:rPr>
    </w:pPr>
    <w:r>
      <w:rPr>
        <w:sz w:val="18"/>
        <w:szCs w:val="16"/>
      </w:rPr>
      <w:t xml:space="preserve">                       </w:t>
    </w:r>
    <w:r w:rsidR="00CD346E" w:rsidRPr="00CD346E">
      <w:rPr>
        <w:sz w:val="18"/>
        <w:szCs w:val="16"/>
      </w:rPr>
      <w:t>Tento dokument vydalo Město Litomyšl, zastupitelstvo města</w:t>
    </w:r>
    <w:r w:rsidR="00F100B7">
      <w:rPr>
        <w:sz w:val="18"/>
        <w:szCs w:val="16"/>
      </w:rPr>
      <w:t>,</w:t>
    </w:r>
    <w:r w:rsidR="00CD346E" w:rsidRPr="00CD346E">
      <w:rPr>
        <w:sz w:val="18"/>
        <w:szCs w:val="16"/>
      </w:rPr>
      <w:t xml:space="preserve"> dne </w:t>
    </w:r>
    <w:r w:rsidR="005F06E0">
      <w:rPr>
        <w:sz w:val="18"/>
        <w:szCs w:val="16"/>
      </w:rPr>
      <w:t>1</w:t>
    </w:r>
    <w:r w:rsidR="00F46E2B">
      <w:rPr>
        <w:sz w:val="18"/>
        <w:szCs w:val="16"/>
      </w:rPr>
      <w:t>1</w:t>
    </w:r>
    <w:r w:rsidR="005A6E27">
      <w:rPr>
        <w:sz w:val="18"/>
        <w:szCs w:val="16"/>
      </w:rPr>
      <w:t>. 12</w:t>
    </w:r>
    <w:r w:rsidR="007F7A8F">
      <w:rPr>
        <w:sz w:val="18"/>
        <w:szCs w:val="16"/>
      </w:rPr>
      <w:t>.</w:t>
    </w:r>
    <w:r w:rsidR="005A6E27">
      <w:rPr>
        <w:sz w:val="18"/>
        <w:szCs w:val="16"/>
      </w:rPr>
      <w:t xml:space="preserve"> </w:t>
    </w:r>
    <w:r w:rsidR="007F7A8F">
      <w:rPr>
        <w:sz w:val="18"/>
        <w:szCs w:val="16"/>
      </w:rPr>
      <w:t>202</w:t>
    </w:r>
    <w:r w:rsidR="00F46E2B">
      <w:rPr>
        <w:sz w:val="18"/>
        <w:szCs w:val="16"/>
      </w:rPr>
      <w:t>5</w:t>
    </w:r>
    <w:r w:rsidR="007000F6">
      <w:rPr>
        <w:sz w:val="18"/>
        <w:szCs w:val="16"/>
      </w:rPr>
      <w:t xml:space="preserve">    </w:t>
    </w:r>
    <w:r w:rsidR="00CD346E" w:rsidRPr="00CD346E">
      <w:rPr>
        <w:sz w:val="18"/>
        <w:szCs w:val="16"/>
      </w:rPr>
      <w:t xml:space="preserve"> </w:t>
    </w:r>
    <w:sdt>
      <w:sdtPr>
        <w:rPr>
          <w:sz w:val="18"/>
          <w:szCs w:val="16"/>
        </w:rPr>
        <w:id w:val="-79737382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6"/>
              </w:rPr>
              <w:t xml:space="preserve">     </w:t>
            </w:r>
            <w:r w:rsidR="00CD346E" w:rsidRPr="00CD346E">
              <w:rPr>
                <w:sz w:val="18"/>
                <w:szCs w:val="16"/>
              </w:rPr>
              <w:t xml:space="preserve">Stránka 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begin"/>
            </w:r>
            <w:r w:rsidR="00CD346E" w:rsidRPr="00CD346E">
              <w:rPr>
                <w:b/>
                <w:bCs/>
                <w:sz w:val="18"/>
                <w:szCs w:val="16"/>
              </w:rPr>
              <w:instrText>PAGE</w:instrTex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separate"/>
            </w:r>
            <w:r w:rsidR="00595E93">
              <w:rPr>
                <w:b/>
                <w:bCs/>
                <w:noProof/>
                <w:sz w:val="18"/>
                <w:szCs w:val="16"/>
              </w:rPr>
              <w:t>2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end"/>
            </w:r>
            <w:r w:rsidR="00CD346E" w:rsidRPr="00CD346E">
              <w:rPr>
                <w:sz w:val="18"/>
                <w:szCs w:val="16"/>
              </w:rPr>
              <w:t xml:space="preserve"> z 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begin"/>
            </w:r>
            <w:r w:rsidR="00CD346E" w:rsidRPr="00CD346E">
              <w:rPr>
                <w:b/>
                <w:bCs/>
                <w:sz w:val="18"/>
                <w:szCs w:val="16"/>
              </w:rPr>
              <w:instrText>NUMPAGES</w:instrTex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separate"/>
            </w:r>
            <w:r w:rsidR="00595E93">
              <w:rPr>
                <w:b/>
                <w:bCs/>
                <w:noProof/>
                <w:sz w:val="18"/>
                <w:szCs w:val="16"/>
              </w:rPr>
              <w:t>4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16486" w14:textId="77777777" w:rsidR="00CD346E" w:rsidRDefault="00CD346E" w:rsidP="00CD346E">
      <w:pPr>
        <w:spacing w:after="0" w:line="240" w:lineRule="auto"/>
      </w:pPr>
      <w:r>
        <w:separator/>
      </w:r>
    </w:p>
  </w:footnote>
  <w:footnote w:type="continuationSeparator" w:id="0">
    <w:p w14:paraId="61E38319" w14:textId="77777777" w:rsidR="00CD346E" w:rsidRDefault="00CD346E" w:rsidP="00CD346E">
      <w:pPr>
        <w:spacing w:after="0" w:line="240" w:lineRule="auto"/>
      </w:pPr>
      <w:r>
        <w:continuationSeparator/>
      </w:r>
    </w:p>
  </w:footnote>
  <w:footnote w:id="1">
    <w:p w14:paraId="2CDF9C13" w14:textId="77777777" w:rsidR="005A6E27" w:rsidRPr="00160CFF" w:rsidRDefault="005A6E27" w:rsidP="005A6E27">
      <w:pPr>
        <w:pStyle w:val="Footnote"/>
        <w:rPr>
          <w:rFonts w:asciiTheme="minorHAnsi" w:hAnsiTheme="minorHAnsi" w:cstheme="minorHAnsi"/>
        </w:rPr>
      </w:pPr>
      <w:r w:rsidRPr="00160CFF">
        <w:rPr>
          <w:rStyle w:val="Znakapoznpodarou"/>
          <w:rFonts w:asciiTheme="minorHAnsi" w:hAnsiTheme="minorHAnsi" w:cstheme="minorHAnsi"/>
        </w:rPr>
        <w:footnoteRef/>
      </w:r>
      <w:r w:rsidRPr="00160CFF">
        <w:rPr>
          <w:rFonts w:asciiTheme="minorHAnsi" w:hAnsiTheme="minorHAnsi" w:cstheme="minorHAnsi"/>
        </w:rPr>
        <w:t>§ 10o odst. 1 zákona o místních poplatcích</w:t>
      </w:r>
    </w:p>
  </w:footnote>
  <w:footnote w:id="2">
    <w:p w14:paraId="197351A2" w14:textId="77777777" w:rsidR="005A6E27" w:rsidRPr="00160CFF" w:rsidRDefault="005A6E27" w:rsidP="005A6E27">
      <w:pPr>
        <w:pStyle w:val="Footnote"/>
        <w:rPr>
          <w:rFonts w:asciiTheme="minorHAnsi" w:hAnsiTheme="minorHAnsi" w:cstheme="minorHAnsi"/>
        </w:rPr>
      </w:pPr>
      <w:r w:rsidRPr="00160CFF">
        <w:rPr>
          <w:rStyle w:val="Znakapoznpodarou"/>
          <w:rFonts w:asciiTheme="minorHAnsi" w:hAnsiTheme="minorHAnsi" w:cstheme="minorHAnsi"/>
        </w:rPr>
        <w:footnoteRef/>
      </w:r>
      <w:r w:rsidRPr="00160CFF">
        <w:rPr>
          <w:rFonts w:asciiTheme="minorHAnsi" w:hAnsiTheme="minorHAnsi" w:cstheme="minorHAnsi"/>
        </w:rPr>
        <w:t>§ 15 odst. 1 zákona o místních poplatcích</w:t>
      </w:r>
    </w:p>
  </w:footnote>
  <w:footnote w:id="3">
    <w:p w14:paraId="780F6753" w14:textId="77777777" w:rsidR="005A6E27" w:rsidRPr="00160CFF" w:rsidRDefault="005A6E27" w:rsidP="005A6E27">
      <w:pPr>
        <w:pStyle w:val="Footnote"/>
        <w:rPr>
          <w:rFonts w:asciiTheme="minorHAnsi" w:hAnsiTheme="minorHAnsi" w:cstheme="minorHAnsi"/>
        </w:rPr>
      </w:pPr>
      <w:r w:rsidRPr="00160CFF">
        <w:rPr>
          <w:rStyle w:val="Znakapoznpodarou"/>
          <w:rFonts w:asciiTheme="minorHAnsi" w:hAnsiTheme="minorHAnsi" w:cstheme="minorHAnsi"/>
        </w:rPr>
        <w:footnoteRef/>
      </w:r>
      <w:r w:rsidRPr="00160CFF">
        <w:rPr>
          <w:rFonts w:asciiTheme="minorHAnsi" w:hAnsiTheme="minorHAnsi" w:cstheme="minorHAnsi"/>
        </w:rPr>
        <w:t>§ 10e zákona o místních poplatcích</w:t>
      </w:r>
    </w:p>
  </w:footnote>
  <w:footnote w:id="4">
    <w:p w14:paraId="01FBD331" w14:textId="77777777" w:rsidR="005A6E27" w:rsidRPr="00160CFF" w:rsidRDefault="005A6E27" w:rsidP="005A6E27">
      <w:pPr>
        <w:pStyle w:val="Footnote"/>
        <w:rPr>
          <w:rFonts w:asciiTheme="minorHAnsi" w:hAnsiTheme="minorHAnsi" w:cstheme="minorHAnsi"/>
        </w:rPr>
      </w:pPr>
      <w:r w:rsidRPr="00160CFF">
        <w:rPr>
          <w:rStyle w:val="Znakapoznpodarou"/>
          <w:rFonts w:asciiTheme="minorHAnsi" w:hAnsiTheme="minorHAnsi" w:cstheme="minorHAnsi"/>
        </w:rPr>
        <w:footnoteRef/>
      </w:r>
      <w:r w:rsidRPr="00160CFF">
        <w:rPr>
          <w:rFonts w:asciiTheme="minorHAnsi" w:hAnsiTheme="minorHAnsi" w:cstheme="minorHAnsi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4E1B1FA" w14:textId="77777777" w:rsidR="005A6E27" w:rsidRPr="00160CFF" w:rsidRDefault="005A6E27" w:rsidP="005A6E27">
      <w:pPr>
        <w:pStyle w:val="Footnote"/>
        <w:rPr>
          <w:rFonts w:asciiTheme="minorHAnsi" w:hAnsiTheme="minorHAnsi" w:cstheme="minorHAnsi"/>
        </w:rPr>
      </w:pPr>
      <w:r w:rsidRPr="00160CFF">
        <w:rPr>
          <w:rStyle w:val="Znakapoznpodarou"/>
          <w:rFonts w:asciiTheme="minorHAnsi" w:hAnsiTheme="minorHAnsi" w:cstheme="minorHAnsi"/>
        </w:rPr>
        <w:footnoteRef/>
      </w:r>
      <w:r w:rsidRPr="00160CFF">
        <w:rPr>
          <w:rFonts w:asciiTheme="minorHAnsi" w:hAnsiTheme="minorHAnsi" w:cstheme="minorHAnsi"/>
        </w:rPr>
        <w:t>§ 10p zákona o místních poplatcích</w:t>
      </w:r>
    </w:p>
  </w:footnote>
  <w:footnote w:id="6">
    <w:p w14:paraId="51759FFC" w14:textId="77777777" w:rsidR="005A6E27" w:rsidRPr="00160CFF" w:rsidRDefault="005A6E27" w:rsidP="005A6E27">
      <w:pPr>
        <w:pStyle w:val="Footnote"/>
        <w:rPr>
          <w:rFonts w:asciiTheme="minorHAnsi" w:hAnsiTheme="minorHAnsi" w:cstheme="minorHAnsi"/>
        </w:rPr>
      </w:pPr>
      <w:r w:rsidRPr="00160CFF">
        <w:rPr>
          <w:rStyle w:val="Znakapoznpodarou"/>
          <w:rFonts w:asciiTheme="minorHAnsi" w:hAnsiTheme="minorHAnsi" w:cstheme="minorHAnsi"/>
        </w:rPr>
        <w:footnoteRef/>
      </w:r>
      <w:r w:rsidRPr="00160CFF">
        <w:rPr>
          <w:rFonts w:asciiTheme="minorHAnsi" w:hAnsiTheme="minorHAnsi" w:cstheme="minorHAnsi"/>
        </w:rP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8876110" w14:textId="77777777" w:rsidR="005A6E27" w:rsidRPr="00160CFF" w:rsidRDefault="005A6E27" w:rsidP="005A6E27">
      <w:pPr>
        <w:pStyle w:val="Footnote"/>
        <w:rPr>
          <w:rFonts w:asciiTheme="minorHAnsi" w:hAnsiTheme="minorHAnsi" w:cstheme="minorHAnsi"/>
        </w:rPr>
      </w:pPr>
      <w:r w:rsidRPr="00160CFF">
        <w:rPr>
          <w:rStyle w:val="Znakapoznpodarou"/>
          <w:rFonts w:asciiTheme="minorHAnsi" w:hAnsiTheme="minorHAnsi" w:cstheme="minorHAnsi"/>
        </w:rPr>
        <w:footnoteRef/>
      </w:r>
      <w:r w:rsidRPr="00160CFF">
        <w:rPr>
          <w:rFonts w:asciiTheme="minorHAnsi" w:hAnsiTheme="minorHAnsi" w:cstheme="minorHAnsi"/>
        </w:rPr>
        <w:t>§ 14a odst. 4 zákona o místních poplatcích</w:t>
      </w:r>
    </w:p>
  </w:footnote>
  <w:footnote w:id="8">
    <w:p w14:paraId="6CA36678" w14:textId="77777777" w:rsidR="005A6E27" w:rsidRPr="00160CFF" w:rsidRDefault="005A6E27" w:rsidP="005A6E27">
      <w:pPr>
        <w:pStyle w:val="Footnote"/>
        <w:rPr>
          <w:rFonts w:asciiTheme="minorHAnsi" w:hAnsiTheme="minorHAnsi" w:cstheme="minorHAnsi"/>
        </w:rPr>
      </w:pPr>
      <w:r w:rsidRPr="00160CFF">
        <w:rPr>
          <w:rStyle w:val="Znakapoznpodarou"/>
          <w:rFonts w:asciiTheme="minorHAnsi" w:hAnsiTheme="minorHAnsi" w:cstheme="minorHAnsi"/>
        </w:rPr>
        <w:footnoteRef/>
      </w:r>
      <w:r w:rsidRPr="00160CFF">
        <w:rPr>
          <w:rFonts w:asciiTheme="minorHAnsi" w:hAnsiTheme="minorHAnsi" w:cstheme="minorHAnsi"/>
        </w:rPr>
        <w:t>§ 10g zákona o místních poplatcích</w:t>
      </w:r>
    </w:p>
  </w:footnote>
  <w:footnote w:id="9">
    <w:p w14:paraId="539F0A9F" w14:textId="77777777" w:rsidR="005A6E27" w:rsidRPr="00160CFF" w:rsidRDefault="005A6E27" w:rsidP="005A6E27">
      <w:pPr>
        <w:pStyle w:val="Footnote"/>
        <w:rPr>
          <w:rFonts w:asciiTheme="minorHAnsi" w:hAnsiTheme="minorHAnsi" w:cstheme="minorHAnsi"/>
        </w:rPr>
      </w:pPr>
      <w:r w:rsidRPr="00160CFF">
        <w:rPr>
          <w:rStyle w:val="Znakapoznpodarou"/>
          <w:rFonts w:asciiTheme="minorHAnsi" w:hAnsiTheme="minorHAnsi" w:cstheme="minorHAnsi"/>
        </w:rPr>
        <w:footnoteRef/>
      </w:r>
      <w:r w:rsidRPr="00160CFF">
        <w:rPr>
          <w:rFonts w:asciiTheme="minorHAnsi" w:hAnsiTheme="minorHAnsi" w:cstheme="minorHAnsi"/>
        </w:rP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A984C" w14:textId="77777777" w:rsidR="00CD346E" w:rsidRDefault="00CD346E" w:rsidP="00CD346E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F4A3FF5" wp14:editId="5E849064">
          <wp:simplePos x="0" y="0"/>
          <wp:positionH relativeFrom="column">
            <wp:posOffset>5918200</wp:posOffset>
          </wp:positionH>
          <wp:positionV relativeFrom="paragraph">
            <wp:posOffset>-70122</wp:posOffset>
          </wp:positionV>
          <wp:extent cx="418012" cy="418012"/>
          <wp:effectExtent l="0" t="0" r="1270" b="127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TOMYSL_Lilie_znak_kru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012" cy="418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Město Litomyšl</w:t>
    </w:r>
  </w:p>
  <w:p w14:paraId="5A215A8C" w14:textId="77777777" w:rsidR="00CD346E" w:rsidRDefault="00CD346E" w:rsidP="00CD346E">
    <w:pPr>
      <w:pStyle w:val="Zhlav"/>
      <w:jc w:val="right"/>
    </w:pPr>
    <w:r>
      <w:t>Zastupitelstvo města</w:t>
    </w:r>
  </w:p>
  <w:p w14:paraId="4C9B9CE1" w14:textId="77777777" w:rsidR="00CD346E" w:rsidRDefault="00CD346E">
    <w:pPr>
      <w:pStyle w:val="Zhlav"/>
    </w:pPr>
  </w:p>
  <w:p w14:paraId="08DE37E3" w14:textId="77777777" w:rsidR="00723051" w:rsidRDefault="007230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87468"/>
    <w:multiLevelType w:val="multilevel"/>
    <w:tmpl w:val="175ECE3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5E4F5772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37936286">
    <w:abstractNumId w:val="6"/>
  </w:num>
  <w:num w:numId="2" w16cid:durableId="891575841">
    <w:abstractNumId w:val="4"/>
  </w:num>
  <w:num w:numId="3" w16cid:durableId="1238369360">
    <w:abstractNumId w:val="5"/>
  </w:num>
  <w:num w:numId="4" w16cid:durableId="1804812523">
    <w:abstractNumId w:val="1"/>
  </w:num>
  <w:num w:numId="5" w16cid:durableId="1215848753">
    <w:abstractNumId w:val="2"/>
  </w:num>
  <w:num w:numId="6" w16cid:durableId="954364430">
    <w:abstractNumId w:val="3"/>
  </w:num>
  <w:num w:numId="7" w16cid:durableId="15112178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8032744">
    <w:abstractNumId w:val="0"/>
  </w:num>
  <w:num w:numId="9" w16cid:durableId="1161041061">
    <w:abstractNumId w:val="0"/>
    <w:lvlOverride w:ilvl="0">
      <w:startOverride w:val="1"/>
    </w:lvlOverride>
  </w:num>
  <w:num w:numId="10" w16cid:durableId="925773204">
    <w:abstractNumId w:val="0"/>
    <w:lvlOverride w:ilvl="0">
      <w:startOverride w:val="1"/>
    </w:lvlOverride>
  </w:num>
  <w:num w:numId="11" w16cid:durableId="535044838">
    <w:abstractNumId w:val="0"/>
    <w:lvlOverride w:ilvl="0">
      <w:startOverride w:val="1"/>
    </w:lvlOverride>
  </w:num>
  <w:num w:numId="12" w16cid:durableId="592251112">
    <w:abstractNumId w:val="0"/>
    <w:lvlOverride w:ilvl="0">
      <w:startOverride w:val="1"/>
    </w:lvlOverride>
  </w:num>
  <w:num w:numId="13" w16cid:durableId="1806773217">
    <w:abstractNumId w:val="0"/>
    <w:lvlOverride w:ilvl="0">
      <w:startOverride w:val="1"/>
    </w:lvlOverride>
  </w:num>
  <w:num w:numId="14" w16cid:durableId="8691030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46E"/>
    <w:rsid w:val="0008583E"/>
    <w:rsid w:val="000F2613"/>
    <w:rsid w:val="000F4C29"/>
    <w:rsid w:val="0012632B"/>
    <w:rsid w:val="00160CFF"/>
    <w:rsid w:val="001966AB"/>
    <w:rsid w:val="001C08F0"/>
    <w:rsid w:val="001C1361"/>
    <w:rsid w:val="001D2FE0"/>
    <w:rsid w:val="001D388E"/>
    <w:rsid w:val="001E23E8"/>
    <w:rsid w:val="001F691D"/>
    <w:rsid w:val="00263F59"/>
    <w:rsid w:val="002A0937"/>
    <w:rsid w:val="002A4053"/>
    <w:rsid w:val="0036563F"/>
    <w:rsid w:val="00400DF1"/>
    <w:rsid w:val="004C533C"/>
    <w:rsid w:val="004D0FAE"/>
    <w:rsid w:val="004D64BD"/>
    <w:rsid w:val="0058385B"/>
    <w:rsid w:val="00595E93"/>
    <w:rsid w:val="005A6E27"/>
    <w:rsid w:val="005C6840"/>
    <w:rsid w:val="005F06E0"/>
    <w:rsid w:val="006610C1"/>
    <w:rsid w:val="00661260"/>
    <w:rsid w:val="00694074"/>
    <w:rsid w:val="006D7323"/>
    <w:rsid w:val="006E780A"/>
    <w:rsid w:val="00700041"/>
    <w:rsid w:val="007000F6"/>
    <w:rsid w:val="00723051"/>
    <w:rsid w:val="00743584"/>
    <w:rsid w:val="007478BE"/>
    <w:rsid w:val="00747A99"/>
    <w:rsid w:val="00751684"/>
    <w:rsid w:val="00781B45"/>
    <w:rsid w:val="007B2C4A"/>
    <w:rsid w:val="007C16F8"/>
    <w:rsid w:val="007F7A8F"/>
    <w:rsid w:val="00816329"/>
    <w:rsid w:val="00850E88"/>
    <w:rsid w:val="008954CB"/>
    <w:rsid w:val="00896838"/>
    <w:rsid w:val="008A12D8"/>
    <w:rsid w:val="008E2A58"/>
    <w:rsid w:val="0091022F"/>
    <w:rsid w:val="00915FE8"/>
    <w:rsid w:val="00965C5E"/>
    <w:rsid w:val="009A7713"/>
    <w:rsid w:val="009C6B06"/>
    <w:rsid w:val="00A26E04"/>
    <w:rsid w:val="00A824A4"/>
    <w:rsid w:val="00AB0C6D"/>
    <w:rsid w:val="00AB18A9"/>
    <w:rsid w:val="00AE3409"/>
    <w:rsid w:val="00AE6FD8"/>
    <w:rsid w:val="00B04247"/>
    <w:rsid w:val="00B7291B"/>
    <w:rsid w:val="00BA2495"/>
    <w:rsid w:val="00BB1D77"/>
    <w:rsid w:val="00C07476"/>
    <w:rsid w:val="00C43295"/>
    <w:rsid w:val="00C5511E"/>
    <w:rsid w:val="00C622C8"/>
    <w:rsid w:val="00C665CC"/>
    <w:rsid w:val="00C7618A"/>
    <w:rsid w:val="00C81984"/>
    <w:rsid w:val="00CA48C7"/>
    <w:rsid w:val="00CD346E"/>
    <w:rsid w:val="00D66775"/>
    <w:rsid w:val="00DB2ADC"/>
    <w:rsid w:val="00E51B9F"/>
    <w:rsid w:val="00E60331"/>
    <w:rsid w:val="00EB1A12"/>
    <w:rsid w:val="00EE1F52"/>
    <w:rsid w:val="00F0565C"/>
    <w:rsid w:val="00F07422"/>
    <w:rsid w:val="00F100B7"/>
    <w:rsid w:val="00F46077"/>
    <w:rsid w:val="00F46E2B"/>
    <w:rsid w:val="00FB4BDE"/>
    <w:rsid w:val="00FC0313"/>
    <w:rsid w:val="00F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BE81298"/>
  <w15:chartTrackingRefBased/>
  <w15:docId w15:val="{FE846D3A-A907-422F-915B-994FC3F7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6E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6E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00F6"/>
    <w:pPr>
      <w:keepNext/>
      <w:keepLines/>
      <w:numPr>
        <w:ilvl w:val="6"/>
        <w:numId w:val="4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00F6"/>
    <w:pPr>
      <w:keepNext/>
      <w:keepLines/>
      <w:numPr>
        <w:ilvl w:val="7"/>
        <w:numId w:val="4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00F6"/>
    <w:pPr>
      <w:keepNext/>
      <w:keepLines/>
      <w:numPr>
        <w:ilvl w:val="8"/>
        <w:numId w:val="4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346E"/>
  </w:style>
  <w:style w:type="paragraph" w:styleId="Zpat">
    <w:name w:val="footer"/>
    <w:basedOn w:val="Normln"/>
    <w:link w:val="ZpatChar"/>
    <w:uiPriority w:val="99"/>
    <w:unhideWhenUsed/>
    <w:rsid w:val="00CD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346E"/>
  </w:style>
  <w:style w:type="paragraph" w:styleId="Textbubliny">
    <w:name w:val="Balloon Text"/>
    <w:basedOn w:val="Normln"/>
    <w:link w:val="TextbublinyChar"/>
    <w:uiPriority w:val="99"/>
    <w:semiHidden/>
    <w:unhideWhenUsed/>
    <w:rsid w:val="00700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0F6"/>
    <w:rPr>
      <w:rFonts w:ascii="Segoe UI" w:hAnsi="Segoe UI" w:cs="Segoe UI"/>
      <w:sz w:val="18"/>
      <w:szCs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00F6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00F6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00F6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semiHidden/>
    <w:rsid w:val="007000F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000F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7000F6"/>
    <w:rPr>
      <w:vertAlign w:val="superscript"/>
    </w:rPr>
  </w:style>
  <w:style w:type="paragraph" w:customStyle="1" w:styleId="slalnk">
    <w:name w:val="Čísla článků"/>
    <w:basedOn w:val="Normln"/>
    <w:rsid w:val="007000F6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000F6"/>
    <w:pPr>
      <w:spacing w:before="60" w:after="160"/>
    </w:pPr>
  </w:style>
  <w:style w:type="paragraph" w:customStyle="1" w:styleId="Paragraf">
    <w:name w:val="Paragraf"/>
    <w:basedOn w:val="Normln"/>
    <w:next w:val="Textodstavce"/>
    <w:rsid w:val="007000F6"/>
    <w:pPr>
      <w:keepNext/>
      <w:keepLines/>
      <w:numPr>
        <w:numId w:val="4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7000F6"/>
    <w:pPr>
      <w:keepNext/>
      <w:keepLines/>
      <w:numPr>
        <w:ilvl w:val="1"/>
        <w:numId w:val="4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7000F6"/>
    <w:pPr>
      <w:numPr>
        <w:ilvl w:val="4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7000F6"/>
    <w:pPr>
      <w:numPr>
        <w:ilvl w:val="3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7000F6"/>
    <w:pPr>
      <w:numPr>
        <w:ilvl w:val="2"/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7000F6"/>
    <w:pPr>
      <w:numPr>
        <w:numId w:val="6"/>
      </w:numPr>
    </w:pPr>
    <w:rPr>
      <w:b/>
    </w:rPr>
  </w:style>
  <w:style w:type="paragraph" w:styleId="Zkladntext3">
    <w:name w:val="Body Text 3"/>
    <w:basedOn w:val="Normln"/>
    <w:link w:val="Zkladntext3Char"/>
    <w:rsid w:val="001C1361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1C1361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6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6E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vodniVeta">
    <w:name w:val="UvodniVeta"/>
    <w:basedOn w:val="Normln"/>
    <w:rsid w:val="005A6E27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Normln"/>
    <w:rsid w:val="005A6E27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PodpisovePole">
    <w:name w:val="PodpisovePole"/>
    <w:basedOn w:val="Normln"/>
    <w:rsid w:val="005A6E27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5A6E27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styleId="Revize">
    <w:name w:val="Revision"/>
    <w:hidden/>
    <w:uiPriority w:val="99"/>
    <w:semiHidden/>
    <w:rsid w:val="00F46E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725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Kmoskova Adela, Mesto Litomysl</dc:creator>
  <cp:keywords/>
  <dc:description/>
  <cp:lastModifiedBy>Pulgret Bohuslav</cp:lastModifiedBy>
  <cp:revision>8</cp:revision>
  <cp:lastPrinted>2025-12-11T17:36:00Z</cp:lastPrinted>
  <dcterms:created xsi:type="dcterms:W3CDTF">2025-12-09T08:03:00Z</dcterms:created>
  <dcterms:modified xsi:type="dcterms:W3CDTF">2025-12-11T17:36:00Z</dcterms:modified>
</cp:coreProperties>
</file>