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11A8" w14:textId="6D94DCCC" w:rsidR="00E11E26" w:rsidRDefault="00F04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Obec Želízy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65C334D" wp14:editId="1A28C606">
            <wp:simplePos x="0" y="0"/>
            <wp:positionH relativeFrom="column">
              <wp:posOffset>5080</wp:posOffset>
            </wp:positionH>
            <wp:positionV relativeFrom="paragraph">
              <wp:posOffset>-585469</wp:posOffset>
            </wp:positionV>
            <wp:extent cx="781050" cy="875030"/>
            <wp:effectExtent l="0" t="0" r="0" b="0"/>
            <wp:wrapNone/>
            <wp:docPr id="1" name="image1.jpg" descr="https://rekos.psp.cz/data/images/40944/800x500/561_zelizy-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rekos.psp.cz/data/images/40944/800x500/561_zelizy-z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5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512E2E" w14:textId="77777777" w:rsidR="00E11E2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Želízy 46, 277 21 Liběchov, IČO: 00 237 396</w:t>
      </w:r>
    </w:p>
    <w:p w14:paraId="45654D83" w14:textId="77777777" w:rsidR="00E11E26" w:rsidRDefault="00000000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 315 697 223, e-mail: 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info@obeczelizy.cz</w:t>
        </w:r>
      </w:hyperlink>
      <w:r>
        <w:rPr>
          <w:rFonts w:ascii="Times New Roman" w:eastAsia="Times New Roman" w:hAnsi="Times New Roman" w:cs="Times New Roman"/>
        </w:rPr>
        <w:t>, datová schránka: nm5atvm</w:t>
      </w:r>
    </w:p>
    <w:p w14:paraId="5A5B7A46" w14:textId="77777777" w:rsidR="00E11E26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ZASTUPITELSTVO OBCE</w:t>
      </w:r>
    </w:p>
    <w:p w14:paraId="026EB5F0" w14:textId="77777777" w:rsidR="00E11E26" w:rsidRDefault="00E11E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4657E1" w14:textId="77777777" w:rsidR="00E11E26" w:rsidRDefault="00E11E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1A64C93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Obecně závazná vyhláška</w:t>
      </w:r>
    </w:p>
    <w:p w14:paraId="43D47B4B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obce Želízy</w:t>
      </w:r>
    </w:p>
    <w:p w14:paraId="498AC88F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č. 1/2023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o místním poplatku za odkládání komunálního odpadu z nemovité věci</w:t>
      </w:r>
    </w:p>
    <w:p w14:paraId="6C3CE765" w14:textId="6F502DE0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Zastupitelstvo obce Želízy se na svém zasedání dne </w:t>
      </w:r>
      <w:r w:rsidR="00473B3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785F889" w14:textId="77777777" w:rsidR="00E11E26" w:rsidRDefault="00000000">
      <w:pPr>
        <w:pStyle w:val="Nadpis2"/>
        <w:keepLines w:val="0"/>
        <w:spacing w:before="360" w:after="120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Čl. 1</w:t>
      </w:r>
      <w:r>
        <w:rPr>
          <w:rFonts w:eastAsia="Times New Roman" w:cs="Times New Roman"/>
          <w:color w:val="000000"/>
          <w:szCs w:val="24"/>
        </w:rPr>
        <w:br/>
        <w:t>Úvodní ustanovení</w:t>
      </w:r>
    </w:p>
    <w:p w14:paraId="699CA0DE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 Želízy touto vyhláškou zavádí místní poplatek za odkládání komunálního odpadu z nemovité věci (dále jen „poplatek“).</w:t>
      </w:r>
    </w:p>
    <w:p w14:paraId="38D463A7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Poplatkovým obdobím poplatku je kalendářní rok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FD2F0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Správcem poplatku je obecní úřad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C0FC9" w14:textId="77777777" w:rsidR="00E11E26" w:rsidRDefault="00000000">
      <w:pPr>
        <w:pStyle w:val="Nadpis2"/>
        <w:keepLines w:val="0"/>
        <w:numPr>
          <w:ilvl w:val="1"/>
          <w:numId w:val="5"/>
        </w:numPr>
        <w:spacing w:before="360" w:after="120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color w:val="000000"/>
          <w:szCs w:val="24"/>
        </w:rPr>
        <w:t>Čl. 2</w:t>
      </w:r>
      <w:r>
        <w:rPr>
          <w:rFonts w:eastAsia="Times New Roman" w:cs="Times New Roman"/>
          <w:color w:val="000000"/>
          <w:szCs w:val="24"/>
        </w:rPr>
        <w:br/>
        <w:t>Předmět poplatku, poplatník a plátce poplatku</w:t>
      </w:r>
    </w:p>
    <w:p w14:paraId="0406809E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0E4C6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Poplatníkem poplatku je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53D53C52" w14:textId="77777777" w:rsidR="00E11E26" w:rsidRDefault="00000000">
      <w:pPr>
        <w:numPr>
          <w:ilvl w:val="1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fyzická osoba, která má v nemovité věci bydliště,</w:t>
      </w:r>
    </w:p>
    <w:p w14:paraId="3677FF10" w14:textId="77777777" w:rsidR="00E11E26" w:rsidRDefault="00000000">
      <w:pPr>
        <w:numPr>
          <w:ilvl w:val="1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3480EA85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Plátcem poplatku je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14:paraId="50B1C4C3" w14:textId="77777777" w:rsidR="00E11E26" w:rsidRDefault="00000000">
      <w:pPr>
        <w:numPr>
          <w:ilvl w:val="1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společenství vlastníků jednotek, pokud pro dům vzniklo,</w:t>
      </w:r>
    </w:p>
    <w:p w14:paraId="4ED63B84" w14:textId="77777777" w:rsidR="00E11E26" w:rsidRDefault="00000000">
      <w:pPr>
        <w:numPr>
          <w:ilvl w:val="1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nebo vlastník nemovité věci v ostatních případech.</w:t>
      </w:r>
    </w:p>
    <w:p w14:paraId="0BB60628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Plátce poplatku je povinen vybrat poplatek od poplatníka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9E196" w14:textId="0C06C0F0" w:rsidR="006600D9" w:rsidRPr="006600D9" w:rsidRDefault="00000000">
      <w:pPr>
        <w:numPr>
          <w:ilvl w:val="0"/>
          <w:numId w:val="6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3FB4C5" w14:textId="317D27B9" w:rsidR="006600D9" w:rsidRDefault="006600D9" w:rsidP="006600D9">
      <w:pPr>
        <w:pStyle w:val="Nadpis2"/>
      </w:pPr>
      <w:r>
        <w:t>Čl. 3</w:t>
      </w:r>
    </w:p>
    <w:p w14:paraId="6116DFC8" w14:textId="034C82B9" w:rsidR="00E11E26" w:rsidRDefault="00000000" w:rsidP="006600D9">
      <w:pPr>
        <w:pStyle w:val="Nadpis2"/>
      </w:pPr>
      <w:r>
        <w:t>Ohlašovací povinnost</w:t>
      </w:r>
    </w:p>
    <w:p w14:paraId="4593DEC9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6AAC5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DC921E" w14:textId="2B7D1443" w:rsidR="006600D9" w:rsidRPr="006600D9" w:rsidRDefault="00000000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Není-li plátce poplatku, plní ohlašovací povinnost poplatník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</w:t>
      </w:r>
    </w:p>
    <w:p w14:paraId="021645B6" w14:textId="77777777" w:rsidR="006600D9" w:rsidRDefault="006600D9" w:rsidP="006600D9">
      <w:pPr>
        <w:pStyle w:val="Nadpis2"/>
      </w:pPr>
      <w:r>
        <w:t>Čl. 4</w:t>
      </w:r>
    </w:p>
    <w:p w14:paraId="4A623B08" w14:textId="373EDFA3" w:rsidR="00E11E26" w:rsidRDefault="00000000" w:rsidP="006600D9">
      <w:pPr>
        <w:pStyle w:val="Nadpis2"/>
      </w:pPr>
      <w:r>
        <w:t>Základ poplatku</w:t>
      </w:r>
    </w:p>
    <w:p w14:paraId="357F783A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40622" w14:textId="77777777" w:rsidR="00E11E26" w:rsidRDefault="00000000">
      <w:pPr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44DC47FA" w14:textId="77777777" w:rsidR="00E11E26" w:rsidRDefault="00000000">
      <w:pPr>
        <w:numPr>
          <w:ilvl w:val="1"/>
          <w:numId w:val="3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1C224F3" w14:textId="77777777" w:rsidR="00E11E26" w:rsidRDefault="00000000">
      <w:pPr>
        <w:numPr>
          <w:ilvl w:val="1"/>
          <w:numId w:val="3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06408" w14:textId="77777777" w:rsidR="00E11E26" w:rsidRDefault="00000000">
      <w:p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(14)    Minimální základ dílčího poplatku činí 60 l.</w:t>
      </w:r>
    </w:p>
    <w:p w14:paraId="2FDA5402" w14:textId="77777777" w:rsidR="00E11E26" w:rsidRDefault="00000000">
      <w:pPr>
        <w:pStyle w:val="Nadpis2"/>
        <w:keepLines w:val="0"/>
        <w:numPr>
          <w:ilvl w:val="1"/>
          <w:numId w:val="4"/>
        </w:numPr>
        <w:spacing w:before="360" w:after="120"/>
        <w:rPr>
          <w:rFonts w:eastAsia="Times New Roman" w:cs="Times New Roman"/>
          <w:b w:val="0"/>
          <w:szCs w:val="24"/>
        </w:rPr>
      </w:pPr>
      <w:bookmarkStart w:id="0" w:name="_heading=h.udvomrhil88o" w:colFirst="0" w:colLast="0"/>
      <w:bookmarkEnd w:id="0"/>
      <w:r>
        <w:rPr>
          <w:rFonts w:eastAsia="Times New Roman" w:cs="Times New Roman"/>
          <w:color w:val="000000"/>
          <w:szCs w:val="24"/>
        </w:rPr>
        <w:t>Čl. 5</w:t>
      </w:r>
      <w:r>
        <w:rPr>
          <w:rFonts w:eastAsia="Times New Roman" w:cs="Times New Roman"/>
          <w:color w:val="000000"/>
          <w:szCs w:val="24"/>
        </w:rPr>
        <w:br/>
        <w:t>Sazba poplatku</w:t>
      </w:r>
    </w:p>
    <w:p w14:paraId="65D5A70B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113" w:line="240" w:lineRule="auto"/>
        <w:ind w:left="454" w:hanging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Sazba poplatku činí 0,50 Kč za l.</w:t>
      </w:r>
    </w:p>
    <w:p w14:paraId="5076346D" w14:textId="77777777" w:rsidR="00E11E26" w:rsidRDefault="00000000">
      <w:pPr>
        <w:pStyle w:val="Nadpis2"/>
        <w:keepLines w:val="0"/>
        <w:numPr>
          <w:ilvl w:val="1"/>
          <w:numId w:val="1"/>
        </w:numPr>
        <w:spacing w:before="360" w:after="120"/>
        <w:rPr>
          <w:rFonts w:eastAsia="Times New Roman" w:cs="Times New Roman"/>
          <w:b w:val="0"/>
          <w:szCs w:val="24"/>
        </w:rPr>
      </w:pPr>
      <w:bookmarkStart w:id="1" w:name="_heading=h.d4lghz6f4hcb" w:colFirst="0" w:colLast="0"/>
      <w:bookmarkEnd w:id="1"/>
      <w:r>
        <w:rPr>
          <w:rFonts w:eastAsia="Times New Roman" w:cs="Times New Roman"/>
          <w:color w:val="000000"/>
          <w:szCs w:val="24"/>
        </w:rPr>
        <w:t>Čl. 6</w:t>
      </w:r>
      <w:r>
        <w:rPr>
          <w:rFonts w:eastAsia="Times New Roman" w:cs="Times New Roman"/>
          <w:color w:val="000000"/>
          <w:szCs w:val="24"/>
        </w:rPr>
        <w:br/>
        <w:t>Výpočet poplatku</w:t>
      </w:r>
    </w:p>
    <w:p w14:paraId="61C614DC" w14:textId="77777777" w:rsidR="00E11E26" w:rsidRDefault="00000000">
      <w:pPr>
        <w:numPr>
          <w:ilvl w:val="1"/>
          <w:numId w:val="1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(15) Poplatek se vypočte jako součet dílčích poplatků za jednotlivé kalendářní měsíce, na jejichž konci</w:t>
      </w:r>
    </w:p>
    <w:p w14:paraId="071B1EE8" w14:textId="77777777" w:rsidR="00E11E26" w:rsidRDefault="00000000">
      <w:pPr>
        <w:numPr>
          <w:ilvl w:val="1"/>
          <w:numId w:val="7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měl poplatník v nemovité věci bydliště,</w:t>
      </w:r>
    </w:p>
    <w:p w14:paraId="367D5BBC" w14:textId="77777777" w:rsidR="00E11E26" w:rsidRDefault="00000000">
      <w:pPr>
        <w:numPr>
          <w:ilvl w:val="1"/>
          <w:numId w:val="7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nebo neměla v nemovité věci bydliště žádná fyzická osoba v případě, že poplatníkem je vlastník této nemovité věci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510A5" w14:textId="77777777" w:rsidR="00E11E26" w:rsidRDefault="00000000">
      <w:p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CC3925" w14:textId="77777777" w:rsidR="00E11E26" w:rsidRDefault="00000000">
      <w:pPr>
        <w:pStyle w:val="Nadpis2"/>
        <w:keepLines w:val="0"/>
        <w:numPr>
          <w:ilvl w:val="1"/>
          <w:numId w:val="2"/>
        </w:numPr>
        <w:spacing w:before="360" w:after="120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color w:val="000000"/>
          <w:szCs w:val="24"/>
        </w:rPr>
        <w:t>Čl. 7</w:t>
      </w:r>
      <w:r>
        <w:rPr>
          <w:rFonts w:eastAsia="Times New Roman" w:cs="Times New Roman"/>
          <w:color w:val="000000"/>
          <w:szCs w:val="24"/>
        </w:rPr>
        <w:br/>
        <w:t>Splatnost poplatku</w:t>
      </w:r>
    </w:p>
    <w:p w14:paraId="5DB92AEA" w14:textId="77777777" w:rsidR="00E11E26" w:rsidRDefault="00E11E26">
      <w:pPr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0481F" w14:textId="63BC3995" w:rsidR="00E11E26" w:rsidRPr="00BC30E0" w:rsidRDefault="00000000" w:rsidP="00BC30E0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(17) </w:t>
      </w:r>
      <w:r w:rsidR="00BC30E0" w:rsidRPr="00BC30E0">
        <w:rPr>
          <w:rFonts w:ascii="Times New Roman" w:eastAsia="Times New Roman" w:hAnsi="Times New Roman" w:cs="Times New Roman"/>
          <w:sz w:val="24"/>
          <w:szCs w:val="24"/>
        </w:rPr>
        <w:t xml:space="preserve">Plátce poplatku odvede vybraný poplatek správci poplatku nejpozději do </w:t>
      </w:r>
      <w:r w:rsidR="00BC30E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C30E0" w:rsidRPr="00BC30E0">
        <w:rPr>
          <w:rFonts w:ascii="Times New Roman" w:eastAsia="Times New Roman" w:hAnsi="Times New Roman" w:cs="Times New Roman"/>
          <w:sz w:val="24"/>
          <w:szCs w:val="24"/>
        </w:rPr>
        <w:t xml:space="preserve"> dnů po skončení</w:t>
      </w:r>
      <w:r w:rsidR="00BC3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0E0" w:rsidRPr="00BC30E0">
        <w:rPr>
          <w:rFonts w:ascii="Times New Roman" w:eastAsia="Times New Roman" w:hAnsi="Times New Roman" w:cs="Times New Roman"/>
          <w:sz w:val="24"/>
          <w:szCs w:val="24"/>
        </w:rPr>
        <w:t>každého příslušného pololetí kalendářního roku.</w:t>
      </w:r>
    </w:p>
    <w:p w14:paraId="3CCBA36E" w14:textId="77777777" w:rsidR="00E11E26" w:rsidRDefault="00000000">
      <w:pPr>
        <w:numPr>
          <w:ilvl w:val="1"/>
          <w:numId w:val="2"/>
        </w:numPr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(18) Není-li plátce poplatku, zaplatí poplatek ve lhůtě podle odstavce 1 poplatník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98874" w14:textId="77777777" w:rsidR="00E11E26" w:rsidRDefault="00000000">
      <w:pPr>
        <w:pStyle w:val="Nadpis2"/>
        <w:keepLines w:val="0"/>
        <w:numPr>
          <w:ilvl w:val="1"/>
          <w:numId w:val="2"/>
        </w:numPr>
        <w:spacing w:before="360" w:after="120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color w:val="000000"/>
          <w:szCs w:val="24"/>
        </w:rPr>
        <w:t>Čl. 8</w:t>
      </w:r>
      <w:r>
        <w:rPr>
          <w:rFonts w:eastAsia="Times New Roman" w:cs="Times New Roman"/>
          <w:color w:val="000000"/>
          <w:szCs w:val="24"/>
        </w:rPr>
        <w:br/>
        <w:t>Přechodné a zrušovací ustanovení</w:t>
      </w:r>
    </w:p>
    <w:p w14:paraId="34EB7008" w14:textId="77777777" w:rsidR="0083316A" w:rsidRDefault="00000000" w:rsidP="0083316A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(19) Poplatkové povinnosti vzniklé před nabytím účinnosti této vyhlášky se posuzují podle dosavadních</w:t>
      </w:r>
      <w:r w:rsidR="0083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právních předpisů.</w:t>
      </w:r>
    </w:p>
    <w:p w14:paraId="7F04ADA4" w14:textId="4735A2E5" w:rsidR="00E11E26" w:rsidRDefault="00000000" w:rsidP="0083316A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(20) Zrušuje se obecně závazná vyhláška č. 2/2021, o místním poplatku za obecní systém odpadového hospodářství, ze dne 15. prosince 2021.</w:t>
      </w:r>
    </w:p>
    <w:p w14:paraId="01890D1D" w14:textId="77777777" w:rsidR="006600D9" w:rsidRDefault="00000000" w:rsidP="006600D9">
      <w:pPr>
        <w:pStyle w:val="Nadpis2"/>
      </w:pPr>
      <w:r>
        <w:br/>
      </w:r>
      <w:r w:rsidR="006600D9">
        <w:t>Čl. 9</w:t>
      </w:r>
    </w:p>
    <w:p w14:paraId="2DB1B19D" w14:textId="77777777" w:rsidR="0083316A" w:rsidRDefault="00000000" w:rsidP="0083316A">
      <w:pPr>
        <w:pStyle w:val="Nadpis2"/>
      </w:pPr>
      <w:r>
        <w:t>Účinnost</w:t>
      </w:r>
    </w:p>
    <w:p w14:paraId="4E49F7EB" w14:textId="77B9CB1B" w:rsidR="00E11E26" w:rsidRPr="0083316A" w:rsidRDefault="00000000" w:rsidP="0083316A">
      <w:pPr>
        <w:pStyle w:val="Nadpis2"/>
        <w:jc w:val="left"/>
        <w:rPr>
          <w:b w:val="0"/>
          <w:bCs/>
        </w:rPr>
      </w:pPr>
      <w:r w:rsidRPr="0083316A">
        <w:rPr>
          <w:rFonts w:eastAsia="Times New Roman" w:cs="Times New Roman"/>
          <w:b w:val="0"/>
          <w:bCs/>
          <w:szCs w:val="24"/>
        </w:rPr>
        <w:t>Tato vyhláška nabývá účinnosti dnem 1. ledna 2024</w:t>
      </w:r>
      <w:r w:rsidR="0083316A" w:rsidRPr="0083316A">
        <w:rPr>
          <w:rFonts w:eastAsia="Times New Roman" w:cs="Times New Roman"/>
          <w:b w:val="0"/>
          <w:bCs/>
          <w:szCs w:val="24"/>
        </w:rPr>
        <w:t>.</w:t>
      </w:r>
      <w:r w:rsidRPr="0083316A">
        <w:rPr>
          <w:rFonts w:eastAsia="Times New Roman" w:cs="Times New Roman"/>
          <w:b w:val="0"/>
          <w:bCs/>
          <w:szCs w:val="24"/>
        </w:rPr>
        <w:br/>
      </w:r>
      <w:r w:rsidRPr="0083316A">
        <w:rPr>
          <w:rFonts w:eastAsia="Times New Roman" w:cs="Times New Roman"/>
          <w:b w:val="0"/>
          <w:bCs/>
          <w:szCs w:val="24"/>
        </w:rPr>
        <w:br/>
      </w:r>
    </w:p>
    <w:p w14:paraId="06B8D19C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7B4DFBF9" w14:textId="46E2ACD0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Mgr. Zdeněk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Vošlajer</w:t>
      </w:r>
      <w:proofErr w:type="spellEnd"/>
      <w:r w:rsidR="00265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Ing. Miroslav Steinz </w:t>
      </w:r>
      <w:r w:rsidR="00265970">
        <w:rPr>
          <w:rFonts w:ascii="Times New Roman" w:eastAsia="Times New Roman" w:hAnsi="Times New Roman" w:cs="Times New Roman"/>
          <w:color w:val="000000"/>
          <w:sz w:val="24"/>
          <w:szCs w:val="24"/>
        </w:rPr>
        <w:t>v.r.</w:t>
      </w:r>
    </w:p>
    <w:p w14:paraId="79C88966" w14:textId="77777777" w:rsidR="00E11E2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firstLine="2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místostarosta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starosta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D4BF755" w14:textId="77777777" w:rsidR="00E11E26" w:rsidRDefault="00E11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11E26">
      <w:pgSz w:w="11906" w:h="16838"/>
      <w:pgMar w:top="1418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4B74" w14:textId="77777777" w:rsidR="002F5005" w:rsidRDefault="002F5005">
      <w:pPr>
        <w:spacing w:after="0" w:line="240" w:lineRule="auto"/>
      </w:pPr>
      <w:r>
        <w:separator/>
      </w:r>
    </w:p>
  </w:endnote>
  <w:endnote w:type="continuationSeparator" w:id="0">
    <w:p w14:paraId="2F639118" w14:textId="77777777" w:rsidR="002F5005" w:rsidRDefault="002F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193F" w14:textId="77777777" w:rsidR="002F5005" w:rsidRDefault="002F5005">
      <w:pPr>
        <w:spacing w:after="0" w:line="240" w:lineRule="auto"/>
      </w:pPr>
      <w:r>
        <w:separator/>
      </w:r>
    </w:p>
  </w:footnote>
  <w:footnote w:type="continuationSeparator" w:id="0">
    <w:p w14:paraId="725F1C55" w14:textId="77777777" w:rsidR="002F5005" w:rsidRDefault="002F5005">
      <w:pPr>
        <w:spacing w:after="0" w:line="240" w:lineRule="auto"/>
      </w:pPr>
      <w:r>
        <w:continuationSeparator/>
      </w:r>
    </w:p>
  </w:footnote>
  <w:footnote w:id="1">
    <w:p w14:paraId="60F42B80" w14:textId="30804498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10o odst. 1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2">
    <w:p w14:paraId="1235BF9E" w14:textId="40A55697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15 odst. 1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3">
    <w:p w14:paraId="3304DC60" w14:textId="21F7C37C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10j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4">
    <w:p w14:paraId="5C872FC2" w14:textId="391343B7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10i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5">
    <w:p w14:paraId="493FF9FF" w14:textId="33198AE3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10n odst. 1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6">
    <w:p w14:paraId="36668148" w14:textId="75F20446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10n odst. 2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7">
    <w:p w14:paraId="157A723D" w14:textId="609ADB27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10p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8">
    <w:p w14:paraId="157D41CA" w14:textId="2FD64C66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14a odst. 1 a 2 zákona o místních poplatcích; v ohlášení plátce uvede zejména své identifikační údaje a skutečnosti rozhodné pro stanovení poplatku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9">
    <w:p w14:paraId="01519BA2" w14:textId="4B3DA7BE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14a odst. 4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10">
    <w:p w14:paraId="32CC40A3" w14:textId="77777777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0D87C30" w14:textId="1758F0D4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10k odst. 1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12">
    <w:p w14:paraId="6C213402" w14:textId="4A1BAF76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10k odst. 3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13">
    <w:p w14:paraId="50D52EE8" w14:textId="23270F6C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10m odst. 1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14">
    <w:p w14:paraId="1D754FA1" w14:textId="2C8755A3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§ 10m odst. 2 zákona o místních poplatcích</w:t>
      </w:r>
      <w:r w:rsidR="00BC30E0">
        <w:rPr>
          <w:rFonts w:ascii="Times New Roman" w:eastAsia="Times New Roman" w:hAnsi="Times New Roman" w:cs="Times New Roman"/>
          <w:sz w:val="18"/>
          <w:szCs w:val="18"/>
        </w:rPr>
        <w:t>, ve znění pozdějších předpisů</w:t>
      </w:r>
    </w:p>
  </w:footnote>
  <w:footnote w:id="15">
    <w:p w14:paraId="387C82B2" w14:textId="77777777" w:rsidR="00E11E26" w:rsidRDefault="00000000">
      <w:pPr>
        <w:spacing w:after="0" w:line="240" w:lineRule="auto"/>
        <w:ind w:left="1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80B"/>
    <w:multiLevelType w:val="multilevel"/>
    <w:tmpl w:val="630AE7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F1C4E57"/>
    <w:multiLevelType w:val="multilevel"/>
    <w:tmpl w:val="4CBC1D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673F37"/>
    <w:multiLevelType w:val="multilevel"/>
    <w:tmpl w:val="B096DA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F4C32E4"/>
    <w:multiLevelType w:val="multilevel"/>
    <w:tmpl w:val="FF10AD5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1BC2377"/>
    <w:multiLevelType w:val="multilevel"/>
    <w:tmpl w:val="896C6E3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C641273"/>
    <w:multiLevelType w:val="multilevel"/>
    <w:tmpl w:val="DE560F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5CB375B"/>
    <w:multiLevelType w:val="multilevel"/>
    <w:tmpl w:val="9C1A21E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2035114856">
    <w:abstractNumId w:val="3"/>
  </w:num>
  <w:num w:numId="2" w16cid:durableId="245530306">
    <w:abstractNumId w:val="4"/>
  </w:num>
  <w:num w:numId="3" w16cid:durableId="220748723">
    <w:abstractNumId w:val="2"/>
  </w:num>
  <w:num w:numId="4" w16cid:durableId="304092564">
    <w:abstractNumId w:val="1"/>
  </w:num>
  <w:num w:numId="5" w16cid:durableId="22947904">
    <w:abstractNumId w:val="6"/>
  </w:num>
  <w:num w:numId="6" w16cid:durableId="1194614653">
    <w:abstractNumId w:val="0"/>
  </w:num>
  <w:num w:numId="7" w16cid:durableId="189727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26"/>
    <w:rsid w:val="00265970"/>
    <w:rsid w:val="002F5005"/>
    <w:rsid w:val="0031058F"/>
    <w:rsid w:val="00435637"/>
    <w:rsid w:val="00473B39"/>
    <w:rsid w:val="00515CCB"/>
    <w:rsid w:val="005A6C7B"/>
    <w:rsid w:val="00612AF1"/>
    <w:rsid w:val="006600D9"/>
    <w:rsid w:val="007C396D"/>
    <w:rsid w:val="00805FC3"/>
    <w:rsid w:val="0083316A"/>
    <w:rsid w:val="008563F2"/>
    <w:rsid w:val="00A834C1"/>
    <w:rsid w:val="00B7187D"/>
    <w:rsid w:val="00BC30E0"/>
    <w:rsid w:val="00C4659F"/>
    <w:rsid w:val="00D02E69"/>
    <w:rsid w:val="00DC0D79"/>
    <w:rsid w:val="00E11E26"/>
    <w:rsid w:val="00F02770"/>
    <w:rsid w:val="00F04988"/>
    <w:rsid w:val="00FA2EB6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FADE"/>
  <w15:docId w15:val="{FBCEE3C2-2BD3-4E61-9850-C61E5224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6600D9"/>
    <w:pPr>
      <w:keepNext/>
      <w:keepLines/>
      <w:spacing w:before="40" w:after="0"/>
      <w:jc w:val="center"/>
      <w:outlineLvl w:val="1"/>
    </w:pPr>
    <w:rPr>
      <w:rFonts w:ascii="Times New Roman" w:eastAsia="Cambria" w:hAnsi="Times New Roman" w:cs="Cambria"/>
      <w:b/>
      <w:sz w:val="24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beczeliz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6rObuEcn+GYgg6UTb2GodCGA==">CgMxLjAyDmgudWR2b21yaGlsODhvMg5oLmQ0bGdoejZmNGhjYjgAciExdzdvd05MTTBHa0JyZVc2eHJwU2JOeUlmWnh5Z29hVXE=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Obec Želízy</cp:lastModifiedBy>
  <cp:revision>2</cp:revision>
  <cp:lastPrinted>2023-12-06T14:39:00Z</cp:lastPrinted>
  <dcterms:created xsi:type="dcterms:W3CDTF">2023-12-07T14:22:00Z</dcterms:created>
  <dcterms:modified xsi:type="dcterms:W3CDTF">2023-12-07T14:22:00Z</dcterms:modified>
</cp:coreProperties>
</file>