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4B56" w14:textId="77777777" w:rsidR="00BD7023" w:rsidRPr="00E25FA3" w:rsidRDefault="00BD7023" w:rsidP="00BD7023">
      <w:pPr>
        <w:keepNext/>
        <w:widowControl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335831" wp14:editId="11CB160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42925" cy="65208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t>Město Horšovský Týn</w:t>
      </w: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br/>
        <w:t>Zastupitelstvo města Horšovský Týn</w:t>
      </w:r>
    </w:p>
    <w:p w14:paraId="3A7A27C4" w14:textId="77777777" w:rsidR="00BD7023" w:rsidRPr="00E25FA3" w:rsidRDefault="00BD7023" w:rsidP="00BD7023">
      <w:pPr>
        <w:keepNext/>
        <w:widowControl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/>
        </w:rPr>
      </w:pP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t>Obecně závazná vyhláška města Horšovský Týn</w:t>
      </w: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br/>
        <w:t xml:space="preserve">o stanovení </w:t>
      </w:r>
      <w:r>
        <w:rPr>
          <w:rFonts w:ascii="Arial" w:eastAsia="PingFang SC" w:hAnsi="Arial" w:cs="Arial Unicode MS"/>
          <w:b/>
          <w:bCs/>
          <w:kern w:val="3"/>
          <w:lang w:eastAsia="zh-CN"/>
        </w:rPr>
        <w:t xml:space="preserve">místního koeficientu pro jednotlivé skupiny nemovitých věcí </w:t>
      </w:r>
    </w:p>
    <w:p w14:paraId="7B54580D" w14:textId="77777777" w:rsidR="00BD7023" w:rsidRPr="00E25FA3" w:rsidRDefault="00BD7023" w:rsidP="00BD7023">
      <w:pPr>
        <w:widowControl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Zastupitelstvo města Horšovský Týn se na svém zasedání dne 23.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DC2E05C" w14:textId="77777777" w:rsidR="00BD7023" w:rsidRPr="00E25FA3" w:rsidRDefault="00BD7023" w:rsidP="00BD7023">
      <w:pPr>
        <w:keepNext/>
        <w:widowControl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/>
        </w:rPr>
      </w:pP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t>Čl. 1</w:t>
      </w: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br/>
        <w:t>Úvodní ustanovení</w:t>
      </w:r>
    </w:p>
    <w:p w14:paraId="68260A27" w14:textId="77777777" w:rsidR="00BD7023" w:rsidRPr="00E25FA3" w:rsidRDefault="00BD7023" w:rsidP="00BD7023">
      <w:pPr>
        <w:widowControl/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Město Horšovský Týn touto vyhláškou stanovuje místní koeficient pro jednotlivou skupinu nemovitých věcí.</w:t>
      </w:r>
    </w:p>
    <w:p w14:paraId="16606731" w14:textId="77777777" w:rsidR="00BD7023" w:rsidRPr="00E25FA3" w:rsidRDefault="00BD7023" w:rsidP="00BD7023">
      <w:pPr>
        <w:keepNext/>
        <w:widowControl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/>
        </w:rPr>
      </w:pP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t>Čl. 2</w:t>
      </w: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br/>
        <w:t>Místní koeficient pro jednotlivou skupinu nemovitých věcí</w:t>
      </w:r>
    </w:p>
    <w:p w14:paraId="0B63814B" w14:textId="77777777" w:rsidR="00BD7023" w:rsidRPr="00E25FA3" w:rsidRDefault="00BD7023" w:rsidP="00BD7023">
      <w:pPr>
        <w:widowControl/>
        <w:numPr>
          <w:ilvl w:val="0"/>
          <w:numId w:val="2"/>
        </w:numPr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Město Horšovský Týn stanovuje místní koeficient pro jednotlivou skupinu staveb a jednotek dle § 10a odst. 1 zákona o dani z nemovitých věcí, a to pro:</w:t>
      </w:r>
    </w:p>
    <w:p w14:paraId="0363E075" w14:textId="77777777" w:rsidR="00BD7023" w:rsidRPr="00E25FA3" w:rsidRDefault="00BD7023" w:rsidP="00BD7023">
      <w:pPr>
        <w:widowControl/>
        <w:numPr>
          <w:ilvl w:val="1"/>
          <w:numId w:val="3"/>
        </w:numPr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rekreační budovy ve výši 1,5,</w:t>
      </w:r>
    </w:p>
    <w:p w14:paraId="29A6A38D" w14:textId="77777777" w:rsidR="00BD7023" w:rsidRPr="00E25FA3" w:rsidRDefault="00BD7023" w:rsidP="00BD7023">
      <w:pPr>
        <w:widowControl/>
        <w:numPr>
          <w:ilvl w:val="1"/>
          <w:numId w:val="1"/>
        </w:numPr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garáže ve výši 1,5,</w:t>
      </w:r>
    </w:p>
    <w:p w14:paraId="78DD10CA" w14:textId="77777777" w:rsidR="00BD7023" w:rsidRPr="00E25FA3" w:rsidRDefault="00BD7023" w:rsidP="00BD7023">
      <w:pPr>
        <w:widowControl/>
        <w:numPr>
          <w:ilvl w:val="1"/>
          <w:numId w:val="1"/>
        </w:numPr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zdanitelné stavby a zdanitelné jednotky pro podnikání v zemědělské prvovýrobě, lesním nebo vodním hospodářství ve výši 1,5,</w:t>
      </w:r>
    </w:p>
    <w:p w14:paraId="53DA1AE7" w14:textId="77777777" w:rsidR="00BD7023" w:rsidRPr="00E25FA3" w:rsidRDefault="00BD7023" w:rsidP="00BD7023">
      <w:pPr>
        <w:widowControl/>
        <w:numPr>
          <w:ilvl w:val="1"/>
          <w:numId w:val="1"/>
        </w:numPr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zdanitelné stavby a zdanitelné jednotky pro podnikání v průmyslu, stavebnictví, dopravě, energetice nebo ostatní zemědělské výrobě ve výši 1,5,</w:t>
      </w:r>
    </w:p>
    <w:p w14:paraId="71470421" w14:textId="77777777" w:rsidR="00BD7023" w:rsidRPr="00E25FA3" w:rsidRDefault="00BD7023" w:rsidP="00BD7023">
      <w:pPr>
        <w:widowControl/>
        <w:numPr>
          <w:ilvl w:val="1"/>
          <w:numId w:val="1"/>
        </w:numPr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zdanitelné stavby a zdanitelné jednotky pro ostatní druhy podnikání ve výši 1,5.</w:t>
      </w:r>
    </w:p>
    <w:p w14:paraId="4C765BA0" w14:textId="77777777" w:rsidR="00BD7023" w:rsidRPr="00E25FA3" w:rsidRDefault="00BD7023" w:rsidP="00BD7023">
      <w:pPr>
        <w:widowControl/>
        <w:numPr>
          <w:ilvl w:val="0"/>
          <w:numId w:val="1"/>
        </w:numPr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Místní koeficient pro jednotlivou skupinu nemovitých věcí se vztahuje na všechny nemovité věci dané skupiny nemovitých věcí na území celého města Horšovský Týn</w:t>
      </w:r>
      <w:r w:rsidRPr="00E25FA3">
        <w:rPr>
          <w:rFonts w:ascii="Arial" w:eastAsia="Arial" w:hAnsi="Arial" w:cs="Arial"/>
          <w:kern w:val="3"/>
          <w:sz w:val="22"/>
          <w:szCs w:val="22"/>
          <w:vertAlign w:val="superscript"/>
          <w:lang w:eastAsia="zh-CN"/>
        </w:rPr>
        <w:footnoteReference w:id="1"/>
      </w: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.</w:t>
      </w:r>
    </w:p>
    <w:p w14:paraId="73A5E9DB" w14:textId="77777777" w:rsidR="00BD7023" w:rsidRPr="00E25FA3" w:rsidRDefault="00BD7023" w:rsidP="00BD7023">
      <w:pPr>
        <w:keepNext/>
        <w:widowControl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/>
        </w:rPr>
      </w:pP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t>Čl. 3</w:t>
      </w: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br/>
        <w:t>Zrušovací ustanovení</w:t>
      </w:r>
    </w:p>
    <w:p w14:paraId="3F096381" w14:textId="77777777" w:rsidR="00BD7023" w:rsidRPr="00E25FA3" w:rsidRDefault="00BD7023" w:rsidP="00BD7023">
      <w:pPr>
        <w:widowControl/>
        <w:numPr>
          <w:ilvl w:val="0"/>
          <w:numId w:val="4"/>
        </w:numPr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Zrušuje se obecně závazná vyhláška č. 2/2008, o stanovení koeficientu pro výpočet daně z nemovitostí u pozemků a staveb a stanovení místního koeficientu pro výpočet daně z nemovitostí ze dne 30. června 2008.</w:t>
      </w:r>
    </w:p>
    <w:p w14:paraId="663B29E5" w14:textId="77777777" w:rsidR="00BD7023" w:rsidRPr="00E25FA3" w:rsidRDefault="00BD7023" w:rsidP="00BD7023">
      <w:pPr>
        <w:widowControl/>
        <w:numPr>
          <w:ilvl w:val="0"/>
          <w:numId w:val="1"/>
        </w:numPr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Zrušuje se obecně závazná vyhláška č. 3/2009, kterou se mění OZV č. 2/2008 o stanovení koeficientu pro výpočet daně z nemovitostí u pozemků a staveb a stanovení místního koeficientu pro výpočet daně z nemovitostí ze dne 25. listopadu 2009.</w:t>
      </w:r>
    </w:p>
    <w:p w14:paraId="06C334D3" w14:textId="77777777" w:rsidR="00BD7023" w:rsidRPr="00E25FA3" w:rsidRDefault="00BD7023" w:rsidP="00BD7023">
      <w:pPr>
        <w:keepNext/>
        <w:widowControl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/>
        </w:rPr>
      </w:pP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lastRenderedPageBreak/>
        <w:t>Čl. 4</w:t>
      </w:r>
      <w:r w:rsidRPr="00E25FA3">
        <w:rPr>
          <w:rFonts w:ascii="Arial" w:eastAsia="PingFang SC" w:hAnsi="Arial" w:cs="Arial Unicode MS"/>
          <w:b/>
          <w:bCs/>
          <w:kern w:val="3"/>
          <w:lang w:eastAsia="zh-CN"/>
        </w:rPr>
        <w:br/>
        <w:t>Účinnost</w:t>
      </w:r>
    </w:p>
    <w:p w14:paraId="09CE3515" w14:textId="77777777" w:rsidR="00BD7023" w:rsidRPr="00E25FA3" w:rsidRDefault="00BD7023" w:rsidP="00BD7023">
      <w:pPr>
        <w:widowControl/>
        <w:tabs>
          <w:tab w:val="left" w:pos="567"/>
        </w:tabs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/>
        </w:rPr>
      </w:pPr>
      <w:r w:rsidRPr="00E25FA3">
        <w:rPr>
          <w:rFonts w:ascii="Arial" w:eastAsia="Arial" w:hAnsi="Arial" w:cs="Arial"/>
          <w:kern w:val="3"/>
          <w:sz w:val="22"/>
          <w:szCs w:val="22"/>
          <w:lang w:eastAsia="zh-CN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D7023" w:rsidRPr="00E25FA3" w14:paraId="1C84AF69" w14:textId="77777777" w:rsidTr="008278A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72378" w14:textId="77777777" w:rsidR="00BD7023" w:rsidRPr="00E25FA3" w:rsidRDefault="00BD7023" w:rsidP="008278A6">
            <w:pPr>
              <w:suppressLineNumber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/>
              </w:rPr>
            </w:pPr>
            <w:r w:rsidRPr="00E25FA3">
              <w:rPr>
                <w:rFonts w:ascii="Arial" w:eastAsia="Arial" w:hAnsi="Arial" w:cs="Arial"/>
                <w:kern w:val="3"/>
                <w:sz w:val="22"/>
                <w:szCs w:val="22"/>
                <w:lang w:eastAsia="zh-CN"/>
              </w:rPr>
              <w:t>Ing. Josef Holeček v. r.</w:t>
            </w:r>
            <w:r w:rsidRPr="00E25FA3">
              <w:rPr>
                <w:rFonts w:ascii="Arial" w:eastAsia="Arial" w:hAnsi="Arial" w:cs="Arial"/>
                <w:kern w:val="3"/>
                <w:sz w:val="22"/>
                <w:szCs w:val="22"/>
                <w:lang w:eastAsia="zh-C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89F51" w14:textId="77777777" w:rsidR="00BD7023" w:rsidRPr="00E25FA3" w:rsidRDefault="00BD7023" w:rsidP="008278A6">
            <w:pPr>
              <w:suppressLineNumber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/>
              </w:rPr>
            </w:pPr>
            <w:r w:rsidRPr="00E25FA3">
              <w:rPr>
                <w:rFonts w:ascii="Arial" w:eastAsia="Arial" w:hAnsi="Arial" w:cs="Arial"/>
                <w:kern w:val="3"/>
                <w:sz w:val="22"/>
                <w:szCs w:val="22"/>
                <w:lang w:eastAsia="zh-CN"/>
              </w:rPr>
              <w:t>David Škopek v. r.</w:t>
            </w:r>
            <w:r w:rsidRPr="00E25FA3">
              <w:rPr>
                <w:rFonts w:ascii="Arial" w:eastAsia="Arial" w:hAnsi="Arial" w:cs="Arial"/>
                <w:kern w:val="3"/>
                <w:sz w:val="22"/>
                <w:szCs w:val="22"/>
                <w:lang w:eastAsia="zh-CN"/>
              </w:rPr>
              <w:br/>
              <w:t xml:space="preserve"> místostarosta</w:t>
            </w:r>
          </w:p>
        </w:tc>
      </w:tr>
      <w:tr w:rsidR="00BD7023" w:rsidRPr="00E25FA3" w14:paraId="5CF39F4E" w14:textId="77777777" w:rsidTr="008278A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9FF7A" w14:textId="77777777" w:rsidR="00BD7023" w:rsidRPr="00E25FA3" w:rsidRDefault="00BD7023" w:rsidP="008278A6">
            <w:pPr>
              <w:suppressLineNumber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AA4DE" w14:textId="77777777" w:rsidR="00BD7023" w:rsidRPr="00E25FA3" w:rsidRDefault="00BD7023" w:rsidP="008278A6">
            <w:pPr>
              <w:suppressLineNumber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/>
              </w:rPr>
            </w:pPr>
          </w:p>
        </w:tc>
      </w:tr>
    </w:tbl>
    <w:p w14:paraId="3A9C0DF8" w14:textId="77777777" w:rsidR="00542E84" w:rsidRDefault="00542E84"/>
    <w:sectPr w:rsidR="0054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59BBD" w14:textId="77777777" w:rsidR="000853D6" w:rsidRDefault="000853D6" w:rsidP="00BD7023">
      <w:r>
        <w:separator/>
      </w:r>
    </w:p>
  </w:endnote>
  <w:endnote w:type="continuationSeparator" w:id="0">
    <w:p w14:paraId="54924359" w14:textId="77777777" w:rsidR="000853D6" w:rsidRDefault="000853D6" w:rsidP="00BD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4265D" w14:textId="77777777" w:rsidR="000853D6" w:rsidRDefault="000853D6" w:rsidP="00BD7023">
      <w:r>
        <w:separator/>
      </w:r>
    </w:p>
  </w:footnote>
  <w:footnote w:type="continuationSeparator" w:id="0">
    <w:p w14:paraId="3D0B1A12" w14:textId="77777777" w:rsidR="000853D6" w:rsidRDefault="000853D6" w:rsidP="00BD7023">
      <w:r>
        <w:continuationSeparator/>
      </w:r>
    </w:p>
  </w:footnote>
  <w:footnote w:id="1">
    <w:p w14:paraId="37182C22" w14:textId="77777777" w:rsidR="00BD7023" w:rsidRDefault="00BD7023" w:rsidP="00BD7023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F7B38"/>
    <w:multiLevelType w:val="multilevel"/>
    <w:tmpl w:val="C36823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23"/>
    <w:rsid w:val="000853D6"/>
    <w:rsid w:val="00542E84"/>
    <w:rsid w:val="00B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C2FC"/>
  <w15:chartTrackingRefBased/>
  <w15:docId w15:val="{63EF0A0D-C394-4703-8DAC-1DAD9C91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02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">
    <w:name w:val="Footnote"/>
    <w:basedOn w:val="Normln"/>
    <w:rsid w:val="00BD7023"/>
    <w:pPr>
      <w:widowControl/>
      <w:suppressLineNumber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/>
    </w:rPr>
  </w:style>
  <w:style w:type="character" w:styleId="Znakapoznpodarou">
    <w:name w:val="footnote reference"/>
    <w:basedOn w:val="Standardnpsmoodstavce"/>
    <w:rsid w:val="00BD702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1821</Characters>
  <Application>Microsoft Office Word</Application>
  <DocSecurity>0</DocSecurity>
  <Lines>15</Lines>
  <Paragraphs>4</Paragraphs>
  <ScaleCrop>false</ScaleCrop>
  <Company>Mesto Horsovsky Tyn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Princlová Eva</dc:creator>
  <cp:keywords/>
  <dc:description/>
  <cp:lastModifiedBy>Princlová Eva</cp:lastModifiedBy>
  <cp:revision>1</cp:revision>
  <dcterms:created xsi:type="dcterms:W3CDTF">2024-09-24T05:39:00Z</dcterms:created>
  <dcterms:modified xsi:type="dcterms:W3CDTF">2024-09-24T05:42:00Z</dcterms:modified>
</cp:coreProperties>
</file>