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Obecně závazná vyhláška č. 4 / 2006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 stanovení podmínek pro pořádání a průběh akcí typu technopárty a o zabezpečení</w:t>
        <w:br/>
        <w:t>místních záležitostí veřejného pořádku v souvislosti s jejich konáním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Zastupitelstvo Milovice se na svém zasedání dne 10.2006 usnesením usneslo vydat podle § 10 písm. a) a b) zákona č. 128/2000 Sb., o obcích (obecní zřízení), ve znění zákona č. 313/2002 Sb., a § 84 odst. 2 písm. i) zákona č. 128/2000 Sb., o obcích (obecní zřízení), ve znění pozdějších předpisů, tuto obecně závaznou vyhlášku (dále jen „vyhláška“):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1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Účel vyhlášky</w:t>
      </w:r>
      <w:bookmarkEnd w:id="0"/>
      <w:bookmarkEnd w:id="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Účelem této vyhlášky je stanovit v souladu s § 10 písm. a) a písm. b) obecního zřízení povinnosti pro pořádání, průběh a ukončení akcí typu technopárty v rozsahu nezbytném k zajištění veřejného pořádku, zejména s cílem umožnit součinnost orgánů veřejné správy při zajišťování veřejného pořádku v souvislosti s pořádáním těchto akcí.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2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Akce typu technopárty</w:t>
      </w:r>
      <w:bookmarkEnd w:id="2"/>
      <w:bookmarkEnd w:id="3"/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23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Akcí typu technopárty se pro účely této vyhlášky rozumí akce s předpokládanou účastí nejméně 100 osob , která od svého zahájení do svého ukončení, včetně přestávek a přerušení, přesáhne dobu jednoho dne, a při kterém může docházet k obtěžování jiných osob nad míru přiměřenou poměrům zejména hlukem, prachem, světlem nebo vibracemi, pokud se na takovou akci nevztahují zvláštní právní předpisy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1)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3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 akce typu technopárty se nepovažuje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5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karnevaly, dětské a sportovní dny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56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městské slavnosti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23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Organizátorem akce typu technopárty je osoba, která podala oznámení podle článku 4, jinak osoba, která zajistila právo užívat pozemek nebo stavbu, kde se má akce typu technopárty konat (článek 4 odstavec 2 písm. a/).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23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Vzhledem ke svému rozsahu se akce typu technopárty považuje za činnost, jež může narušit veřejný pořádek v obci nebo být v rozporu s dobrými mravy, ochranou bezpečnosti, zdraví a majetku.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vertAlign w:val="superscript"/>
          <w:lang w:val="cs-CZ" w:eastAsia="cs-CZ" w:bidi="cs-CZ"/>
        </w:rPr>
        <w:t>1)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 xml:space="preserve"> Např. zákonem č. 84/1990 Sb., o právu shromažďovacím, ve znění pozdějších předpisů.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3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Vymezení veřejných prostranství a času pro konání akcí typu technopárty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Veřejným prostranstvím jsou dle § 34 zákona č. 128/2000 Sb. náměstí, ulice, tržiště, chodníky, veřejná zeleň, parky a další prostory přístupné každému bez omezení. Veřejné prostranství je dle této vyhlášky vymezeno v části města Milovice ulicemi Třešňová, Konečná, Družstevní, Ostravská, 5.května, Mírová, Dělnická, Zahradní, Armádní, Lesní, Topolová, Tyršova, Sportovní, Průběžná, Slepá, Komenského, Kaštanová, Italská a v části města Milovice - Benátecká Vrutice dle historických názvů ulicemi a částmi: Ke staré Lysé (nad kapličkou), Pod kapličkou (pod kapličkou na návsi), Za uzlíkovým statkem (ke Staré Lysé), V uličce, Slepá, Hlavní (silice II/272 Lysá nad labem - Jiřice), Vlachova, Pod obecním úřadem, Školní, Ke kálku, Na pastvě (u regulační stanice plynu), Na kozím vršku.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71" w:val="left"/>
        </w:tabs>
        <w:bidi w:val="0"/>
        <w:spacing w:before="0" w:after="1000" w:line="240" w:lineRule="auto"/>
        <w:ind w:left="0" w:right="0" w:firstLine="6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Organizátor je povinen akci typu technopárty přerušit na dobu od 22.00 do 06.00 hodin.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4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Oznamovací povinnost organizátora akce typu technopárty</w:t>
      </w:r>
      <w:bookmarkEnd w:id="4"/>
      <w:bookmarkEnd w:id="5"/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Organizátor akce typu technopárty je povinen nejméně 30 dnů před jejím konáním oznámit Městskému úřadu Milovice, ul. 5. května 71, Milovice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jméno, příjmení, datum narození, adresu trvalého pobytu a adresu skutečného bydliště organizátora, je-li odlišná od místa jeho trvalého pobytu a je-li organizátorem právnická osoba, svůj název či obchodní firmu, adresu svého sídla a jméno, příjmení, datum narození, adresu trvalého pobytu a adresu skutečného bydliště, je-li odlišná od místa trvalého pobytu, fyzické osoby, která za tuto právnickou osobu jedná,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dobu a místo konání akce typu technopárty, včetně údaje o jejím počátku a ukončení a včetně údaje o případných přestávkách a přerušeních,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předpokládaný počet účastníků této akce,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počet osob zajišťujících pořadatelskou službu a způsob jejich označení,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jméno, příjmení, datum narození, adresu trvalého pobytu a adresu skutečného bydliště, je-li odlišná od místa trvalého pobytu, osoby pověřené organizátorem akce k osobní spolupráci s orgány veřejné správy (článek 5 odstavec 4), pokud organizátor akce tuto osobu určí,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jméno, příjmení, datum narození, adresu trvalého pobytu a adresu skutečného bydliště, je-li odlišná od místa trvalého pobytu, fyzické osoby, která poskytla k užívání pozemek nebo stavbu, kde se má akce typu technopárty konat (odstavec 2 písm. a/) nebo název či obchodní firmu a adresu sídla právnické osoby, která poskytla k užívání pozemek nebo stavbu, kde se má akce typu technopárty konat (odstavec 2 písm. a/), a jméno, příjmení, datum narození, adresu trvalého pobytu a adresu skutečného bydliště, je-li odlišná od místa trvalého pobytu, fyzické osoby, která za tuto právnickou osobu jedná,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jméno, příjmení, datum narození, adresu trvalého pobytu a adresu skutečného bydliště, je-li odlišná od místa trvalého pobytu, fyzické osoby, která bude plnit povinnosti pořadatele veřejné produkce hudby podle zvláštního právního předpisu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2"/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3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 nebo název či obchodní firmu a adresu sídla právnické osoby, která bude plnit povinnosti pořadatele veřejné produkce hudby podle zvláštního právního předpisu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3)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 a jméno, příjmení, datum narození, adresu trvalého pobytu a adresu skutečného bydliště, je-li odlišná od místa trvalého pobytu, fyzické osoby, která za tuto právnickou osobu jedná,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lhůtu, ve které zajistí úklid místa konání akce typu technopárty a způsob tohoto úklidu,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způsob zajištění sanitárních zařízení a zásobování pitnou vodou,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způsob zajištění obecných povinností při nakládání s odpady vzniklými při konání akce typu technopárty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4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after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způsob zajištění podmínek stanovených zvláštními právními předpisy v oblasti požární ochrany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5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71" w:val="left"/>
        </w:tabs>
        <w:bidi w:val="0"/>
        <w:spacing w:before="0" w:line="240" w:lineRule="auto"/>
        <w:ind w:left="1080" w:right="0" w:hanging="3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způsob vymezení prostoru, ve kterém se bude akce typu technopárty konat (článek 5 odstavec 3).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91" w:val="left"/>
        </w:tabs>
        <w:bidi w:val="0"/>
        <w:spacing w:before="0" w:line="240" w:lineRule="auto"/>
        <w:ind w:left="110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rozhodnutí příslušného silničního správního úřadu o povolení ke zvláštnímu užívání pozemních komunikací, koná-li se akce typu technopárty na pozemní komunikaci, k jejímuž užívání je takového rozhodnutí podle zvláštního právního předpisu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 xml:space="preserve">5 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footnoteReference w:id="6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 třeba.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119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Je-li organizátorů více, podává oznámení podle předchozích odstavců jimi určená osoba. V takovém případě se v části oznámení podle odstavce 1 písm. a) uvedou údaje o všech organizátorech.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119" w:val="left"/>
        </w:tabs>
        <w:bidi w:val="0"/>
        <w:spacing w:before="0" w:after="5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Výjimku z povinnosti uvedené v odstavci 1 a 2 může svým usnesením povolit Rada města Milovic. Rada města může svým usnesením též zkrátit lhůtu uvedenou v odstavci 1.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65" w:val="left"/>
        </w:tabs>
        <w:bidi w:val="0"/>
        <w:spacing w:before="0" w:after="0" w:line="233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§ 32 zákona č. 258/2000 Sb., o ochraně veřejného zdraví a o změně některých souvisejících zákonů, ve znění pozdějších předpisů.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55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§ 12 zákona č. 185/2001 Sb., o odpadech a o změně některých dalších zákonů, ve znění pozdějších předpisů.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65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65" w:val="left"/>
        </w:tabs>
        <w:bidi w:val="0"/>
        <w:spacing w:before="0" w:line="221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§ 25 zákona č. 13/1997 Sb., o pozemních komunikacích, ve znění pozdějších předpisů.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5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Povinnosti při konání akce typu technopárty</w:t>
      </w:r>
      <w:bookmarkEnd w:id="6"/>
      <w:bookmarkEnd w:id="7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(1) Organizátor akce typu technopárty je povinen zajistit, aby počet osob zajišťujících pořadatelskou službu byl nejméně 5 osob na každých 100 předpokládaných účastníků akce. Organizátor je povinen zajistit, aby po celou dobu konání akce typu technopárty byl v místě jejího konání přítomen počet osob zajišťujících pořadatelskou službu podle skutečného počtu účastníků akce v počtu podle věty první.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(2) Organizátor akce typu technopárty je povinen zajistit, aby osoby zajišťující pořadatelskou službu byly v průběhu konání akce označeny viditelným nápisem „Pořadatelská služba“ (článek 4 odstavec 1 písm. d/).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11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Organizátor akce typu technopárty je povinen na místě, na kterém se bude akce typu technopárty konat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a) viditelným způsobem vyznačit pozemky, na kterých se bude akce typu technopárty konat,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00" w:right="0" w:hanging="3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b) viditelným způsobem vymezit místa, na kterých budou účastníci akce typu technopárty odstavovat svá vozidla,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9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viditelným způsobem označit přístup do míst, kde se bude akce typu technopárty konat.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177" w:val="left"/>
        </w:tabs>
        <w:bidi w:val="0"/>
        <w:spacing w:before="0" w:line="240" w:lineRule="auto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Osoba pověřená podle článku 4 odstavce 1 písm. e) a fyzická osoba podle článku 4 odstavce 1 písm. g) nebo fyzická osoba jednající za právnickou osobu podle článku 4 odst. 1 písm. g), je povinna být po celou dobu konání akce typu technopárty přítomna na místě konání této akce nebo v jejím bezprostředním okolí za účelem komunikace s orgány veřejné správy. Je povinna poskytovat orgánům veřejné správy potřebnou součinnost a spolupráci k zajišťování veřejného pořádku při konání akce typu technopárty.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6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Společná ustanovení k povinnostem</w:t>
      </w:r>
      <w:bookmarkEnd w:id="8"/>
      <w:bookmarkEnd w:id="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Povinnosti uvedené v článku 4 a 5 se vztahují pouze na pořádání veřejnosti přístupných akcí typu technopárty, bez ohledu na to, zda se taková akce koná na veřejném prostranství.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7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Sankce za porušení vyhlášky a kontrola plnění povinností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23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(1) Porušení povinností stanovených touto vyhláškou se postihuje podle zvláštních právních předpisů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7)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(2) Dodržování povinností stanovených touto vyhláškou jsou v mezích své pravomoci stanovené zvláštními právními předpisy oprávněny kontrolovat Policie České republiky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8)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, a pověření zaměstnanci města zařazení do Městského úřadu Milovice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9)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09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 xml:space="preserve">§ 46 odst. 2 zákona č. 200/1990 Sb., o přestupcích, ve znění pozdějších předpisů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(Přestupkem proti pořádku ve věcech územní samosprávy je porušení povinností stanovených v obecně závazných vyhláškách obcí a krajů vydaných na úseku jejich samostatné působnosti. Za přestupek podle odstavců 1 a 2 lze uložit pokutu do 30 000 Kč.).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 xml:space="preserve"> § 57 odst. 4 zákona č. 128/2000 Sb., o obcích (obecní zřízení), ve znění pozdějších předpisů </w:t>
      </w:r>
      <w:r>
        <w:rPr>
          <w:i/>
          <w:i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(Obec může uložit pokutu až do výše 200 000 Kč osobě, která porušila povinnost stanovenou právním předpisem obce.).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09" w:val="left"/>
        </w:tabs>
        <w:bidi w:val="0"/>
        <w:spacing w:before="0" w:after="0" w:line="218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§ 2 odst. 2 písm. j) zákona č. 283/1991 Sb., o Policii České republiky, ve znění pozdějších předpisů.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04" w:val="left"/>
        </w:tabs>
        <w:bidi w:val="0"/>
        <w:spacing w:before="0" w:after="480" w:line="218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§ 53 odst. 1 zákona č. 200/1990 Sb., o přestupcích, ve znění pozdějších předpisů.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Čl. 8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Účinnost</w:t>
      </w:r>
      <w:bookmarkEnd w:id="10"/>
      <w:bookmarkEnd w:id="1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Tato obecně závazná vyhláška nabývá účinnosti dnem 25.10 2006.</w:t>
        <w:br/>
        <w:t>Čl. 9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Zrušovací ustanovení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20" w:line="240" w:lineRule="auto"/>
        <w:ind w:left="3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Dnem nabytí účinnosti této obecně závazné vyhlášky se ruší Obecně závazná vyhláška č. 1/2006 ze dne 31.7.2006 o stanovení podmínek pro pořádání a průběh akcí typu technopárty a o zabezpečení místních záležitostí veřejného pořádku v souvislosti s jejich konáním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320" w:line="240" w:lineRule="auto"/>
        <w:ind w:left="700" w:right="0" w:firstLine="2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4706620</wp:posOffset>
                </wp:positionH>
                <wp:positionV relativeFrom="paragraph">
                  <wp:posOffset>12700</wp:posOffset>
                </wp:positionV>
                <wp:extent cx="1197610" cy="34734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97610" cy="347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Milan Kraus starosta města v.r.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0.60000000000002pt;margin-top:1.pt;width:94.299999999999997pt;height:27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1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Milan Kraus starosta města v.r.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Miroslava Dlouhá místostarostka v.r.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Vyvěšeno na úřední desce dne: 10.10.2006 Sejmuto z úřední desky dne:</w:t>
      </w:r>
    </w:p>
    <w:sectPr>
      <w:footnotePr>
        <w:pos w:val="pageBottom"/>
        <w:numFmt w:val="decimal"/>
        <w:numStart w:val="2"/>
        <w:numRestart w:val="continuous"/>
        <w15:footnoteColumns w:val="1"/>
      </w:footnotePr>
      <w:pgSz w:w="11900" w:h="16840"/>
      <w:pgMar w:top="1365" w:left="1086" w:right="1090" w:bottom="1215" w:header="937" w:footer="78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tabs>
          <w:tab w:pos="1104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ab/>
        <w:t>Organizátor akce typu technopárty je v oznámení podle odstavce 1 povinen dále prokázat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0" w:val="left"/>
        </w:tabs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právní důvod užívání pozemku nebo stavby, kde se má tato akce konat,</w:t>
      </w:r>
    </w:p>
  </w:footnote>
  <w:footnote w:id="3"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00" w:val="left"/>
        </w:tabs>
        <w:bidi w:val="0"/>
        <w:spacing w:before="0" w:after="0" w:line="240" w:lineRule="auto"/>
        <w:ind w:left="1100" w:right="0" w:hanging="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zajištění přístupu k tomuto pozemku či stavbě, včetně právního důvodu opravňujícího organizátora a účastníky akce k tomuto přístupu,</w:t>
      </w:r>
    </w:p>
  </w:footnote>
  <w:footnote w:id="4"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00" w:val="left"/>
        </w:tabs>
        <w:bidi w:val="0"/>
        <w:spacing w:before="0" w:after="0" w:line="240" w:lineRule="auto"/>
        <w:ind w:left="1100" w:right="0" w:hanging="3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zajištění míst pro odstavení vozidel účastníků akce, včetně právního důvodu k užívání nemovitosti určené k odstavení těchto vozidel,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tabs>
          <w:tab w:pos="10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footnoteRef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ab/>
        <w:t>V případě narušení pokojného průběhu akce typu technopárty, pokud přes veškerá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učiněná opatření nedojde k obnovení jejího pokojného průběhu prostřednictvím osob, které zajišťují pořadatelskou službu, je organizátor akce povinen bez zbytečného odkladu tuto skutečnost oznámit a požádat o spolupráci obec, na jejímž území tato akce probíhá, nebo Policii České republiky.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2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00"/>
      <w:numFmt w:val="lowerRoman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2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1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4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6">
    <w:multiLevelType w:val="multilevel"/>
    <w:lvl w:ilvl="0">
      <w:start w:val="4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18">
    <w:multiLevelType w:val="multilevel"/>
    <w:lvl w:ilvl="0">
      <w:start w:val="3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  <w:lang w:val="cs-CZ" w:eastAsia="cs-CZ" w:bidi="cs-CZ"/>
      </w:rPr>
    </w:lvl>
  </w:abstractNum>
  <w:abstractNum w:abstractNumId="20">
    <w:multiLevelType w:val="multilevel"/>
    <w:lvl w:ilvl="0">
      <w:start w:val="3"/>
      <w:numFmt w:val="decimal"/>
      <w:lvlText w:val="(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Poznámka pod čarou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Základní text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dpis #1_"/>
    <w:basedOn w:val="DefaultParagraphFont"/>
    <w:link w:val="Style7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Poznámka pod čarou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Základní text"/>
    <w:basedOn w:val="Normal"/>
    <w:link w:val="CharStyle5"/>
    <w:pPr>
      <w:widowControl w:val="0"/>
      <w:shd w:val="clear" w:color="auto" w:fill="FFFFFF"/>
      <w:spacing w:after="2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dpis #1"/>
    <w:basedOn w:val="Normal"/>
    <w:link w:val="CharStyle8"/>
    <w:pPr>
      <w:widowControl w:val="0"/>
      <w:shd w:val="clear" w:color="auto" w:fill="FFFFFF"/>
      <w:spacing w:after="24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Příloha</dc:title>
  <dc:subject/>
  <dc:creator>Furek</dc:creator>
  <cp:keywords/>
</cp:coreProperties>
</file>