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FE5" w:rsidRPr="00880102" w:rsidRDefault="002C0FE5" w:rsidP="002C0FE5">
      <w:pPr>
        <w:jc w:val="center"/>
        <w:rPr>
          <w:b/>
          <w:sz w:val="40"/>
          <w:szCs w:val="40"/>
        </w:rPr>
      </w:pPr>
      <w:r>
        <w:rPr>
          <w:b/>
          <w:sz w:val="40"/>
          <w:szCs w:val="40"/>
        </w:rPr>
        <w:t xml:space="preserve">O B E C   S T R U P Č I C E </w:t>
      </w:r>
    </w:p>
    <w:p w:rsidR="002C0FE5" w:rsidRDefault="002C0FE5" w:rsidP="002C0FE5">
      <w:pPr>
        <w:jc w:val="center"/>
        <w:rPr>
          <w:b/>
          <w:sz w:val="20"/>
        </w:rPr>
      </w:pPr>
    </w:p>
    <w:p w:rsidR="002C0FE5" w:rsidRPr="007913A8" w:rsidRDefault="002C0FE5" w:rsidP="002C0FE5">
      <w:pPr>
        <w:jc w:val="center"/>
        <w:rPr>
          <w:b/>
          <w:sz w:val="32"/>
        </w:rPr>
      </w:pPr>
      <w:r w:rsidRPr="007913A8">
        <w:rPr>
          <w:b/>
          <w:sz w:val="32"/>
        </w:rPr>
        <w:t xml:space="preserve">ZASTUPITELSTVO OBCE </w:t>
      </w:r>
      <w:r>
        <w:rPr>
          <w:b/>
          <w:sz w:val="32"/>
        </w:rPr>
        <w:t>STRUPČICE</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561E02" w:rsidRPr="00C156C1" w:rsidRDefault="00561E02" w:rsidP="00561E02">
      <w:pPr>
        <w:pStyle w:val="Zkladntextodsazen"/>
        <w:ind w:left="0" w:firstLine="0"/>
      </w:pPr>
      <w:r w:rsidRPr="00AD642E">
        <w:rPr>
          <w:i/>
        </w:rPr>
        <w:t xml:space="preserve">Zastupitelstvo </w:t>
      </w:r>
      <w:r w:rsidR="00F12724">
        <w:rPr>
          <w:i/>
        </w:rPr>
        <w:t xml:space="preserve">obce </w:t>
      </w:r>
      <w:r w:rsidR="002C0FE5">
        <w:rPr>
          <w:bCs/>
          <w:i/>
        </w:rPr>
        <w:t>Strupčice</w:t>
      </w:r>
      <w:r w:rsidR="001D0156" w:rsidRPr="00880102">
        <w:rPr>
          <w:b/>
          <w:bCs/>
          <w:i/>
        </w:rPr>
        <w:t xml:space="preserve"> </w:t>
      </w:r>
      <w:r w:rsidRPr="00AD642E">
        <w:rPr>
          <w:i/>
        </w:rPr>
        <w:t xml:space="preserve">se na svém zasedání dne </w:t>
      </w:r>
      <w:r w:rsidR="007D3003">
        <w:rPr>
          <w:i/>
        </w:rPr>
        <w:t>13. listopadu</w:t>
      </w:r>
      <w:r w:rsidRPr="00255DE2">
        <w:rPr>
          <w:i/>
        </w:rPr>
        <w:t xml:space="preserve"> </w:t>
      </w:r>
      <w:r w:rsidR="007D3003">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7D3003" w:rsidP="00561E02">
      <w:pPr>
        <w:numPr>
          <w:ilvl w:val="0"/>
          <w:numId w:val="1"/>
        </w:numPr>
        <w:jc w:val="both"/>
      </w:pPr>
      <w:r>
        <w:t>Obec Strupčice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EC456A" w:rsidRDefault="00814C64" w:rsidP="00814C64">
      <w:pPr>
        <w:pStyle w:val="Zkladntext"/>
        <w:numPr>
          <w:ilvl w:val="0"/>
          <w:numId w:val="39"/>
        </w:numPr>
        <w:spacing w:after="0"/>
        <w:jc w:val="both"/>
      </w:pPr>
      <w:r w:rsidRPr="00D6118C">
        <w:t xml:space="preserve">Poplatník je </w:t>
      </w:r>
      <w:r w:rsidRPr="00EC456A">
        <w:t xml:space="preserve">povinen podat správci poplatku ohlášení do </w:t>
      </w:r>
      <w:r w:rsidR="00EC456A" w:rsidRPr="00EC456A">
        <w:t>15</w:t>
      </w:r>
      <w:r w:rsidRPr="00EC456A">
        <w:t xml:space="preserve"> dnů od vzniku poplatkové povinnosti. Ve stejné lhůtě se ohlašuje nárok na osvobození</w:t>
      </w:r>
      <w:r w:rsidR="00420424" w:rsidRPr="00EC456A">
        <w:t xml:space="preserve"> nebo úlev</w:t>
      </w:r>
      <w:r w:rsidR="00835206" w:rsidRPr="00EC456A">
        <w:t>u</w:t>
      </w:r>
      <w:r w:rsidRPr="00EC456A">
        <w:t xml:space="preserve">, existoval-li důvod osvobození </w:t>
      </w:r>
      <w:r w:rsidR="00420424" w:rsidRPr="00EC456A">
        <w:t xml:space="preserve">nebo úlevy </w:t>
      </w:r>
      <w:r w:rsidRPr="00EC456A">
        <w:t>v okamžiku vzniku poplatkové povinnosti.</w:t>
      </w:r>
    </w:p>
    <w:p w:rsidR="00A11884" w:rsidRPr="00EC456A" w:rsidRDefault="00A11884" w:rsidP="00A11884">
      <w:pPr>
        <w:pStyle w:val="Normln2"/>
        <w:numPr>
          <w:ilvl w:val="0"/>
          <w:numId w:val="39"/>
        </w:numPr>
        <w:autoSpaceDE w:val="0"/>
        <w:autoSpaceDN w:val="0"/>
        <w:adjustRightInd w:val="0"/>
        <w:jc w:val="both"/>
        <w:rPr>
          <w:bCs/>
          <w:szCs w:val="24"/>
        </w:rPr>
      </w:pPr>
      <w:r w:rsidRPr="00EC456A">
        <w:t>Obsah ohlášení upravuje zákon.</w:t>
      </w:r>
      <w:r w:rsidRPr="00EC456A">
        <w:rPr>
          <w:rStyle w:val="Znakapoznpodarou"/>
        </w:rPr>
        <w:footnoteReference w:id="7"/>
      </w:r>
      <w:r w:rsidRPr="00EC456A">
        <w:rPr>
          <w:szCs w:val="24"/>
          <w:vertAlign w:val="superscript"/>
        </w:rPr>
        <w:t>)</w:t>
      </w:r>
    </w:p>
    <w:p w:rsidR="00A11884" w:rsidRPr="00EC456A" w:rsidRDefault="00A11884" w:rsidP="00A11884">
      <w:pPr>
        <w:pStyle w:val="Normln2"/>
        <w:numPr>
          <w:ilvl w:val="0"/>
          <w:numId w:val="39"/>
        </w:numPr>
        <w:autoSpaceDE w:val="0"/>
        <w:autoSpaceDN w:val="0"/>
        <w:adjustRightInd w:val="0"/>
        <w:jc w:val="both"/>
        <w:rPr>
          <w:bCs/>
          <w:szCs w:val="24"/>
        </w:rPr>
      </w:pPr>
      <w:r w:rsidRPr="00EC456A">
        <w:rPr>
          <w:bCs/>
          <w:szCs w:val="24"/>
        </w:rPr>
        <w:t>Postup při změně</w:t>
      </w:r>
      <w:r w:rsidRPr="00EC456A">
        <w:rPr>
          <w:rStyle w:val="Znakapoznpodarou"/>
          <w:bCs/>
          <w:szCs w:val="24"/>
        </w:rPr>
        <w:footnoteReference w:id="8"/>
      </w:r>
      <w:r w:rsidRPr="00EC456A">
        <w:rPr>
          <w:bCs/>
          <w:szCs w:val="24"/>
          <w:vertAlign w:val="superscript"/>
        </w:rPr>
        <w:t>)</w:t>
      </w:r>
      <w:r w:rsidRPr="00EC456A">
        <w:rPr>
          <w:bCs/>
          <w:szCs w:val="24"/>
        </w:rPr>
        <w:t xml:space="preserve"> údajů uvedených v ohlášení upravuje zákon.</w:t>
      </w:r>
      <w:r w:rsidRPr="00EC456A">
        <w:rPr>
          <w:rStyle w:val="Znakapoznpodarou"/>
          <w:bCs/>
          <w:szCs w:val="24"/>
        </w:rPr>
        <w:footnoteReference w:id="9"/>
      </w:r>
      <w:r w:rsidRPr="00EC456A">
        <w:rPr>
          <w:bCs/>
          <w:szCs w:val="24"/>
          <w:vertAlign w:val="superscript"/>
        </w:rPr>
        <w:t>)</w:t>
      </w:r>
      <w:r w:rsidRPr="00EC456A">
        <w:rPr>
          <w:bCs/>
          <w:szCs w:val="24"/>
        </w:rPr>
        <w:t xml:space="preserve"> </w:t>
      </w:r>
    </w:p>
    <w:p w:rsidR="00A11884" w:rsidRPr="00EC456A" w:rsidRDefault="00A11884" w:rsidP="00A11884">
      <w:pPr>
        <w:numPr>
          <w:ilvl w:val="0"/>
          <w:numId w:val="39"/>
        </w:numPr>
        <w:jc w:val="both"/>
        <w:rPr>
          <w:sz w:val="23"/>
          <w:szCs w:val="23"/>
        </w:rPr>
      </w:pPr>
      <w:r w:rsidRPr="00EC456A">
        <w:rPr>
          <w:sz w:val="23"/>
          <w:szCs w:val="23"/>
        </w:rPr>
        <w:t>Důsledky nesplnění ohlašovací povinnosti ke vzniku osvobození nebo úlevy stanoví zákon.</w:t>
      </w:r>
      <w:r w:rsidRPr="00EC456A">
        <w:rPr>
          <w:rStyle w:val="Znakapoznpodarou"/>
          <w:sz w:val="23"/>
          <w:szCs w:val="23"/>
        </w:rPr>
        <w:footnoteReference w:id="10"/>
      </w:r>
      <w:r w:rsidRPr="00EC456A">
        <w:rPr>
          <w:sz w:val="23"/>
          <w:szCs w:val="23"/>
          <w:vertAlign w:val="superscript"/>
        </w:rPr>
        <w:t>)</w:t>
      </w:r>
    </w:p>
    <w:p w:rsidR="00884A5E" w:rsidRPr="00EC456A" w:rsidRDefault="00EC456A" w:rsidP="00A11884">
      <w:pPr>
        <w:numPr>
          <w:ilvl w:val="0"/>
          <w:numId w:val="39"/>
        </w:numPr>
        <w:jc w:val="both"/>
        <w:rPr>
          <w:sz w:val="23"/>
          <w:szCs w:val="23"/>
        </w:rPr>
      </w:pPr>
      <w:r w:rsidRPr="00EC456A">
        <w:t xml:space="preserve">Poplatník není povinen podat ohlášení k úlevě dle čl. 5 odst. 2 </w:t>
      </w:r>
      <w:proofErr w:type="gramStart"/>
      <w:r w:rsidRPr="00EC456A">
        <w:t>této</w:t>
      </w:r>
      <w:proofErr w:type="gramEnd"/>
      <w:r w:rsidRPr="00EC456A">
        <w:t xml:space="preserve"> vyhlášky</w:t>
      </w:r>
      <w:r w:rsidR="00A11884" w:rsidRPr="00EC456A">
        <w:t>.</w:t>
      </w:r>
      <w:r w:rsidR="00A11884" w:rsidRPr="00EC456A">
        <w:rPr>
          <w:rStyle w:val="Znakapoznpodarou"/>
        </w:rPr>
        <w:footnoteReference w:id="11"/>
      </w:r>
      <w:r w:rsidR="00A11884" w:rsidRPr="00EC456A">
        <w:rPr>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EC456A" w:rsidRPr="00EC456A">
        <w:rPr>
          <w:b/>
        </w:rPr>
        <w:t>900</w:t>
      </w:r>
      <w:r w:rsidR="00814C64" w:rsidRPr="0072676B">
        <w:t xml:space="preserve"> </w:t>
      </w:r>
      <w:r w:rsidR="007F4991">
        <w:t>Kč za poplatkové období.</w:t>
      </w:r>
    </w:p>
    <w:p w:rsidR="001A2E6D" w:rsidRPr="00EC456A" w:rsidRDefault="00E257DF" w:rsidP="001A2E6D">
      <w:pPr>
        <w:numPr>
          <w:ilvl w:val="0"/>
          <w:numId w:val="4"/>
        </w:numPr>
        <w:tabs>
          <w:tab w:val="left" w:pos="3780"/>
        </w:tabs>
        <w:jc w:val="both"/>
      </w:pPr>
      <w:r w:rsidRPr="00377C5E">
        <w:t xml:space="preserve">Postup pro </w:t>
      </w:r>
      <w:r w:rsidRPr="00EC456A">
        <w:t>zjištění výše poplatku v případě osvobození, nebo vzniku nebo zániku poplatkové povinnosti v průběhu kalendářního roku stanoví zákon.</w:t>
      </w:r>
      <w:r w:rsidR="001A2E6D" w:rsidRPr="00EC456A">
        <w:rPr>
          <w:rStyle w:val="Znakapoznpodarou"/>
        </w:rPr>
        <w:footnoteReference w:id="12"/>
      </w:r>
      <w:r w:rsidR="001A2E6D" w:rsidRPr="00EC456A">
        <w:rPr>
          <w:vertAlign w:val="superscript"/>
        </w:rPr>
        <w:t>)</w:t>
      </w:r>
    </w:p>
    <w:p w:rsidR="00377C5E" w:rsidRPr="00EC456A" w:rsidRDefault="00410404" w:rsidP="001A2E6D">
      <w:pPr>
        <w:numPr>
          <w:ilvl w:val="0"/>
          <w:numId w:val="4"/>
        </w:numPr>
        <w:tabs>
          <w:tab w:val="left" w:pos="3780"/>
        </w:tabs>
        <w:jc w:val="both"/>
      </w:pPr>
      <w:r w:rsidRPr="00EC456A">
        <w:rPr>
          <w:color w:val="000000"/>
        </w:rPr>
        <w:t xml:space="preserve">V případě úlevy </w:t>
      </w:r>
      <w:r w:rsidR="00377C5E" w:rsidRPr="00EC456A">
        <w:rPr>
          <w:color w:val="000000"/>
        </w:rPr>
        <w:t>se výše snížení poplatku stanoví obdobně postupem dle § 10h odst. 2 písm. b) a odst. 3 písm. c) zákona o místních poplatcích, a to v závislosti na výši úlevy.</w:t>
      </w:r>
    </w:p>
    <w:p w:rsidR="003A13D9" w:rsidRPr="00EC456A" w:rsidRDefault="003A13D9" w:rsidP="003A13D9"/>
    <w:p w:rsidR="00EC456A" w:rsidRDefault="00EC456A">
      <w:pPr>
        <w:rPr>
          <w:b/>
          <w:bCs/>
        </w:rPr>
      </w:pPr>
      <w:r>
        <w:rPr>
          <w:b/>
          <w:bCs/>
        </w:rPr>
        <w:br w:type="page"/>
      </w:r>
    </w:p>
    <w:p w:rsidR="00814C64" w:rsidRPr="00EC456A" w:rsidRDefault="00814C64" w:rsidP="00814C64">
      <w:pPr>
        <w:pStyle w:val="Zkladntext"/>
        <w:spacing w:after="0"/>
        <w:jc w:val="center"/>
        <w:rPr>
          <w:b/>
          <w:bCs/>
        </w:rPr>
      </w:pPr>
      <w:r w:rsidRPr="00EC456A">
        <w:rPr>
          <w:b/>
          <w:bCs/>
        </w:rPr>
        <w:lastRenderedPageBreak/>
        <w:t>Článek 5</w:t>
      </w:r>
    </w:p>
    <w:p w:rsidR="00814C64" w:rsidRPr="00D17A87" w:rsidRDefault="00814C64" w:rsidP="00814C64">
      <w:pPr>
        <w:pStyle w:val="Zkladntext"/>
        <w:spacing w:after="0"/>
        <w:jc w:val="center"/>
        <w:rPr>
          <w:b/>
          <w:bCs/>
        </w:rPr>
      </w:pPr>
      <w:r w:rsidRPr="00EC456A">
        <w:rPr>
          <w:b/>
          <w:bCs/>
        </w:rPr>
        <w:t>Osvobození a úlevy</w:t>
      </w:r>
    </w:p>
    <w:p w:rsidR="00814C64" w:rsidRPr="00D17A87" w:rsidRDefault="00814C64" w:rsidP="00814C64">
      <w:pPr>
        <w:pStyle w:val="Zkladntext"/>
        <w:spacing w:after="0"/>
        <w:jc w:val="center"/>
        <w:rPr>
          <w:b/>
          <w:bCs/>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rsidR="00EC456A" w:rsidRPr="00EC456A" w:rsidRDefault="00EC456A" w:rsidP="00EC456A">
      <w:pPr>
        <w:numPr>
          <w:ilvl w:val="0"/>
          <w:numId w:val="34"/>
        </w:numPr>
        <w:spacing w:after="60"/>
        <w:jc w:val="both"/>
      </w:pPr>
      <w:r w:rsidRPr="0031449F">
        <w:t>Touto vyhláškou se dále stanoví úleva na poplatku</w:t>
      </w:r>
      <w:r w:rsidRPr="008D5B54">
        <w:t xml:space="preserve"> poplatníkovi</w:t>
      </w:r>
      <w:r w:rsidRPr="004F7D97">
        <w:t xml:space="preserve"> dle § 10</w:t>
      </w:r>
      <w:r>
        <w:t>e</w:t>
      </w:r>
      <w:r w:rsidRPr="004F7D97">
        <w:t xml:space="preserve"> písm. a) zákona o místních </w:t>
      </w:r>
      <w:r w:rsidRPr="00EC456A">
        <w:t>poplatcích, který je prvním členem společné domácnosti</w:t>
      </w:r>
      <w:r w:rsidRPr="00EC456A">
        <w:rPr>
          <w:rStyle w:val="Znakapoznpodarou"/>
        </w:rPr>
        <w:footnoteReference w:id="14"/>
      </w:r>
      <w:r w:rsidRPr="00EC456A">
        <w:rPr>
          <w:vertAlign w:val="superscript"/>
        </w:rPr>
        <w:t>)</w:t>
      </w:r>
      <w:r w:rsidRPr="00EC456A">
        <w:t xml:space="preserve"> užívající dům s číslem popisným, který se přihlásil do systému adresného třídění papíru a plastů</w:t>
      </w:r>
      <w:r w:rsidRPr="00EC456A">
        <w:rPr>
          <w:rStyle w:val="Znakapoznpodarou"/>
        </w:rPr>
        <w:footnoteReference w:id="15"/>
      </w:r>
      <w:r w:rsidRPr="00EC456A">
        <w:rPr>
          <w:vertAlign w:val="superscript"/>
        </w:rPr>
        <w:t>)</w:t>
      </w:r>
      <w:r w:rsidRPr="00EC456A">
        <w:t xml:space="preserve"> za každý úplný kilogram odevzdaného papíru nebo plastů, a to ve výši 3 Kč za kilogram papíru a 12 Kč za kilogram plastů. Úleva se poskytuje vždy v kalendářním roce následujícím po skončení příslušného ročního období (trvá vždy od 1. 1. do 31. 12.)</w:t>
      </w:r>
      <w:r w:rsidRPr="00EC456A">
        <w:rPr>
          <w:rStyle w:val="Znakapoznpodarou"/>
        </w:rPr>
        <w:footnoteReference w:id="16"/>
      </w:r>
      <w:r w:rsidRPr="00EC456A">
        <w:rPr>
          <w:vertAlign w:val="superscript"/>
        </w:rPr>
        <w:t>)</w:t>
      </w:r>
      <w:r w:rsidRPr="00EC456A">
        <w:t xml:space="preserve">, ve kterém takový výše uvedený první člen společné domácnosti přihlášený do systému adresného třídění papíru a plastů odkládal takové složky komunálního odpadu v souladu s adresným systémem třídění papíru a plastů zavedeného v rámci obecního systému odpadového hospodářství. Úleva se přiznává až do výše celého poplatku. </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EC456A" w:rsidRDefault="00EC456A" w:rsidP="00EC456A">
      <w:pPr>
        <w:pStyle w:val="Zkladntext"/>
        <w:numPr>
          <w:ilvl w:val="0"/>
          <w:numId w:val="37"/>
        </w:numPr>
        <w:spacing w:after="0"/>
        <w:jc w:val="both"/>
      </w:pPr>
      <w:r w:rsidRPr="00AB1B51">
        <w:t xml:space="preserve">Poplatek je splatný nejpozději do </w:t>
      </w:r>
      <w:r>
        <w:t>15. 3.</w:t>
      </w:r>
      <w:r w:rsidRPr="00AB1B51">
        <w:t xml:space="preserve"> příslušného kalendářního roku.</w:t>
      </w:r>
    </w:p>
    <w:p w:rsidR="00EC456A" w:rsidRPr="004F7D97" w:rsidRDefault="00EC456A" w:rsidP="00EC456A">
      <w:pPr>
        <w:numPr>
          <w:ilvl w:val="0"/>
          <w:numId w:val="37"/>
        </w:numPr>
        <w:tabs>
          <w:tab w:val="left" w:pos="3780"/>
        </w:tabs>
        <w:jc w:val="both"/>
      </w:pPr>
      <w:r w:rsidRPr="004F7D97">
        <w:t>Poplatek je možné zaplatit též ve čtyřech stejných splátkách, a to nejpozději do 15. 3., 15. 6., 15. 9. a 15. 12. příslušného kalendářního roku.</w:t>
      </w:r>
    </w:p>
    <w:p w:rsidR="00EC456A" w:rsidRPr="00AB1B51" w:rsidRDefault="00EC456A" w:rsidP="00EC456A">
      <w:pPr>
        <w:pStyle w:val="Zkladntext"/>
        <w:numPr>
          <w:ilvl w:val="0"/>
          <w:numId w:val="37"/>
        </w:numPr>
        <w:spacing w:after="0"/>
        <w:jc w:val="both"/>
      </w:pPr>
      <w:r w:rsidRPr="00AB1B51">
        <w:t xml:space="preserve">V případě vzniku poplatkové povinnosti (nebo zániku osvobození) po </w:t>
      </w:r>
      <w:r>
        <w:t xml:space="preserve">1. 3. </w:t>
      </w:r>
      <w:r w:rsidRPr="00AB1B51">
        <w:t xml:space="preserve">příslušného kalendářního roku, je poměrná výše poplatku splatná nejpozději do </w:t>
      </w:r>
      <w:r>
        <w:t>3 měsíců</w:t>
      </w:r>
      <w:r w:rsidRPr="00AB1B51">
        <w:t xml:space="preserve"> od</w:t>
      </w:r>
      <w:r>
        <w:t> </w:t>
      </w:r>
      <w:r w:rsidRPr="00AB1B51">
        <w:t>vzniku poplatkové povinnosti (nebo zániku osvobození).</w:t>
      </w:r>
    </w:p>
    <w:p w:rsidR="00BE67B4" w:rsidRPr="00EC456A" w:rsidRDefault="00BE67B4" w:rsidP="00BE67B4">
      <w:pPr>
        <w:numPr>
          <w:ilvl w:val="0"/>
          <w:numId w:val="37"/>
        </w:numPr>
        <w:jc w:val="both"/>
        <w:rPr>
          <w:szCs w:val="22"/>
        </w:rPr>
      </w:pPr>
      <w:r w:rsidRPr="00235955">
        <w:rPr>
          <w:szCs w:val="22"/>
        </w:rPr>
        <w:t xml:space="preserve">Lhůta splatnosti neskončí </w:t>
      </w:r>
      <w:r w:rsidRPr="00EC456A">
        <w:rPr>
          <w:szCs w:val="22"/>
        </w:rPr>
        <w:t xml:space="preserve">poplatníkovi dříve než lhůta pro podání ohlášení podle čl. 3 </w:t>
      </w:r>
      <w:proofErr w:type="gramStart"/>
      <w:r w:rsidRPr="00EC456A">
        <w:rPr>
          <w:szCs w:val="22"/>
        </w:rPr>
        <w:t>této</w:t>
      </w:r>
      <w:proofErr w:type="gramEnd"/>
      <w:r w:rsidRPr="00EC456A">
        <w:rPr>
          <w:szCs w:val="22"/>
        </w:rPr>
        <w:t xml:space="preserve"> vyhlášky.</w:t>
      </w:r>
    </w:p>
    <w:p w:rsidR="00A03858" w:rsidRPr="00EC456A" w:rsidRDefault="00A03858" w:rsidP="00935B06">
      <w:pPr>
        <w:tabs>
          <w:tab w:val="left" w:pos="3780"/>
        </w:tabs>
        <w:jc w:val="center"/>
        <w:rPr>
          <w:b/>
          <w:sz w:val="22"/>
        </w:rPr>
      </w:pPr>
    </w:p>
    <w:p w:rsidR="00EC456A" w:rsidRPr="00EC456A" w:rsidRDefault="00EC456A" w:rsidP="00EC456A">
      <w:pPr>
        <w:tabs>
          <w:tab w:val="left" w:pos="3780"/>
        </w:tabs>
        <w:jc w:val="center"/>
        <w:rPr>
          <w:b/>
        </w:rPr>
      </w:pPr>
      <w:r w:rsidRPr="00EC456A">
        <w:rPr>
          <w:b/>
        </w:rPr>
        <w:t>Článek 7</w:t>
      </w:r>
      <w:r w:rsidRPr="00EC456A">
        <w:rPr>
          <w:b/>
        </w:rPr>
        <w:br/>
        <w:t>Přechodné ustanovení</w:t>
      </w:r>
    </w:p>
    <w:p w:rsidR="00EC456A" w:rsidRPr="00EC456A" w:rsidRDefault="00EC456A" w:rsidP="00EC456A">
      <w:pPr>
        <w:tabs>
          <w:tab w:val="left" w:pos="3780"/>
        </w:tabs>
        <w:jc w:val="both"/>
        <w:rPr>
          <w:sz w:val="22"/>
        </w:rPr>
      </w:pPr>
    </w:p>
    <w:p w:rsidR="00EC456A" w:rsidRPr="00EC456A" w:rsidRDefault="00EC456A" w:rsidP="00EC456A">
      <w:pPr>
        <w:tabs>
          <w:tab w:val="left" w:pos="3780"/>
        </w:tabs>
        <w:jc w:val="both"/>
      </w:pPr>
      <w:r w:rsidRPr="00EC456A">
        <w:t>Úleva získaná za účast v systému adresného třídění papíru a plastů podle obecně závazné vyhlášky č. 2/2021 v roce 2023 se uplatní na tomto poplatku podle této vyhlášky v roce 2024.</w:t>
      </w:r>
    </w:p>
    <w:p w:rsidR="00EC456A" w:rsidRPr="00EC456A" w:rsidRDefault="00EC456A" w:rsidP="00935B06">
      <w:pPr>
        <w:tabs>
          <w:tab w:val="left" w:pos="3780"/>
        </w:tabs>
        <w:jc w:val="center"/>
        <w:rPr>
          <w:b/>
          <w:sz w:val="22"/>
        </w:rPr>
      </w:pPr>
    </w:p>
    <w:p w:rsidR="00EC456A" w:rsidRDefault="00EC456A">
      <w:pPr>
        <w:rPr>
          <w:b/>
        </w:rPr>
      </w:pPr>
      <w:r>
        <w:rPr>
          <w:b/>
        </w:rPr>
        <w:br w:type="page"/>
      </w:r>
    </w:p>
    <w:p w:rsidR="00561E02" w:rsidRPr="00EC456A" w:rsidRDefault="00A03858" w:rsidP="00561E02">
      <w:pPr>
        <w:tabs>
          <w:tab w:val="left" w:pos="3780"/>
        </w:tabs>
        <w:jc w:val="center"/>
        <w:rPr>
          <w:b/>
        </w:rPr>
      </w:pPr>
      <w:r w:rsidRPr="00EC456A">
        <w:rPr>
          <w:b/>
        </w:rPr>
        <w:lastRenderedPageBreak/>
        <w:t xml:space="preserve">Článek </w:t>
      </w:r>
      <w:r w:rsidR="00EC456A" w:rsidRPr="00EC456A">
        <w:rPr>
          <w:b/>
        </w:rPr>
        <w:t>8</w:t>
      </w:r>
      <w:r w:rsidRPr="00EC456A">
        <w:rPr>
          <w:b/>
        </w:rPr>
        <w:br/>
      </w:r>
      <w:r w:rsidR="00561E02" w:rsidRPr="00EC456A">
        <w:rPr>
          <w:b/>
        </w:rPr>
        <w:t>Zrušovací ustanovení</w:t>
      </w:r>
    </w:p>
    <w:p w:rsidR="00561E02" w:rsidRPr="00EC456A" w:rsidRDefault="00561E02" w:rsidP="00561E02">
      <w:pPr>
        <w:tabs>
          <w:tab w:val="left" w:pos="3780"/>
        </w:tabs>
        <w:jc w:val="both"/>
        <w:rPr>
          <w:sz w:val="22"/>
        </w:rPr>
      </w:pPr>
    </w:p>
    <w:p w:rsidR="00561E02" w:rsidRPr="00EC456A" w:rsidRDefault="00EC456A" w:rsidP="00561E02">
      <w:pPr>
        <w:tabs>
          <w:tab w:val="left" w:pos="3780"/>
        </w:tabs>
        <w:jc w:val="both"/>
        <w:rPr>
          <w:color w:val="660033"/>
          <w:sz w:val="20"/>
          <w:szCs w:val="20"/>
        </w:rPr>
      </w:pPr>
      <w:r w:rsidRPr="00EC456A">
        <w:t xml:space="preserve">Zrušuje se obecně závazná vyhláška č. 2/2021, o místním poplatku </w:t>
      </w:r>
      <w:r w:rsidRPr="00EC456A">
        <w:t>obecní systém odpadového hospodářství</w:t>
      </w:r>
      <w:r w:rsidRPr="00EC456A">
        <w:t>, ze dne 14. 12. 2021.</w:t>
      </w:r>
    </w:p>
    <w:p w:rsidR="00EC456A" w:rsidRDefault="00EC456A" w:rsidP="00561E02">
      <w:pPr>
        <w:tabs>
          <w:tab w:val="left" w:pos="3780"/>
        </w:tabs>
        <w:jc w:val="center"/>
        <w:rPr>
          <w:b/>
        </w:rPr>
      </w:pPr>
    </w:p>
    <w:p w:rsidR="00561E02" w:rsidRPr="00814C64" w:rsidRDefault="003D4103" w:rsidP="00561E02">
      <w:pPr>
        <w:tabs>
          <w:tab w:val="left" w:pos="3780"/>
        </w:tabs>
        <w:jc w:val="center"/>
        <w:rPr>
          <w:b/>
        </w:rPr>
      </w:pPr>
      <w:bookmarkStart w:id="0" w:name="_GoBack"/>
      <w:bookmarkEnd w:id="0"/>
      <w:r w:rsidRPr="00EC456A">
        <w:rPr>
          <w:b/>
        </w:rPr>
        <w:t xml:space="preserve">Článek </w:t>
      </w:r>
      <w:r w:rsidR="00EC456A" w:rsidRPr="00EC456A">
        <w:rPr>
          <w:b/>
        </w:rPr>
        <w:t>9</w:t>
      </w:r>
    </w:p>
    <w:p w:rsidR="00561E02" w:rsidRPr="00EC456A" w:rsidRDefault="00561E02" w:rsidP="00561E02">
      <w:pPr>
        <w:tabs>
          <w:tab w:val="left" w:pos="3780"/>
        </w:tabs>
        <w:jc w:val="center"/>
        <w:rPr>
          <w:b/>
        </w:rPr>
      </w:pPr>
      <w:r w:rsidRPr="00EC456A">
        <w:rPr>
          <w:b/>
        </w:rPr>
        <w:t>Účinnost</w:t>
      </w:r>
    </w:p>
    <w:p w:rsidR="00561E02" w:rsidRPr="00EC456A" w:rsidRDefault="00561E02" w:rsidP="00561E02">
      <w:pPr>
        <w:tabs>
          <w:tab w:val="left" w:pos="3780"/>
        </w:tabs>
        <w:jc w:val="both"/>
      </w:pPr>
    </w:p>
    <w:p w:rsidR="001A2E6D" w:rsidRPr="00EC456A" w:rsidRDefault="001A2E6D" w:rsidP="001A2E6D">
      <w:pPr>
        <w:pStyle w:val="Normlnweb"/>
        <w:spacing w:before="0" w:beforeAutospacing="0" w:after="0" w:afterAutospacing="0"/>
        <w:rPr>
          <w:rFonts w:ascii="Times New Roman" w:hAnsi="Times New Roman" w:cs="Times New Roman"/>
        </w:rPr>
      </w:pPr>
      <w:r w:rsidRPr="00EC456A">
        <w:rPr>
          <w:rFonts w:ascii="Times New Roman" w:hAnsi="Times New Roman" w:cs="Times New Roman"/>
        </w:rPr>
        <w:t xml:space="preserve">Tato vyhláška nabývá účinnosti </w:t>
      </w:r>
      <w:r w:rsidR="00DF5A23" w:rsidRPr="00EC456A">
        <w:rPr>
          <w:rFonts w:ascii="Times New Roman" w:hAnsi="Times New Roman" w:cs="Times New Roman"/>
        </w:rPr>
        <w:t xml:space="preserve">dnem 1. 1. </w:t>
      </w:r>
      <w:r w:rsidR="00EC456A" w:rsidRPr="00EC456A">
        <w:rPr>
          <w:rFonts w:ascii="Times New Roman" w:hAnsi="Times New Roman" w:cs="Times New Roman"/>
        </w:rPr>
        <w:t>2024</w:t>
      </w:r>
      <w:r w:rsidRPr="00EC456A">
        <w:rPr>
          <w:rFonts w:ascii="Times New Roman" w:hAnsi="Times New Roman" w:cs="Times New Roman"/>
        </w:rPr>
        <w:t>.</w:t>
      </w:r>
    </w:p>
    <w:p w:rsidR="00A03858" w:rsidRPr="00EC456A" w:rsidRDefault="00A03858" w:rsidP="00561E02">
      <w:pPr>
        <w:tabs>
          <w:tab w:val="left" w:pos="3780"/>
        </w:tabs>
        <w:jc w:val="both"/>
        <w:rPr>
          <w:sz w:val="20"/>
          <w:szCs w:val="20"/>
        </w:rPr>
      </w:pPr>
    </w:p>
    <w:p w:rsidR="00276971" w:rsidRPr="00EC456A" w:rsidRDefault="00276971" w:rsidP="00561E02">
      <w:pPr>
        <w:tabs>
          <w:tab w:val="left" w:pos="3780"/>
        </w:tabs>
        <w:jc w:val="both"/>
        <w:rPr>
          <w:sz w:val="20"/>
          <w:szCs w:val="20"/>
        </w:rPr>
      </w:pPr>
    </w:p>
    <w:p w:rsidR="00276971" w:rsidRPr="00EC456A" w:rsidRDefault="00276971" w:rsidP="00561E02">
      <w:pPr>
        <w:tabs>
          <w:tab w:val="left" w:pos="3780"/>
        </w:tabs>
        <w:jc w:val="both"/>
        <w:rPr>
          <w:sz w:val="20"/>
          <w:szCs w:val="20"/>
        </w:rPr>
      </w:pPr>
    </w:p>
    <w:p w:rsidR="00276971" w:rsidRPr="00EC456A" w:rsidRDefault="00276971" w:rsidP="00561E02">
      <w:pPr>
        <w:tabs>
          <w:tab w:val="left" w:pos="3780"/>
        </w:tabs>
        <w:jc w:val="both"/>
        <w:rPr>
          <w:sz w:val="20"/>
          <w:szCs w:val="20"/>
        </w:rPr>
      </w:pPr>
    </w:p>
    <w:p w:rsidR="005D4B6F" w:rsidRPr="00EC456A" w:rsidRDefault="005D4B6F" w:rsidP="00561E02">
      <w:pPr>
        <w:tabs>
          <w:tab w:val="left" w:pos="3780"/>
        </w:tabs>
        <w:jc w:val="both"/>
        <w:rPr>
          <w:sz w:val="20"/>
          <w:szCs w:val="20"/>
        </w:rPr>
      </w:pPr>
    </w:p>
    <w:p w:rsidR="004432C5" w:rsidRPr="00EC456A"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EC456A" w:rsidTr="00042CE4">
        <w:trPr>
          <w:trHeight w:val="80"/>
          <w:jc w:val="center"/>
        </w:trPr>
        <w:tc>
          <w:tcPr>
            <w:tcW w:w="4605" w:type="dxa"/>
          </w:tcPr>
          <w:p w:rsidR="004432C5" w:rsidRPr="00EC456A" w:rsidRDefault="00A11884" w:rsidP="00042CE4">
            <w:pPr>
              <w:jc w:val="center"/>
            </w:pPr>
            <w:r w:rsidRPr="00EC456A">
              <w:t>_______________________________</w:t>
            </w:r>
          </w:p>
        </w:tc>
        <w:tc>
          <w:tcPr>
            <w:tcW w:w="4605" w:type="dxa"/>
          </w:tcPr>
          <w:p w:rsidR="004432C5" w:rsidRPr="00EC456A" w:rsidRDefault="00A11884" w:rsidP="00042CE4">
            <w:pPr>
              <w:jc w:val="center"/>
            </w:pPr>
            <w:r w:rsidRPr="00EC456A">
              <w:t>_______________________________</w:t>
            </w:r>
          </w:p>
        </w:tc>
      </w:tr>
      <w:tr w:rsidR="004432C5" w:rsidRPr="00814C64" w:rsidTr="00042CE4">
        <w:trPr>
          <w:jc w:val="center"/>
        </w:trPr>
        <w:tc>
          <w:tcPr>
            <w:tcW w:w="4605" w:type="dxa"/>
          </w:tcPr>
          <w:p w:rsidR="004432C5" w:rsidRPr="00EC456A" w:rsidRDefault="00EC456A" w:rsidP="00042CE4">
            <w:pPr>
              <w:jc w:val="center"/>
            </w:pPr>
            <w:r w:rsidRPr="00EC456A">
              <w:t>Mgr. Ing. Robert Hebký</w:t>
            </w:r>
            <w:r w:rsidRPr="00EC456A">
              <w:t xml:space="preserve"> </w:t>
            </w:r>
            <w:r w:rsidR="00A11884" w:rsidRPr="00EC456A">
              <w:t>v. r.</w:t>
            </w:r>
          </w:p>
          <w:p w:rsidR="004432C5" w:rsidRPr="00EC456A" w:rsidRDefault="004432C5" w:rsidP="00814C64">
            <w:pPr>
              <w:jc w:val="center"/>
            </w:pPr>
            <w:r w:rsidRPr="00EC456A">
              <w:t>místostarosta</w:t>
            </w:r>
          </w:p>
        </w:tc>
        <w:tc>
          <w:tcPr>
            <w:tcW w:w="4605" w:type="dxa"/>
          </w:tcPr>
          <w:p w:rsidR="00814C64" w:rsidRPr="00EC456A" w:rsidRDefault="00EC456A" w:rsidP="00814C64">
            <w:pPr>
              <w:jc w:val="center"/>
            </w:pPr>
            <w:r w:rsidRPr="00EC456A">
              <w:t>Luděk Pěnkava</w:t>
            </w:r>
            <w:r w:rsidR="00A11884" w:rsidRPr="00EC456A">
              <w:t xml:space="preserve"> v. r.</w:t>
            </w:r>
          </w:p>
          <w:p w:rsidR="004432C5" w:rsidRPr="00814C64" w:rsidRDefault="004432C5" w:rsidP="00042CE4">
            <w:pPr>
              <w:jc w:val="center"/>
            </w:pPr>
            <w:r w:rsidRPr="00EC456A">
              <w:t>starosta</w:t>
            </w:r>
          </w:p>
        </w:tc>
      </w:tr>
    </w:tbl>
    <w:p w:rsidR="005D4B6F" w:rsidRDefault="005D4B6F" w:rsidP="004432C5"/>
    <w:p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6B" w:rsidRDefault="0072596B">
      <w:r>
        <w:separator/>
      </w:r>
    </w:p>
  </w:endnote>
  <w:endnote w:type="continuationSeparator" w:id="0">
    <w:p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6B" w:rsidRDefault="0072596B">
      <w:r>
        <w:separator/>
      </w:r>
    </w:p>
  </w:footnote>
  <w:footnote w:type="continuationSeparator" w:id="0">
    <w:p w:rsidR="0072596B" w:rsidRDefault="0072596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rsidR="00EC456A" w:rsidRDefault="00EC456A" w:rsidP="00EC456A">
      <w:pPr>
        <w:pStyle w:val="Textpoznpodarou"/>
        <w:jc w:val="both"/>
      </w:pPr>
      <w:r w:rsidRPr="00344F5F">
        <w:rPr>
          <w:rStyle w:val="Znakapoznpodarou"/>
        </w:rPr>
        <w:footnoteRef/>
      </w:r>
      <w:r w:rsidRPr="00344F5F">
        <w:rPr>
          <w:vertAlign w:val="superscript"/>
        </w:rPr>
        <w:t>)</w:t>
      </w:r>
      <w:r>
        <w:t> týká se i jednočlenných domácností</w:t>
      </w:r>
    </w:p>
  </w:footnote>
  <w:footnote w:id="15">
    <w:p w:rsidR="00EC456A" w:rsidRDefault="00EC456A" w:rsidP="00EC456A">
      <w:pPr>
        <w:pStyle w:val="Textpoznpodarou"/>
        <w:ind w:left="170" w:hanging="170"/>
        <w:jc w:val="both"/>
      </w:pPr>
      <w:r w:rsidRPr="00344F5F">
        <w:rPr>
          <w:rStyle w:val="Znakapoznpodarou"/>
        </w:rPr>
        <w:footnoteRef/>
      </w:r>
      <w:r w:rsidRPr="00344F5F">
        <w:rPr>
          <w:vertAlign w:val="superscript"/>
        </w:rPr>
        <w:t>)</w:t>
      </w:r>
      <w:r>
        <w:t> tzn. odkládání papíru nebo plastů ve sběrném dvoře nebo v rámci svozu od objektů podle jiné obecně závazné vyhlášky obce, kterému předchází přihlášení jednoho z členů společné domácnosti správci poplatku (toho, který bude čerpat úlevu)</w:t>
      </w:r>
    </w:p>
  </w:footnote>
  <w:footnote w:id="16">
    <w:p w:rsidR="00EC456A" w:rsidRDefault="00EC456A" w:rsidP="00EC456A">
      <w:pPr>
        <w:pStyle w:val="Textpoznpodarou"/>
        <w:jc w:val="both"/>
      </w:pPr>
      <w:r w:rsidRPr="00344F5F">
        <w:rPr>
          <w:rStyle w:val="Znakapoznpodarou"/>
        </w:rPr>
        <w:footnoteRef/>
      </w:r>
      <w:r w:rsidRPr="00344F5F">
        <w:rPr>
          <w:vertAlign w:val="superscript"/>
        </w:rPr>
        <w:t>)</w:t>
      </w:r>
      <w:r>
        <w:t xml:space="preserve"> např. úleva pro rok </w:t>
      </w:r>
      <w:r>
        <w:t>2025</w:t>
      </w:r>
      <w:r>
        <w:t xml:space="preserve"> se počítá z údajů získaných za období od 1. 1. </w:t>
      </w:r>
      <w:r>
        <w:t>2024</w:t>
      </w:r>
      <w:r>
        <w:t xml:space="preserve"> do 31. 12. </w:t>
      </w:r>
      <w:r>
        <w:t>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C0FE5"/>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003"/>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456A"/>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D02D"/>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C403B-EFF3-42EB-89DC-B5DB7E05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619</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Pech Martin, Mgr.</cp:lastModifiedBy>
  <cp:revision>9</cp:revision>
  <cp:lastPrinted>2017-12-12T08:42:00Z</cp:lastPrinted>
  <dcterms:created xsi:type="dcterms:W3CDTF">2023-09-29T08:20:00Z</dcterms:created>
  <dcterms:modified xsi:type="dcterms:W3CDTF">2023-11-06T11:02:00Z</dcterms:modified>
</cp:coreProperties>
</file>