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10" w:after="0" w:line="471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88"/>
          <w:w w:val="100"/>
          <w:sz w:val="39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88"/>
          <w:w w:val="100"/>
          <w:sz w:val="39"/>
          <w:vertAlign w:val="baseline"/>
          <w:lang w:val="cs-CZ"/>
        </w:rPr>
        <w:t xml:space="preserve">OBEC RA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88"/>
          <w:w w:val="100"/>
          <w:sz w:val="39"/>
          <w:vertAlign w:val="baseline"/>
          <w:lang w:val="cs-CZ"/>
        </w:rPr>
        <w:t xml:space="preserve">ČINĚVES</w:t>
      </w:r>
    </w:p>
    <w:p>
      <w:pPr>
        <w:spacing w:before="0" w:after="0" w:line="592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31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31"/>
          <w:vertAlign w:val="baseline"/>
          <w:lang w:val="cs-CZ"/>
        </w:rPr>
        <w:t xml:space="preserve">ZASTUPITELSTVO OBCE RA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31"/>
          <w:vertAlign w:val="baseline"/>
          <w:lang w:val="cs-CZ"/>
        </w:rPr>
        <w:t xml:space="preserve">ČINĚ VES
</w:t>
        <w:br/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31"/>
          <w:vertAlign w:val="baseline"/>
          <w:lang w:val="cs-CZ"/>
        </w:rPr>
        <w:t xml:space="preserve">Obecně závazná vyhláška č. 2/2021,</w:t>
      </w:r>
    </w:p>
    <w:p>
      <w:pPr>
        <w:numPr>
          <w:ilvl w:val="0"/>
          <w:numId w:val="2"/>
        </w:numPr>
        <w:tabs>
          <w:tab w:val="clear" w:pos="144"/>
          <w:tab w:val="left" w:pos="936"/>
        </w:tabs>
        <w:spacing w:before="303" w:after="0" w:line="308" w:lineRule="exact"/>
        <w:ind w:right="0" w:left="792" w:firstLine="0"/>
        <w:jc w:val="left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8"/>
          <w:w w:val="100"/>
          <w:sz w:val="26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8"/>
          <w:w w:val="100"/>
          <w:sz w:val="26"/>
          <w:vertAlign w:val="baseline"/>
          <w:lang w:val="cs-CZ"/>
        </w:rPr>
        <w:t xml:space="preserve">místním poplatku za obecní systém odpadového hospodá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8"/>
          <w:w w:val="100"/>
          <w:sz w:val="26"/>
          <w:vertAlign w:val="baseline"/>
          <w:lang w:val="cs-CZ"/>
        </w:rPr>
        <w:t xml:space="preserve">řství</w:t>
      </w:r>
    </w:p>
    <w:p>
      <w:pPr>
        <w:spacing w:before="227" w:after="0" w:line="276" w:lineRule="exact"/>
        <w:ind w:right="0" w:left="0" w:firstLine="0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-2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Zastupitelstvo obce Ra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činěves se na svém zasedání dne 15. prosince 2021 usneslo usnesením Č 4/7/2021/2021 vydat na základě ,s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£ 14 zákona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č. 565/1990 Sb., o místních poplatcích, ve znění pozdějších předpisů (dále jen „zákon o místních poplatcích"), a v souladu s ustanovením ý 10 písm. d) a ,5S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-2"/>
          <w:w w:val="70"/>
          <w:sz w:val="24"/>
          <w:vertAlign w:val="superscript"/>
          <w:lang w:val="cs-CZ"/>
        </w:rPr>
        <w:t xml:space="preserve">.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 84 odst. 2 písm. 12) zákona č. 128/2000 Sb., o obcích (obecní zřízení), ve znění pozdějších předpisů, tuto obecně závaznou vyhlášku (dále jen „vyhláška"):</w:t>
      </w:r>
    </w:p>
    <w:p>
      <w:pPr>
        <w:spacing w:before="280" w:after="0" w:line="277" w:lineRule="exact"/>
        <w:ind w:right="0" w:left="4032" w:firstLine="0"/>
        <w:jc w:val="left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14"/>
          <w:w w:val="100"/>
          <w:sz w:val="23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14"/>
          <w:w w:val="100"/>
          <w:sz w:val="23"/>
          <w:vertAlign w:val="baseline"/>
          <w:lang w:val="cs-CZ"/>
        </w:rPr>
        <w:t xml:space="preserve">Článek!</w:t>
      </w:r>
    </w:p>
    <w:p>
      <w:pPr>
        <w:spacing w:before="0" w:after="0" w:line="277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4"/>
          <w:w w:val="100"/>
          <w:sz w:val="23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4"/>
          <w:w w:val="100"/>
          <w:sz w:val="23"/>
          <w:vertAlign w:val="baseline"/>
          <w:lang w:val="cs-CZ"/>
        </w:rPr>
        <w:t xml:space="preserve">Úvodní ustanovení</w:t>
      </w:r>
    </w:p>
    <w:p>
      <w:pPr>
        <w:numPr>
          <w:ilvl w:val="0"/>
          <w:numId w:val="3"/>
        </w:numPr>
        <w:tabs>
          <w:tab w:val="clear" w:pos="360"/>
          <w:tab w:val="left" w:pos="360"/>
        </w:tabs>
        <w:spacing w:before="273" w:after="0" w:line="276" w:lineRule="exact"/>
        <w:ind w:right="0" w:left="360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Obec Ra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činěves touto vyhláškou zavádí místní poplatek za obecní systém odpadového hospodářství (dále jen „poplatek").'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superscript"/>
          <w:lang w:val="cs-CZ"/>
        </w:rPr>
        <w:t xml:space="preserve">)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</w:r>
    </w:p>
    <w:p>
      <w:pPr>
        <w:numPr>
          <w:ilvl w:val="0"/>
          <w:numId w:val="3"/>
        </w:numPr>
        <w:tabs>
          <w:tab w:val="clear" w:pos="360"/>
          <w:tab w:val="left" w:pos="360"/>
        </w:tabs>
        <w:spacing w:before="0" w:after="0" w:line="274" w:lineRule="exact"/>
        <w:ind w:right="0" w:left="360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Správce poplatku je obecní ú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řad.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superscript"/>
          <w:lang w:val="cs-CZ"/>
        </w:rPr>
        <w:t xml:space="preserve">2)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</w:r>
    </w:p>
    <w:p>
      <w:pPr>
        <w:numPr>
          <w:ilvl w:val="0"/>
          <w:numId w:val="3"/>
        </w:numPr>
        <w:tabs>
          <w:tab w:val="clear" w:pos="360"/>
          <w:tab w:val="left" w:pos="360"/>
        </w:tabs>
        <w:spacing w:before="2" w:after="0" w:line="276" w:lineRule="exact"/>
        <w:ind w:right="0" w:left="360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Poplatkové období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superscript"/>
          <w:lang w:val="cs-CZ"/>
        </w:rPr>
        <w:t xml:space="preserve">3)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 a díl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čí období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superscript"/>
          <w:lang w:val="cs-CZ"/>
        </w:rPr>
        <w:t xml:space="preserve">4)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 vymezuje zákon.</w:t>
      </w:r>
    </w:p>
    <w:p>
      <w:pPr>
        <w:spacing w:before="278" w:after="0" w:line="277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Článek 2
</w:t>
        <w:br/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Poplatník</w:t>
      </w:r>
    </w:p>
    <w:p>
      <w:pPr>
        <w:spacing w:before="272" w:after="905" w:line="276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Poplatníka vymezuje zákon.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superscript"/>
          <w:lang w:val="cs-CZ"/>
        </w:rPr>
        <w:t xml:space="preserve">5)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</w:r>
    </w:p>
    <w:p>
      <w:pPr>
        <w:numPr>
          <w:ilvl w:val="0"/>
          <w:numId w:val="4"/>
        </w:numPr>
        <w:tabs>
          <w:tab w:val="clear" w:pos="216"/>
          <w:tab w:val="left" w:pos="216"/>
        </w:tabs>
        <w:spacing w:before="128" w:after="0" w:line="230" w:lineRule="exact"/>
        <w:ind w:right="0" w:left="216" w:hanging="216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</w:pPr>
      <w:r>
        <w:pict>
          <v:line strokeweight="0.7pt" strokecolor="#0C0C0C" from="70.1pt,491.5pt" to="214.6pt,491.5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§ 10d odst. 1 písm. a) zákona o místních poplatcích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(Poplatkem za komunální odpad je poplatek za obecní systém odpadového hospodá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řství.)</w:t>
      </w:r>
    </w:p>
    <w:p>
      <w:pPr>
        <w:numPr>
          <w:ilvl w:val="0"/>
          <w:numId w:val="4"/>
        </w:numPr>
        <w:tabs>
          <w:tab w:val="clear" w:pos="216"/>
          <w:tab w:val="left" w:pos="216"/>
        </w:tabs>
        <w:spacing w:before="3" w:after="0" w:line="230" w:lineRule="exact"/>
        <w:ind w:right="0" w:left="216" w:hanging="216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§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15 odst. 1 zákona o místních poplatcích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(Správcem poplatku je obecní ú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řad.)</w:t>
      </w:r>
    </w:p>
    <w:p>
      <w:pPr>
        <w:numPr>
          <w:ilvl w:val="0"/>
          <w:numId w:val="4"/>
        </w:numPr>
        <w:tabs>
          <w:tab w:val="clear" w:pos="216"/>
          <w:tab w:val="left" w:pos="216"/>
        </w:tabs>
        <w:spacing w:before="0" w:after="0" w:line="229" w:lineRule="exact"/>
        <w:ind w:right="72" w:left="216" w:hanging="216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§ 100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odst. 1 zákona o místních poplatcích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(Poplatkovým obdobím poplatk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ů za komunální odpad je kalendářní rok.)</w:t>
      </w:r>
    </w:p>
    <w:p>
      <w:pPr>
        <w:spacing w:before="0" w:after="0" w:line="228" w:lineRule="exact"/>
        <w:ind w:right="0" w:left="216" w:firstLine="0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1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1"/>
          <w:w w:val="100"/>
          <w:sz w:val="20"/>
          <w:vertAlign w:val="baseline"/>
          <w:lang w:val="cs-CZ"/>
        </w:rPr>
        <w:t xml:space="preserve">§ </w:t>
      </w:r>
      <w:r>
        <w:rPr>
          <w:rFonts w:ascii="Times New Roman" w:hAnsi="Times New Roman" w:eastAsia="Times New Roman"/>
          <w:strike w:val="false"/>
          <w:color w:val="000000"/>
          <w:spacing w:val="1"/>
          <w:w w:val="100"/>
          <w:sz w:val="19"/>
          <w:vertAlign w:val="baseline"/>
          <w:lang w:val="cs-CZ"/>
        </w:rPr>
        <w:t xml:space="preserve">100 odst. 2 zákona o místních poplatcích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1"/>
          <w:w w:val="100"/>
          <w:sz w:val="20"/>
          <w:vertAlign w:val="baseline"/>
          <w:lang w:val="cs-CZ"/>
        </w:rPr>
        <w:t xml:space="preserve">(Díl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1"/>
          <w:w w:val="100"/>
          <w:sz w:val="20"/>
          <w:vertAlign w:val="baseline"/>
          <w:lang w:val="cs-CZ"/>
        </w:rPr>
        <w:t xml:space="preserve">čím obdobím poplatků za komunální odpad je kalendářní měsíc.)</w:t>
      </w:r>
    </w:p>
    <w:p>
      <w:pPr>
        <w:spacing w:before="8" w:after="0" w:line="230" w:lineRule="exact"/>
        <w:ind w:right="0" w:left="216" w:firstLine="0"/>
        <w:jc w:val="left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§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10e zákona o místních poplatcích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(Poplatníkem poplatku za obecní systém odpadového hospodá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řství je</w:t>
      </w:r>
    </w:p>
    <w:p>
      <w:pPr>
        <w:numPr>
          <w:ilvl w:val="0"/>
          <w:numId w:val="5"/>
        </w:numPr>
        <w:tabs>
          <w:tab w:val="clear" w:pos="144"/>
          <w:tab w:val="left" w:pos="360"/>
        </w:tabs>
        <w:spacing w:before="0" w:after="0" w:line="228" w:lineRule="exact"/>
        <w:ind w:right="0" w:left="360" w:hanging="144"/>
        <w:jc w:val="left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2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2"/>
          <w:w w:val="100"/>
          <w:sz w:val="20"/>
          <w:vertAlign w:val="baseline"/>
          <w:lang w:val="cs-CZ"/>
        </w:rPr>
        <w:t xml:space="preserve">ftzická osoba p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2"/>
          <w:w w:val="100"/>
          <w:sz w:val="20"/>
          <w:vertAlign w:val="baseline"/>
          <w:lang w:val="cs-CZ"/>
        </w:rPr>
        <w:t xml:space="preserve">řihlášená v obci nebo</w:t>
      </w:r>
    </w:p>
    <w:p>
      <w:pPr>
        <w:numPr>
          <w:ilvl w:val="0"/>
          <w:numId w:val="5"/>
        </w:numPr>
        <w:tabs>
          <w:tab w:val="clear" w:pos="144"/>
          <w:tab w:val="left" w:pos="360"/>
        </w:tabs>
        <w:spacing w:before="1" w:after="0" w:line="230" w:lineRule="exact"/>
        <w:ind w:right="648" w:left="360" w:hanging="144"/>
        <w:jc w:val="left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vlastník nemovité v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ěci zahrnující byt, rodinný dům nebo stavbu pro rodinnou rekreaci, ve které není přihlášena žádná ftzická osoba a která je umístěna na území obce.);</w:t>
      </w:r>
    </w:p>
    <w:p>
      <w:pPr>
        <w:spacing w:before="1" w:after="0" w:line="230" w:lineRule="exact"/>
        <w:ind w:right="72" w:left="360" w:hanging="144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§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10p zákona o místních poplatcích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(Spoluvlastníci nemovité v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ěci zahrnující byt, rodinný dům nebo stavbu pro rodinnou rekreaci jsou povinni pinit poplatkovou povinnost společně a nerozdílně.);</w:t>
      </w:r>
    </w:p>
    <w:p>
      <w:pPr>
        <w:spacing w:before="2" w:after="0" w:line="230" w:lineRule="exact"/>
        <w:ind w:right="0" w:left="216" w:firstLine="0"/>
        <w:jc w:val="left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§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16c zákona o místních poplatcích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(Pro ú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čely poplatků se za přihlášení ftzické osoby považuje:</w:t>
      </w:r>
    </w:p>
    <w:p>
      <w:pPr>
        <w:numPr>
          <w:ilvl w:val="0"/>
          <w:numId w:val="6"/>
        </w:numPr>
        <w:tabs>
          <w:tab w:val="clear" w:pos="360"/>
          <w:tab w:val="left" w:pos="936"/>
        </w:tabs>
        <w:spacing w:before="0" w:after="0" w:line="228" w:lineRule="exact"/>
        <w:ind w:right="0" w:left="936" w:hanging="360"/>
        <w:jc w:val="left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p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řihlášení k trvalému pobytu podle zákona o evidenci obyvatel, nebo</w:t>
      </w:r>
    </w:p>
    <w:p>
      <w:pPr>
        <w:numPr>
          <w:ilvl w:val="0"/>
          <w:numId w:val="6"/>
        </w:numPr>
        <w:tabs>
          <w:tab w:val="clear" w:pos="360"/>
          <w:tab w:val="left" w:pos="936"/>
        </w:tabs>
        <w:spacing w:before="1" w:after="0" w:line="230" w:lineRule="exact"/>
        <w:ind w:right="0" w:left="936" w:hanging="360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ohlášení místa pobytu podle zákona o pobytu cizinc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ů na území České republiky, zákona o azylu nebo zákona o dočasné ochraně cizinců, jde-li o cizince</w:t>
      </w:r>
    </w:p>
    <w:p>
      <w:pPr>
        <w:numPr>
          <w:ilvl w:val="0"/>
          <w:numId w:val="7"/>
        </w:numPr>
        <w:tabs>
          <w:tab w:val="clear" w:pos="432"/>
          <w:tab w:val="left" w:pos="1368"/>
        </w:tabs>
        <w:spacing w:before="0" w:after="0" w:line="227" w:lineRule="exact"/>
        <w:ind w:right="0" w:left="936" w:firstLine="0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-1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-1"/>
          <w:w w:val="100"/>
          <w:sz w:val="20"/>
          <w:vertAlign w:val="baseline"/>
          <w:lang w:val="cs-CZ"/>
        </w:rPr>
        <w:t xml:space="preserve">kterému byl povolen trvalý pobyt,</w:t>
      </w:r>
    </w:p>
    <w:p>
      <w:pPr>
        <w:numPr>
          <w:ilvl w:val="0"/>
          <w:numId w:val="7"/>
        </w:numPr>
        <w:tabs>
          <w:tab w:val="clear" w:pos="432"/>
          <w:tab w:val="left" w:pos="1368"/>
        </w:tabs>
        <w:spacing w:before="0" w:after="0" w:line="229" w:lineRule="exact"/>
        <w:ind w:right="0" w:left="936" w:firstLine="0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-1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-1"/>
          <w:w w:val="100"/>
          <w:sz w:val="20"/>
          <w:vertAlign w:val="baseline"/>
          <w:lang w:val="cs-CZ"/>
        </w:rPr>
        <w:t xml:space="preserve">který na území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-1"/>
          <w:w w:val="100"/>
          <w:sz w:val="20"/>
          <w:vertAlign w:val="baseline"/>
          <w:lang w:val="cs-CZ"/>
        </w:rPr>
        <w:t xml:space="preserve">České republiky pobývá přechodně po dobu delší než 3 měsíce,</w:t>
      </w:r>
    </w:p>
    <w:p>
      <w:pPr>
        <w:numPr>
          <w:ilvl w:val="0"/>
          <w:numId w:val="7"/>
        </w:numPr>
        <w:tabs>
          <w:tab w:val="clear" w:pos="432"/>
          <w:tab w:val="left" w:pos="1368"/>
        </w:tabs>
        <w:spacing w:before="2" w:after="0" w:line="230" w:lineRule="exact"/>
        <w:ind w:right="0" w:left="936" w:firstLine="0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-2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-2"/>
          <w:w w:val="100"/>
          <w:sz w:val="20"/>
          <w:vertAlign w:val="baseline"/>
          <w:lang w:val="cs-CZ"/>
        </w:rPr>
        <w:t xml:space="preserve">který je žadatelem o ud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-2"/>
          <w:w w:val="100"/>
          <w:sz w:val="20"/>
          <w:vertAlign w:val="baseline"/>
          <w:lang w:val="cs-CZ"/>
        </w:rPr>
        <w:t xml:space="preserve">ělení mezinárodní ochrany nebo osobou strpěnou na území podle zákona</w:t>
      </w:r>
    </w:p>
    <w:p>
      <w:pPr>
        <w:numPr>
          <w:ilvl w:val="0"/>
          <w:numId w:val="8"/>
        </w:numPr>
        <w:spacing w:before="1" w:after="0" w:line="230" w:lineRule="exact"/>
        <w:ind w:right="0" w:left="1368" w:firstLine="0"/>
        <w:jc w:val="left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azylu anebo žadatelem o poskytnutí do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časné ochrany podle zákona o dočasné ochraně cizinců, nebo</w:t>
      </w:r>
    </w:p>
    <w:p>
      <w:pPr>
        <w:tabs>
          <w:tab w:val="left" w:leader="none" w:pos="1224"/>
        </w:tabs>
        <w:spacing w:before="0" w:after="0" w:line="229" w:lineRule="exact"/>
        <w:ind w:right="0" w:left="1224" w:hanging="288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4.	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kterému byla ud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ělena mezinárodní ochrana nebo jde o cizince požívajícího dočasné ochrany
</w:t>
        <w:br/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cizinců.)</w:t>
      </w:r>
    </w:p>
    <w:p>
      <w:pPr>
        <w:sectPr>
          <w:type w:val="nextPage"/>
          <w:pgSz w:w="11794" w:h="16723" w:orient="portrait"/>
          <w:pgMar w:bottom="847" w:top="1440" w:right="1372" w:left="1402" w:header="720" w:footer="720"/>
          <w:titlePg w:val="false"/>
          <w:textDirection w:val="lrTb"/>
        </w:sectPr>
      </w:pPr>
    </w:p>
    <w:p>
      <w:pPr>
        <w:spacing w:before="30" w:after="0" w:line="273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Článek 5
</w:t>
        <w:br/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Osvobození</w:t>
      </w:r>
    </w:p>
    <w:p>
      <w:pPr>
        <w:numPr>
          <w:ilvl w:val="0"/>
          <w:numId w:val="9"/>
        </w:numPr>
        <w:tabs>
          <w:tab w:val="clear" w:pos="360"/>
          <w:tab w:val="left" w:pos="432"/>
        </w:tabs>
        <w:spacing w:before="274" w:after="0" w:line="273" w:lineRule="exact"/>
        <w:ind w:right="0" w:left="432" w:hanging="36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-3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-3"/>
          <w:w w:val="100"/>
          <w:sz w:val="24"/>
          <w:vertAlign w:val="baseline"/>
          <w:lang w:val="cs-CZ"/>
        </w:rPr>
        <w:t xml:space="preserve">D</w:t>
      </w:r>
      <w:r>
        <w:rPr>
          <w:rFonts w:ascii="Times New Roman" w:hAnsi="Times New Roman" w:eastAsia="Times New Roman"/>
          <w:strike w:val="false"/>
          <w:color w:val="000000"/>
          <w:spacing w:val="-3"/>
          <w:w w:val="100"/>
          <w:sz w:val="24"/>
          <w:vertAlign w:val="baseline"/>
          <w:lang w:val="cs-CZ"/>
        </w:rPr>
        <w:t xml:space="preserve">ůvody osvobození od poplatku stanoví zákon.</w:t>
      </w:r>
      <w:r>
        <w:rPr>
          <w:rFonts w:ascii="Times New Roman" w:hAnsi="Times New Roman" w:eastAsia="Times New Roman"/>
          <w:strike w:val="false"/>
          <w:color w:val="000000"/>
          <w:spacing w:val="-3"/>
          <w:w w:val="100"/>
          <w:sz w:val="24"/>
          <w:vertAlign w:val="superscript"/>
          <w:lang w:val="cs-CZ"/>
        </w:rPr>
        <w:t xml:space="preserve">12)</w:t>
      </w:r>
      <w:r>
        <w:rPr>
          <w:rFonts w:ascii="Times New Roman" w:hAnsi="Times New Roman" w:eastAsia="Times New Roman"/>
          <w:strike w:val="false"/>
          <w:color w:val="000000"/>
          <w:spacing w:val="-3"/>
          <w:w w:val="100"/>
          <w:sz w:val="24"/>
          <w:vertAlign w:val="baseline"/>
          <w:lang w:val="cs-CZ"/>
        </w:rPr>
      </w:r>
    </w:p>
    <w:p>
      <w:pPr>
        <w:numPr>
          <w:ilvl w:val="0"/>
          <w:numId w:val="9"/>
        </w:numPr>
        <w:tabs>
          <w:tab w:val="clear" w:pos="360"/>
          <w:tab w:val="left" w:pos="432"/>
        </w:tabs>
        <w:spacing w:before="6" w:after="0" w:line="271" w:lineRule="exact"/>
        <w:ind w:right="0" w:left="432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Od poplatku se dále touto vyhláškou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superscript"/>
          <w:lang w:val="cs-CZ"/>
        </w:rPr>
        <w:t xml:space="preserve">13)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 osvobozují poplatníci p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řihlášení na adrese Obecního úřadu Račiněves (ohlašovně).</w:t>
      </w:r>
    </w:p>
    <w:p>
      <w:pPr>
        <w:spacing w:before="274" w:after="0" w:line="282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strike w:val="false"/>
          <w:color w:val="000000"/>
          <w:spacing w:val="2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24"/>
          <w:vertAlign w:val="baseline"/>
          <w:lang w:val="cs-CZ"/>
        </w:rPr>
        <w:t xml:space="preserve">Článek 6</w:t>
      </w:r>
    </w:p>
    <w:p>
      <w:pPr>
        <w:spacing w:before="1" w:after="0" w:line="273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strike w:val="false"/>
          <w:color w:val="000000"/>
          <w:spacing w:val="5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5"/>
          <w:w w:val="100"/>
          <w:sz w:val="24"/>
          <w:vertAlign w:val="baseline"/>
          <w:lang w:val="cs-CZ"/>
        </w:rPr>
        <w:t xml:space="preserve">Splatnost poplatku</w:t>
      </w:r>
    </w:p>
    <w:p>
      <w:pPr>
        <w:numPr>
          <w:ilvl w:val="0"/>
          <w:numId w:val="10"/>
        </w:numPr>
        <w:tabs>
          <w:tab w:val="clear" w:pos="360"/>
          <w:tab w:val="left" w:pos="432"/>
        </w:tabs>
        <w:spacing w:before="280" w:after="0" w:line="274" w:lineRule="exact"/>
        <w:ind w:right="0" w:left="432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Poplatek je splatný ve dvou stejných splátkách, a to nejpozd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ěji do konce měsíce února a 31. 7. příslušného kalendářního roku. Poplatek je možné zaplatit též jednorázově, a to nejpozději do konce měsíce února příslušného kalendářního roku.</w:t>
      </w:r>
    </w:p>
    <w:p>
      <w:pPr>
        <w:numPr>
          <w:ilvl w:val="0"/>
          <w:numId w:val="10"/>
        </w:numPr>
        <w:tabs>
          <w:tab w:val="clear" w:pos="360"/>
          <w:tab w:val="left" w:pos="432"/>
        </w:tabs>
        <w:spacing w:before="4" w:after="0" w:line="275" w:lineRule="exact"/>
        <w:ind w:right="0" w:left="432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V p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řípadě vzniku poplatkové povinnosti (nebo zániku osvobození) po 14. 2. příslušného kalendářního roku, je poměrná výše poplatku dle čl. 4 splatná nejpozději do 15. dne kalendářního měsíce bezprostředně následujícího po kalendářním měsíci vzniku poplatkové povinnosti (nebo zániku osvobození).</w:t>
      </w:r>
    </w:p>
    <w:p>
      <w:pPr>
        <w:numPr>
          <w:ilvl w:val="0"/>
          <w:numId w:val="10"/>
        </w:numPr>
        <w:tabs>
          <w:tab w:val="clear" w:pos="360"/>
          <w:tab w:val="left" w:pos="432"/>
        </w:tabs>
        <w:spacing w:before="9" w:after="0" w:line="271" w:lineRule="exact"/>
        <w:ind w:right="0" w:left="432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Lh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ůta splatnosti neskončí poplatníkovi dříve než lhůta pro podání ohlášení podle čl. 3 této vyhlášky.</w:t>
      </w:r>
    </w:p>
    <w:p>
      <w:pPr>
        <w:spacing w:before="247" w:after="0" w:line="279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Článek 7
</w:t>
        <w:br/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Účinnost</w:t>
      </w:r>
    </w:p>
    <w:p>
      <w:pPr>
        <w:spacing w:before="279" w:after="245" w:line="273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Tato vyhláška nabývá ú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činnosti dnem 1. 1. 2022.</w:t>
      </w:r>
    </w:p>
    <w:p>
      <w:pPr>
        <w:spacing w:before="279" w:after="245" w:line="273" w:lineRule="exact"/>
        <w:sectPr>
          <w:type w:val="nextPage"/>
          <w:pgSz w:w="11794" w:h="16723" w:orient="portrait"/>
          <w:pgMar w:bottom="887" w:top="1420" w:right="1456" w:left="1318" w:header="720" w:footer="720"/>
          <w:titlePg w:val="false"/>
          <w:textDirection w:val="lrTb"/>
        </w:sectPr>
      </w:pPr>
    </w:p>
    <w:p>
      <w:pPr>
        <w:spacing w:before="48" w:after="0" w:line="352" w:lineRule="exact"/>
        <w:ind w:right="0" w:left="216" w:firstLine="0"/>
        <w:jc w:val="left"/>
        <w:textAlignment w:val="baseline"/>
        <w:rPr>
          <w:rFonts w:ascii="Verdana" w:hAnsi="Verdana" w:eastAsia="Verdana"/>
          <w:strike w:val="false"/>
          <w:color w:val="0A77AC"/>
          <w:spacing w:val="183"/>
          <w:w w:val="100"/>
          <w:sz w:val="33"/>
          <w:vertAlign w:val="baseline"/>
          <w:lang w:val="cs-CZ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70000" stroked="f" style="position:absolute;width:94.8pt;height:59.3pt;z-index:-1000;margin-left:375.1pt;margin-top:41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254" w:after="0" w:line="926" w:lineRule="exact"/>
                    <w:ind w:right="0" w:left="0" w:firstLine="0"/>
                    <w:jc w:val="left"/>
                    <w:textAlignment w:val="baseline"/>
                    <w:rPr>
                      <w:rFonts w:ascii="Verdana" w:hAnsi="Verdana" w:eastAsia="Verdana"/>
                      <w:i w:val="true"/>
                      <w:strike w:val="false"/>
                      <w:color w:val="554A8E"/>
                      <w:spacing w:val="-34"/>
                      <w:w w:val="100"/>
                      <w:sz w:val="49"/>
                      <w:u w:val="single"/>
                      <w:vertAlign w:val="baseline"/>
                      <w:lang w:val="cs-CZ"/>
                    </w:rPr>
                  </w:pPr>
                  <w:r>
                    <w:rPr>
                      <w:rFonts w:ascii="Verdana" w:hAnsi="Verdana" w:eastAsia="Verdana"/>
                      <w:i w:val="true"/>
                      <w:strike w:val="false"/>
                      <w:color w:val="554A8E"/>
                      <w:spacing w:val="-34"/>
                      <w:w w:val="100"/>
                      <w:sz w:val="49"/>
                      <w:u w:val="single"/>
                      <w:vertAlign w:val="baseline"/>
                      <w:lang w:val="cs-CZ"/>
                    </w:rPr>
                    <w:t xml:space="preserve">Wi‚ufin</w:t>
                  </w:r>
                  <w:r>
                    <w:rPr>
                      <w:rFonts w:ascii="Verdana" w:hAnsi="Verdana" w:eastAsia="Verdana"/>
                      <w:i w:val="true"/>
                      <w:strike w:val="false"/>
                      <w:color w:val="554A8E"/>
                      <w:spacing w:val="-34"/>
                      <w:w w:val="80"/>
                      <w:sz w:val="49"/>
                      <w:u w:val="single"/>
                      <w:vertAlign w:val="subscript"/>
                      <w:lang w:val="cs-CZ"/>
                    </w:rPr>
                    <w:t xml:space="preserve">z</w:t>
                  </w:r>
                  <w:r>
                    <w:rPr>
                      <w:rFonts w:ascii="Verdana" w:hAnsi="Verdana" w:eastAsia="Verdana"/>
                      <w:i w:val="true"/>
                      <w:strike w:val="false"/>
                      <w:color w:val="554A8E"/>
                      <w:spacing w:val="-34"/>
                      <w:w w:val="100"/>
                      <w:sz w:val="49"/>
                      <w:u w:val="single"/>
                      <w:vertAlign w:val="superscript"/>
                      <w:lang w:val="cs-CZ"/>
                    </w:rPr>
                    <w:t xml:space="preserve">i</w:t>
                  </w:r>
                  <w:r>
                    <w:rPr>
                      <w:rFonts w:ascii="Verdana" w:hAnsi="Verdana" w:eastAsia="Verdana"/>
                      <w:i w:val="true"/>
                      <w:strike w:val="false"/>
                      <w:color w:val="554A8E"/>
                      <w:spacing w:val="-34"/>
                      <w:w w:val="100"/>
                      <w:sz w:val="49"/>
                      <w:vertAlign w:val="baseline"/>
                      <w:lang w:val="cs-CZ"/>
                    </w:rPr>
                  </w:r>
                </w:p>
              </w:txbxContent>
            </v:textbox>
          </v:shape>
        </w:pict>
      </w:r>
      <w:r>
        <w:rPr>
          <w:rFonts w:ascii="Verdana" w:hAnsi="Verdana" w:eastAsia="Verdana"/>
          <w:strike w:val="false"/>
          <w:color w:val="0A77AC"/>
          <w:spacing w:val="183"/>
          <w:w w:val="100"/>
          <w:sz w:val="33"/>
          <w:vertAlign w:val="baseline"/>
          <w:lang w:val="cs-CZ"/>
        </w:rPr>
        <w:t xml:space="preserve">6b</w:t>
      </w:r>
    </w:p>
    <w:p>
      <w:pPr>
        <w:spacing w:before="0" w:after="0" w:line="286" w:lineRule="exact"/>
        <w:ind w:right="0" w:left="144" w:firstLine="0"/>
        <w:jc w:val="left"/>
        <w:textAlignment w:val="baseline"/>
        <w:rPr>
          <w:rFonts w:ascii="Verdana" w:hAnsi="Verdana" w:eastAsia="Verdana"/>
          <w:strike w:val="false"/>
          <w:color w:val="0A77AC"/>
          <w:spacing w:val="0"/>
          <w:w w:val="100"/>
          <w:sz w:val="33"/>
          <w:u w:val="single"/>
          <w:vertAlign w:val="baseline"/>
          <w:lang w:val="cs-CZ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70000" style="position:absolute;width:131.2pt;height:73.8pt;z-index:-999;margin-left:112.55pt;margin-top:430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70000" stroked="f" style="position:absolute;width:36.45pt;height:36.45pt;z-index:-998;margin-left:142.1pt;margin-top:430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462915" cy="462915"/>
                        <wp:docPr id="1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2915" cy="462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70000" stroked="f" style="position:absolute;width:70.8pt;height:27.8pt;z-index:-997;margin-left:143.3pt;margin-top:475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73" w:lineRule="exact"/>
                    <w:ind w:right="0" w:left="72" w:hanging="72"/>
                    <w:jc w:val="left"/>
                    <w:textAlignment w:val="baseline"/>
                    <w:rPr>
                      <w:rFonts w:ascii="Times New Roman" w:hAnsi="Times New Roman" w:eastAsia="Times New Roman"/>
                      <w:strike w:val="false"/>
                      <w:color w:val="000000"/>
                      <w:spacing w:val="-1"/>
                      <w:w w:val="100"/>
                      <w:sz w:val="24"/>
                      <w:vertAlign w:val="baseline"/>
                      <w:lang w:val="cs-CZ"/>
                    </w:rPr>
                  </w:pPr>
                  <w:r>
                    <w:rPr>
                      <w:rFonts w:ascii="Times New Roman" w:hAnsi="Times New Roman" w:eastAsia="Times New Roman"/>
                      <w:strike w:val="false"/>
                      <w:color w:val="000000"/>
                      <w:spacing w:val="-1"/>
                      <w:w w:val="100"/>
                      <w:sz w:val="24"/>
                      <w:vertAlign w:val="baseline"/>
                      <w:lang w:val="cs-CZ"/>
                    </w:rPr>
                    <w:t xml:space="preserve">Jarosl4r </w:t>
                  </w:r>
                  <w:r>
                    <w:rPr>
                      <w:rFonts w:ascii="Times New Roman" w:hAnsi="Times New Roman" w:eastAsia="Times New Roman"/>
                      <w:strike w:val="false"/>
                      <w:color w:val="000000"/>
                      <w:spacing w:val="-1"/>
                      <w:w w:val="100"/>
                      <w:sz w:val="24"/>
                      <w:vertAlign w:val="baseline"/>
                      <w:lang w:val="cs-CZ"/>
                    </w:rPr>
                    <w:t xml:space="preserve">Černý místotarosta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70000" stroked="f" style="position:absolute;width:54.95pt;height:28.75pt;z-index:-996;margin-left:246.25pt;margin-top:437.35pt;mso-wrap-distance-top:4.15pt;mso-wrap-distance-bottom: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697865" cy="365125"/>
                        <wp:docPr id="3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7865" cy="365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line strokeweight="1.2pt" strokecolor="#1480B5" from="243.1pt,449.05pt" to="243.1pt,477.65pt" style="position:absolute;mso-position-horizontal-relative:page;mso-position-vertical-relative:page;">
            <v:stroke dashstyle="solid"/>
          </v:line>
        </w:pict>
      </w:r>
      <w:r>
        <w:pict>
          <v:line strokeweight="1.45pt" strokecolor="#000000" from="112.55pt,471.6pt" to="241.5pt,471.6pt" style="position:absolute;mso-position-horizontal-relative:page;mso-position-vertical-relative:page;">
            <v:stroke dashstyle="shortdot"/>
          </v:line>
        </w:pict>
      </w:r>
      <w:r>
        <w:rPr>
          <w:rFonts w:ascii="Verdana" w:hAnsi="Verdana" w:eastAsia="Verdana"/>
          <w:strike w:val="false"/>
          <w:color w:val="0A77AC"/>
          <w:spacing w:val="0"/>
          <w:w w:val="100"/>
          <w:sz w:val="33"/>
          <w:u w:val="single"/>
          <w:vertAlign w:val="baseline"/>
          <w:lang w:val="cs-CZ"/>
        </w:rPr>
        <w:t xml:space="preserve">!</w:t>
      </w:r>
      <w:r>
        <w:rPr>
          <w:rFonts w:ascii="Verdana" w:hAnsi="Verdana" w:eastAsia="Verdana"/>
          <w:strike w:val="false"/>
          <w:color w:val="0A77AC"/>
          <w:spacing w:val="0"/>
          <w:w w:val="100"/>
          <w:sz w:val="33"/>
          <w:vertAlign w:val="baseline"/>
          <w:lang w:val="cs-CZ"/>
        </w:rPr>
      </w:r>
    </w:p>
    <w:p>
      <w:pPr>
        <w:spacing w:before="84" w:after="0" w:line="176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86898"/>
          <w:spacing w:val="-29"/>
          <w:w w:val="100"/>
          <w:sz w:val="28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86898"/>
          <w:spacing w:val="-29"/>
          <w:w w:val="100"/>
          <w:sz w:val="28"/>
          <w:vertAlign w:val="baseline"/>
          <w:lang w:val="cs-CZ"/>
        </w:rPr>
        <w:t xml:space="preserve">;9</w:t>
      </w:r>
    </w:p>
    <w:p>
      <w:pPr>
        <w:spacing w:before="0" w:after="0" w:line="218" w:lineRule="exact"/>
        <w:ind w:right="0" w:left="504" w:firstLine="0"/>
        <w:jc w:val="left"/>
        <w:textAlignment w:val="baseline"/>
        <w:rPr>
          <w:rFonts w:ascii="Verdana" w:hAnsi="Verdana" w:eastAsia="Verdana"/>
          <w:strike w:val="false"/>
          <w:color w:val="086898"/>
          <w:spacing w:val="-65"/>
          <w:w w:val="100"/>
          <w:sz w:val="33"/>
          <w:vertAlign w:val="baseline"/>
          <w:lang w:val="cs-CZ"/>
        </w:rPr>
      </w:pPr>
      <w:r>
        <w:rPr>
          <w:rFonts w:ascii="Verdana" w:hAnsi="Verdana" w:eastAsia="Verdana"/>
          <w:strike w:val="false"/>
          <w:color w:val="086898"/>
          <w:spacing w:val="-65"/>
          <w:w w:val="100"/>
          <w:sz w:val="33"/>
          <w:vertAlign w:val="baseline"/>
          <w:lang w:val="cs-CZ"/>
        </w:rPr>
        <w:t xml:space="preserve">*</w:t>
      </w:r>
      <w:r>
        <w:rPr>
          <w:rFonts w:ascii="Verdana" w:hAnsi="Verdana" w:eastAsia="Verdana"/>
          <w:strike w:val="false"/>
          <w:color w:val="086898"/>
          <w:spacing w:val="-65"/>
          <w:w w:val="100"/>
          <w:sz w:val="33"/>
          <w:vertAlign w:val="subscript"/>
          <w:lang w:val="cs-CZ"/>
        </w:rPr>
        <w:t xml:space="preserve">1</w:t>
      </w:r>
      <w:r>
        <w:rPr>
          <w:rFonts w:ascii="Verdana" w:hAnsi="Verdana" w:eastAsia="Verdana"/>
          <w:strike w:val="false"/>
          <w:color w:val="086898"/>
          <w:spacing w:val="-65"/>
          <w:w w:val="100"/>
          <w:sz w:val="33"/>
          <w:vertAlign w:val="baseline"/>
          <w:lang w:val="cs-CZ"/>
        </w:rPr>
      </w:r>
    </w:p>
    <w:p>
      <w:pPr>
        <w:numPr>
          <w:ilvl w:val="0"/>
          <w:numId w:val="11"/>
        </w:numPr>
        <w:tabs>
          <w:tab w:val="right" w:leader="none" w:pos="3960"/>
        </w:tabs>
        <w:spacing w:before="0" w:after="0" w:line="336" w:lineRule="exact"/>
        <w:ind w:right="0" w:left="648" w:firstLine="0"/>
        <w:jc w:val="left"/>
        <w:textAlignment w:val="baseline"/>
        <w:rPr>
          <w:rFonts w:ascii="Times New Roman" w:hAnsi="Times New Roman" w:eastAsia="Times New Roman"/>
          <w:strike w:val="false"/>
          <w:color w:val="086898"/>
          <w:spacing w:val="0"/>
          <w:w w:val="100"/>
          <w:sz w:val="28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86898"/>
          <w:spacing w:val="0"/>
          <w:w w:val="100"/>
          <w:sz w:val="28"/>
          <w:vertAlign w:val="baseline"/>
          <w:lang w:val="cs-CZ"/>
        </w:rPr>
        <w:t xml:space="preserve">_...-::__,/`	</w:t>
      </w:r>
      <w:r>
        <w:rPr>
          <w:rFonts w:ascii="Times New Roman" w:hAnsi="Times New Roman" w:eastAsia="Times New Roman"/>
          <w:i w:val="true"/>
          <w:strike w:val="false"/>
          <w:color w:val="086898"/>
          <w:spacing w:val="0"/>
          <w:w w:val="100"/>
          <w:sz w:val="29"/>
          <w:vertAlign w:val="baseline"/>
          <w:lang w:val="cs-CZ"/>
        </w:rPr>
        <w:t xml:space="preserve">,i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ab/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Václava Zelenková</w:t>
      </w:r>
    </w:p>
    <w:p>
      <w:pPr>
        <w:tabs>
          <w:tab w:val="left" w:leader="none" w:pos="2664"/>
        </w:tabs>
        <w:spacing w:before="0" w:after="0" w:line="238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A77AC"/>
          <w:spacing w:val="0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A77AC"/>
          <w:spacing w:val="0"/>
          <w:w w:val="100"/>
          <w:sz w:val="24"/>
          <w:vertAlign w:val="baseline"/>
          <w:lang w:val="cs-CZ"/>
        </w:rPr>
        <w:t xml:space="preserve">\,'''?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ab/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cs-CZ"/>
        </w:rPr>
        <w:t xml:space="preserve">starostka</w:t>
      </w:r>
    </w:p>
    <w:p>
      <w:pPr>
        <w:spacing w:before="0" w:after="629" w:line="239" w:lineRule="exact"/>
        <w:ind w:right="0" w:left="504" w:firstLine="0"/>
        <w:jc w:val="left"/>
        <w:textAlignment w:val="baseline"/>
        <w:rPr>
          <w:rFonts w:ascii="Times New Roman" w:hAnsi="Times New Roman" w:eastAsia="Times New Roman"/>
          <w:strike w:val="false"/>
          <w:color w:val="0A77AC"/>
          <w:spacing w:val="66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A77AC"/>
          <w:spacing w:val="66"/>
          <w:w w:val="100"/>
          <w:sz w:val="24"/>
          <w:vertAlign w:val="baseline"/>
          <w:lang w:val="cs-CZ"/>
        </w:rPr>
        <w:t xml:space="preserve">_.-</w:t>
      </w:r>
      <w:r>
        <w:rPr>
          <w:rFonts w:ascii="Times New Roman" w:hAnsi="Times New Roman" w:eastAsia="Times New Roman"/>
          <w:strike w:val="false"/>
          <w:color w:val="000000"/>
          <w:w w:val="100"/>
          <w:sz w:val="24"/>
          <w:vertAlign w:val="baseline"/>
          <w:lang w:val="en-US"/>
        </w:rPr>
      </w:r>
    </w:p>
    <w:p>
      <w:pPr>
        <w:spacing w:before="0" w:after="629" w:line="239" w:lineRule="exact"/>
        <w:sectPr>
          <w:type w:val="continuous"/>
          <w:pgSz w:w="11794" w:h="16723" w:orient="portrait"/>
          <w:pgMar w:bottom="887" w:top="1420" w:right="2760" w:left="5054" w:header="720" w:footer="720"/>
          <w:titlePg w:val="false"/>
          <w:textDirection w:val="lrTb"/>
        </w:sectPr>
      </w:pPr>
    </w:p>
    <w:p>
      <w:pPr>
        <w:tabs>
          <w:tab w:val="left" w:leader="none" w:pos="3600"/>
        </w:tabs>
        <w:spacing w:before="0" w:after="0" w:line="271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Vyv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ěšeno na úřední desce dne:	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16. 12. 2021</w:t>
      </w:r>
    </w:p>
    <w:p>
      <w:pPr>
        <w:tabs>
          <w:tab w:val="left" w:leader="none" w:pos="3600"/>
        </w:tabs>
        <w:spacing w:before="279" w:after="369" w:line="273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Sejmuto z ú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řední desky dne:	</w:t>
      </w:r>
      <w:r>
        <w:rPr>
          <w:rFonts w:ascii="Times New Roman" w:hAnsi="Times New Roman" w:eastAsia="Times New Roman"/>
          <w:strike w:val="false"/>
          <w:color w:val="000000"/>
          <w:spacing w:val="-2"/>
          <w:w w:val="100"/>
          <w:sz w:val="24"/>
          <w:vertAlign w:val="baseline"/>
          <w:lang w:val="cs-CZ"/>
        </w:rPr>
        <w:t xml:space="preserve">2.1. 2022</w:t>
      </w:r>
    </w:p>
    <w:p>
      <w:pPr>
        <w:tabs>
          <w:tab w:val="right" w:leader="none" w:pos="9000"/>
        </w:tabs>
        <w:spacing w:before="134" w:after="0" w:line="229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13"/>
          <w:vertAlign w:val="superscript"/>
          <w:lang w:val="cs-CZ"/>
        </w:rPr>
      </w:pPr>
      <w:r>
        <w:pict>
          <v:line strokeweight="0.7pt" strokecolor="#090909" from="64.9pt,604.55pt" to="211pt,604.55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3"/>
          <w:vertAlign w:val="superscript"/>
          <w:lang w:val="cs-CZ"/>
        </w:rPr>
        <w:t xml:space="preserve">12)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lOg zákona o místních poplatcích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(Od poplatku za obecní systém odpadového hospodá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řství je osvobozena</w:t>
      </w:r>
    </w:p>
    <w:p>
      <w:pPr>
        <w:spacing w:before="4" w:after="0" w:line="229" w:lineRule="exact"/>
        <w:ind w:right="0" w:left="216" w:firstLine="0"/>
        <w:jc w:val="left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osoba, které poplatková povinnost vznikla z d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ůvodu přihlášení v obci a která je</w:t>
      </w:r>
    </w:p>
    <w:p>
      <w:pPr>
        <w:numPr>
          <w:ilvl w:val="0"/>
          <w:numId w:val="12"/>
        </w:numPr>
        <w:tabs>
          <w:tab w:val="clear" w:pos="144"/>
          <w:tab w:val="left" w:pos="504"/>
        </w:tabs>
        <w:spacing w:before="1" w:after="0" w:line="229" w:lineRule="exact"/>
        <w:ind w:right="0" w:left="504" w:hanging="144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poplatníkem poplatku za odkládání komunálního odpadu z nemovité v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ěci v jiné obci a má v této jiné obci bydliště,</w:t>
      </w:r>
    </w:p>
    <w:p>
      <w:pPr>
        <w:numPr>
          <w:ilvl w:val="0"/>
          <w:numId w:val="12"/>
        </w:numPr>
        <w:tabs>
          <w:tab w:val="clear" w:pos="144"/>
          <w:tab w:val="left" w:pos="504"/>
        </w:tabs>
        <w:spacing w:before="0" w:after="0" w:line="229" w:lineRule="exact"/>
        <w:ind w:right="0" w:left="504" w:hanging="144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umíst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ěna do dětského domova pro děti do 3 let věku, školského zařízení pro výkon ústavní nebo ochranné výchovy nebo školského zařízení pro preventivně výchovnou péči na základě rozhodnutí soudu nebo smlouvy,</w:t>
      </w:r>
    </w:p>
    <w:p>
      <w:pPr>
        <w:numPr>
          <w:ilvl w:val="0"/>
          <w:numId w:val="12"/>
        </w:numPr>
        <w:tabs>
          <w:tab w:val="clear" w:pos="144"/>
          <w:tab w:val="left" w:pos="504"/>
        </w:tabs>
        <w:spacing w:before="7" w:after="0" w:line="229" w:lineRule="exact"/>
        <w:ind w:right="0" w:left="504" w:hanging="144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umíst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ěna do zařízení pro děti vyžadující okamžitou pomoc na základě rozhodnutí soudu, na žádost obecního úřadu obce s rozšířenou působností, zákonného zástupce dítěte nebo nezletilého,</w:t>
      </w:r>
    </w:p>
    <w:p>
      <w:pPr>
        <w:numPr>
          <w:ilvl w:val="0"/>
          <w:numId w:val="12"/>
        </w:numPr>
        <w:tabs>
          <w:tab w:val="clear" w:pos="144"/>
          <w:tab w:val="left" w:pos="504"/>
        </w:tabs>
        <w:spacing w:before="0" w:after="0" w:line="229" w:lineRule="exact"/>
        <w:ind w:right="0" w:left="504" w:hanging="144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umíst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ěna v domově pro osoby se zdravotním postižením, domově pro seniory, domově se zvláštním režimem nebo v chráněném bydlení, nebo</w:t>
      </w:r>
    </w:p>
    <w:p>
      <w:pPr>
        <w:numPr>
          <w:ilvl w:val="0"/>
          <w:numId w:val="12"/>
        </w:numPr>
        <w:tabs>
          <w:tab w:val="clear" w:pos="144"/>
          <w:tab w:val="left" w:pos="504"/>
        </w:tabs>
        <w:spacing w:before="1" w:after="0" w:line="229" w:lineRule="exact"/>
        <w:ind w:right="0" w:left="504" w:hanging="144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na základ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ě zákona omezena na osobní svobodě s výjimkou osoby vykonávající trest domácího vězení.)</w:t>
      </w:r>
    </w:p>
    <w:p>
      <w:pPr>
        <w:spacing w:before="6" w:after="0" w:line="224" w:lineRule="exact"/>
        <w:ind w:right="0" w:left="216" w:hanging="216"/>
        <w:jc w:val="left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12"/>
          <w:vertAlign w:val="superscript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12"/>
          <w:vertAlign w:val="superscript"/>
          <w:lang w:val="cs-CZ"/>
        </w:rPr>
        <w:t xml:space="preserve">13)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 tím není dot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0"/>
          <w:vertAlign w:val="baseline"/>
          <w:lang w:val="cs-CZ"/>
        </w:rPr>
        <w:t xml:space="preserve">čeno zákonné osvobození (např. z důvodu pobytu v zařízeních uvedených v § lOg písm. d) zákona o místních poplatcích)</w:t>
      </w:r>
    </w:p>
    <w:sectPr>
      <w:type w:val="continuous"/>
      <w:pgSz w:w="11794" w:h="16723" w:orient="portrait"/>
      <w:pgMar w:bottom="887" w:top="1420" w:right="1476" w:left="1298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Courier New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start w:val="1"/>
      <w:numFmt w:val="bullet"/>
      <w:lvlText w:val="o"/>
      <w:lvlJc w:val="left"/>
      <w:pPr>
        <w:tabs>
          <w:tab w:val="left" w:pos="144"/>
        </w:tabs>
        <w:ind w:left="720"/>
      </w:pPr>
      <w:rPr>
        <w:rFonts w:ascii="Courier New" w:hAnsi="Courier New" w:eastAsia="Courier New"/>
        <w:b w:val="true"/>
        <w:strike w:val="false"/>
        <w:color w:val="000000"/>
        <w:spacing w:val="8"/>
        <w:w w:val="100"/>
        <w:sz w:val="26"/>
        <w:vertAlign w:val="baseline"/>
        <w:lang w:val="cs-CZ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hAnsi="Times New Roman" w:eastAsia="Times New Roman"/>
        <w:strike w:val="false"/>
        <w:color w:val="000000"/>
        <w:spacing w:val="0"/>
        <w:w w:val="100"/>
        <w:sz w:val="24"/>
        <w:vertAlign w:val="baseline"/>
        <w:lang w:val="cs-CZ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Times New Roman" w:hAnsi="Times New Roman" w:eastAsia="Times New Roman"/>
        <w:strike w:val="false"/>
        <w:color w:val="000000"/>
        <w:spacing w:val="0"/>
        <w:w w:val="100"/>
        <w:sz w:val="19"/>
        <w:vertAlign w:val="baseline"/>
        <w:lang w:val="cs-CZ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left" w:pos="144"/>
        </w:tabs>
        <w:ind w:left="720"/>
      </w:pPr>
      <w:rPr>
        <w:rFonts w:ascii="Times New Roman" w:hAnsi="Times New Roman" w:eastAsia="Times New Roman"/>
        <w:i w:val="true"/>
        <w:strike w:val="false"/>
        <w:color w:val="000000"/>
        <w:spacing w:val="2"/>
        <w:w w:val="100"/>
        <w:sz w:val="20"/>
        <w:vertAlign w:val="baseline"/>
        <w:lang w:val="cs-CZ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hAnsi="Times New Roman" w:eastAsia="Times New Roman"/>
        <w:i w:val="true"/>
        <w:strike w:val="false"/>
        <w:color w:val="000000"/>
        <w:spacing w:val="0"/>
        <w:w w:val="100"/>
        <w:sz w:val="20"/>
        <w:vertAlign w:val="baseline"/>
        <w:lang w:val="cs-CZ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imes New Roman" w:hAnsi="Times New Roman" w:eastAsia="Times New Roman"/>
        <w:i w:val="true"/>
        <w:strike w:val="false"/>
        <w:color w:val="000000"/>
        <w:spacing w:val="-1"/>
        <w:w w:val="100"/>
        <w:sz w:val="20"/>
        <w:vertAlign w:val="baseline"/>
        <w:lang w:val="cs-CZ"/>
      </w:rPr>
    </w:lvl>
  </w:abstractNum>
  <w:abstractNum w:abstractNumId="7">
    <w:lvl w:ilvl="0">
      <w:start w:val="1"/>
      <w:numFmt w:val="bullet"/>
      <w:lvlText w:val="o"/>
      <w:lvlJc w:val="left"/>
      <w:pPr>
        <w:ind w:left="720"/>
      </w:pPr>
      <w:rPr>
        <w:rFonts w:ascii="Courier New" w:hAnsi="Courier New" w:eastAsia="Courier New"/>
        <w:i w:val="true"/>
        <w:strike w:val="false"/>
        <w:color w:val="000000"/>
        <w:spacing w:val="0"/>
        <w:w w:val="100"/>
        <w:sz w:val="20"/>
        <w:vertAlign w:val="baseline"/>
        <w:lang w:val="cs-CZ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hAnsi="Times New Roman" w:eastAsia="Times New Roman"/>
        <w:strike w:val="false"/>
        <w:color w:val="000000"/>
        <w:spacing w:val="-3"/>
        <w:w w:val="100"/>
        <w:sz w:val="24"/>
        <w:vertAlign w:val="baseline"/>
        <w:lang w:val="cs-CZ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hAnsi="Times New Roman" w:eastAsia="Times New Roman"/>
        <w:strike w:val="false"/>
        <w:color w:val="000000"/>
        <w:spacing w:val="0"/>
        <w:w w:val="100"/>
        <w:sz w:val="24"/>
        <w:vertAlign w:val="baseline"/>
        <w:lang w:val="cs-CZ"/>
      </w:rPr>
    </w:lvl>
  </w:abstractNum>
  <w:abstractNum w:abstractNumId="10">
    <w:lvl w:ilvl="0">
      <w:start w:val="1"/>
      <w:numFmt w:val="bullet"/>
      <w:lvlText w:val="·"/>
      <w:lvlJc w:val="left"/>
      <w:pPr>
        <w:ind w:left="720"/>
      </w:pPr>
      <w:rPr>
        <w:rFonts w:ascii="Symbol" w:hAnsi="Symbol" w:eastAsia="Symbol"/>
        <w:strike w:val="false"/>
        <w:color w:val="086898"/>
        <w:spacing w:val="0"/>
        <w:w w:val="100"/>
        <w:sz w:val="28"/>
        <w:vertAlign w:val="baseline"/>
        <w:lang w:val="cs-CZ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left" w:pos="144"/>
        </w:tabs>
        <w:ind w:left="720"/>
      </w:pPr>
      <w:rPr>
        <w:rFonts w:ascii="Times New Roman" w:hAnsi="Times New Roman" w:eastAsia="Times New Roman"/>
        <w:i w:val="true"/>
        <w:strike w:val="false"/>
        <w:color w:val="000000"/>
        <w:spacing w:val="0"/>
        <w:w w:val="100"/>
        <w:sz w:val="20"/>
        <w:vertAlign w:val="baseline"/>
        <w:lang w:val="cs-CZ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style/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rId3" /><Relationship Type="http://schemas.openxmlformats.org/officeDocument/2006/relationships/image" Target="media/image17.png" Id="drId4" /><Relationship Type="http://schemas.openxmlformats.org/officeDocument/2006/relationships/image" Target="media/image18.png" Id="drId5" /><Relationship Type="http://schemas.openxmlformats.org/officeDocument/2006/relationships/settings" Target="settings.xml" Id="drId1" /><Relationship Type="http://schemas.openxmlformats.org/officeDocument/2006/relationships/styles" Target="styles.xml" Id="drId0" /><Relationship Type="http://schemas.openxmlformats.org/wordprocessingml/2006/fontTable" Target="fontTable.xml" Id="drId2" /></Relationships>
</file>