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881B" w14:textId="77777777" w:rsidR="007E1DB2" w:rsidRDefault="007E1DB2" w:rsidP="0052426D">
      <w:pPr>
        <w:pStyle w:val="Nadpis2"/>
        <w:jc w:val="center"/>
        <w:rPr>
          <w:b/>
          <w:spacing w:val="40"/>
          <w:sz w:val="32"/>
          <w:szCs w:val="32"/>
          <w:u w:val="none"/>
        </w:rPr>
      </w:pPr>
    </w:p>
    <w:p w14:paraId="057F3AD8" w14:textId="77777777" w:rsidR="00BE55FB" w:rsidRDefault="00BE55FB" w:rsidP="0052426D">
      <w:pPr>
        <w:jc w:val="center"/>
        <w:rPr>
          <w:rFonts w:ascii="Arial" w:hAnsi="Arial" w:cs="Arial"/>
          <w:b/>
        </w:rPr>
      </w:pPr>
      <w:r w:rsidRPr="00BC04AC">
        <w:rPr>
          <w:rFonts w:ascii="Arial" w:hAnsi="Arial" w:cs="Arial"/>
          <w:b/>
        </w:rPr>
        <w:t>Město Osečná</w:t>
      </w:r>
    </w:p>
    <w:p w14:paraId="7D012B6F" w14:textId="77777777" w:rsidR="00BE55FB" w:rsidRPr="00BC04AC" w:rsidRDefault="00BE55FB" w:rsidP="0052426D">
      <w:pPr>
        <w:jc w:val="center"/>
        <w:rPr>
          <w:rFonts w:ascii="Arial" w:hAnsi="Arial" w:cs="Arial"/>
          <w:b/>
        </w:rPr>
      </w:pPr>
    </w:p>
    <w:p w14:paraId="30EC3FA8" w14:textId="77777777" w:rsidR="00BE55FB" w:rsidRDefault="00BE55FB" w:rsidP="0052426D">
      <w:pPr>
        <w:jc w:val="center"/>
        <w:rPr>
          <w:rFonts w:ascii="Arial" w:hAnsi="Arial" w:cs="Arial"/>
          <w:b/>
        </w:rPr>
      </w:pPr>
      <w:r w:rsidRPr="00BC04AC">
        <w:rPr>
          <w:rFonts w:ascii="Arial" w:hAnsi="Arial" w:cs="Arial"/>
          <w:b/>
        </w:rPr>
        <w:t>Zastupitelstvo města Osečná</w:t>
      </w:r>
    </w:p>
    <w:p w14:paraId="7252CD18" w14:textId="77777777" w:rsidR="00BE55FB" w:rsidRPr="00BC04AC" w:rsidRDefault="00BE55FB" w:rsidP="0052426D">
      <w:pPr>
        <w:jc w:val="center"/>
        <w:rPr>
          <w:rFonts w:ascii="Arial" w:hAnsi="Arial" w:cs="Arial"/>
          <w:b/>
        </w:rPr>
      </w:pPr>
    </w:p>
    <w:p w14:paraId="6D931358" w14:textId="77777777" w:rsidR="00BE55FB" w:rsidRDefault="00BE55FB" w:rsidP="0052426D">
      <w:pPr>
        <w:jc w:val="center"/>
        <w:rPr>
          <w:rFonts w:ascii="Arial" w:hAnsi="Arial" w:cs="Arial"/>
          <w:b/>
        </w:rPr>
      </w:pPr>
      <w:r w:rsidRPr="00BC04AC">
        <w:rPr>
          <w:rFonts w:ascii="Arial" w:hAnsi="Arial" w:cs="Arial"/>
          <w:b/>
        </w:rPr>
        <w:t>Obecně závazná vyhláška města Osečná</w:t>
      </w:r>
    </w:p>
    <w:p w14:paraId="3E59FA19" w14:textId="77777777" w:rsidR="00BE55FB" w:rsidRPr="00BC04AC" w:rsidRDefault="00BE55FB" w:rsidP="0052426D">
      <w:pPr>
        <w:jc w:val="center"/>
        <w:rPr>
          <w:rFonts w:ascii="Arial" w:hAnsi="Arial" w:cs="Arial"/>
          <w:b/>
        </w:rPr>
      </w:pPr>
    </w:p>
    <w:p w14:paraId="1CDC76E9" w14:textId="77777777" w:rsidR="00BE55FB" w:rsidRPr="009F6D1F" w:rsidRDefault="00BE55FB" w:rsidP="0052426D">
      <w:pPr>
        <w:jc w:val="center"/>
        <w:rPr>
          <w:rFonts w:ascii="Arial" w:hAnsi="Arial" w:cs="Arial"/>
          <w:b/>
        </w:rPr>
      </w:pPr>
      <w:r w:rsidRPr="00F34D02">
        <w:rPr>
          <w:rFonts w:ascii="Arial" w:hAnsi="Arial" w:cs="Arial"/>
          <w:b/>
          <w:bCs/>
        </w:rPr>
        <w:t xml:space="preserve">o stanovení výjimečných případů, kdy doba nočního klidu je vymezena dobou kratší </w:t>
      </w:r>
      <w:r w:rsidRPr="009F6D1F">
        <w:rPr>
          <w:rFonts w:ascii="Arial" w:hAnsi="Arial" w:cs="Arial"/>
          <w:b/>
          <w:bCs/>
        </w:rPr>
        <w:t>nebo při nichž nemusí být doba nočního klidu dodržována</w:t>
      </w:r>
    </w:p>
    <w:p w14:paraId="50CA9CB7" w14:textId="77777777" w:rsidR="005545D7" w:rsidRPr="009F6D1F" w:rsidRDefault="005545D7" w:rsidP="0052426D">
      <w:pPr>
        <w:rPr>
          <w:rFonts w:ascii="Arial" w:hAnsi="Arial" w:cs="Arial"/>
          <w:b/>
          <w:sz w:val="22"/>
          <w:szCs w:val="22"/>
          <w:u w:val="single"/>
        </w:rPr>
      </w:pPr>
    </w:p>
    <w:p w14:paraId="07EAEAAE" w14:textId="73293898" w:rsidR="00BE55FB" w:rsidRPr="00F34D02" w:rsidRDefault="00BE55FB" w:rsidP="0052426D">
      <w:pPr>
        <w:jc w:val="both"/>
        <w:rPr>
          <w:rFonts w:ascii="Arial" w:hAnsi="Arial" w:cs="Arial"/>
          <w:sz w:val="22"/>
          <w:szCs w:val="22"/>
        </w:rPr>
      </w:pPr>
      <w:r w:rsidRPr="009F6D1F">
        <w:rPr>
          <w:rFonts w:ascii="Arial" w:hAnsi="Arial" w:cs="Arial"/>
          <w:sz w:val="22"/>
          <w:szCs w:val="22"/>
        </w:rPr>
        <w:t>Zastupitelstvo města Osečná se na svém zasedání dne</w:t>
      </w:r>
      <w:r w:rsidR="00A35C72">
        <w:rPr>
          <w:rFonts w:ascii="Arial" w:hAnsi="Arial" w:cs="Arial"/>
          <w:sz w:val="22"/>
          <w:szCs w:val="22"/>
        </w:rPr>
        <w:t xml:space="preserve"> 29.5.</w:t>
      </w:r>
      <w:r w:rsidRPr="009F6D1F">
        <w:rPr>
          <w:rFonts w:ascii="Arial" w:hAnsi="Arial" w:cs="Arial"/>
          <w:sz w:val="22"/>
          <w:szCs w:val="22"/>
        </w:rPr>
        <w:t xml:space="preserve">2023 usneslo usnesením </w:t>
      </w:r>
      <w:r w:rsidRPr="009F6D1F">
        <w:rPr>
          <w:rFonts w:ascii="Arial" w:hAnsi="Arial" w:cs="Arial"/>
          <w:sz w:val="22"/>
          <w:szCs w:val="22"/>
        </w:rPr>
        <w:br/>
        <w:t xml:space="preserve">č. </w:t>
      </w:r>
      <w:r w:rsidR="00A35C72">
        <w:rPr>
          <w:rFonts w:ascii="Arial" w:hAnsi="Arial" w:cs="Arial"/>
          <w:sz w:val="22"/>
          <w:szCs w:val="22"/>
        </w:rPr>
        <w:t>81</w:t>
      </w:r>
      <w:r w:rsidRPr="009F6D1F">
        <w:rPr>
          <w:rFonts w:ascii="Arial" w:hAnsi="Arial" w:cs="Arial"/>
          <w:sz w:val="22"/>
          <w:szCs w:val="22"/>
        </w:rPr>
        <w:t>/2023 vydat na základě § 5 odst. 7 zákona č. 251/2016 Sb., o některých přestupcích, ve</w:t>
      </w:r>
      <w:r w:rsidR="0052426D" w:rsidRPr="009F6D1F">
        <w:rPr>
          <w:rFonts w:ascii="Arial" w:hAnsi="Arial" w:cs="Arial"/>
          <w:sz w:val="22"/>
          <w:szCs w:val="22"/>
        </w:rPr>
        <w:t> </w:t>
      </w:r>
      <w:r w:rsidRPr="009F6D1F">
        <w:rPr>
          <w:rFonts w:ascii="Arial" w:hAnsi="Arial" w:cs="Arial"/>
          <w:sz w:val="22"/>
          <w:szCs w:val="22"/>
        </w:rPr>
        <w:t>znění pozdějších předpisů a na základě § 10</w:t>
      </w:r>
      <w:r w:rsidR="0052426D" w:rsidRPr="009F6D1F">
        <w:rPr>
          <w:rFonts w:ascii="Arial" w:hAnsi="Arial" w:cs="Arial"/>
          <w:sz w:val="22"/>
          <w:szCs w:val="22"/>
        </w:rPr>
        <w:t xml:space="preserve"> </w:t>
      </w:r>
      <w:r w:rsidRPr="009F6D1F">
        <w:rPr>
          <w:rFonts w:ascii="Arial" w:hAnsi="Arial" w:cs="Arial"/>
          <w:sz w:val="22"/>
          <w:szCs w:val="22"/>
        </w:rPr>
        <w:t xml:space="preserve">písm. </w:t>
      </w:r>
      <w:r w:rsidR="0052426D" w:rsidRPr="009F6D1F">
        <w:rPr>
          <w:rFonts w:ascii="Arial" w:hAnsi="Arial" w:cs="Arial"/>
          <w:sz w:val="22"/>
          <w:szCs w:val="22"/>
        </w:rPr>
        <w:t xml:space="preserve">b), </w:t>
      </w:r>
      <w:r w:rsidRPr="009F6D1F">
        <w:rPr>
          <w:rFonts w:ascii="Arial" w:hAnsi="Arial" w:cs="Arial"/>
          <w:sz w:val="22"/>
          <w:szCs w:val="22"/>
        </w:rPr>
        <w:t>d) a § 84 odst. 2 písm. h) zákona č.</w:t>
      </w:r>
      <w:r w:rsidR="0052426D" w:rsidRPr="009F6D1F">
        <w:rPr>
          <w:rFonts w:ascii="Arial" w:hAnsi="Arial" w:cs="Arial"/>
          <w:sz w:val="22"/>
          <w:szCs w:val="22"/>
        </w:rPr>
        <w:t> </w:t>
      </w:r>
      <w:r w:rsidRPr="009F6D1F">
        <w:rPr>
          <w:rFonts w:ascii="Arial" w:hAnsi="Arial" w:cs="Arial"/>
          <w:sz w:val="22"/>
          <w:szCs w:val="22"/>
        </w:rPr>
        <w:t>128/2000 Sb., o obcích (obecní zřízení), ve znění</w:t>
      </w:r>
      <w:r w:rsidRPr="00F34D02">
        <w:rPr>
          <w:rFonts w:ascii="Arial" w:hAnsi="Arial" w:cs="Arial"/>
          <w:sz w:val="22"/>
          <w:szCs w:val="22"/>
        </w:rPr>
        <w:t xml:space="preserve"> pozdějších předpisů, tuto obecně závaznou vyhlášku (dále jen „</w:t>
      </w:r>
      <w:r w:rsidRPr="00F34D02">
        <w:rPr>
          <w:rFonts w:ascii="Arial" w:hAnsi="Arial" w:cs="Arial"/>
          <w:i/>
          <w:sz w:val="22"/>
          <w:szCs w:val="22"/>
        </w:rPr>
        <w:t>vyhláška</w:t>
      </w:r>
      <w:r w:rsidRPr="00F34D02">
        <w:rPr>
          <w:rFonts w:ascii="Arial" w:hAnsi="Arial" w:cs="Arial"/>
          <w:sz w:val="22"/>
          <w:szCs w:val="22"/>
        </w:rPr>
        <w:t>“):</w:t>
      </w:r>
    </w:p>
    <w:p w14:paraId="5A39D2A7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532868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C421285" w14:textId="77777777" w:rsidR="005545D7" w:rsidRDefault="005545D7" w:rsidP="0052426D">
      <w:pPr>
        <w:jc w:val="both"/>
        <w:rPr>
          <w:rFonts w:ascii="Arial" w:hAnsi="Arial" w:cs="Arial"/>
          <w:b/>
          <w:sz w:val="22"/>
          <w:szCs w:val="22"/>
        </w:rPr>
      </w:pPr>
    </w:p>
    <w:p w14:paraId="1DCD5228" w14:textId="77777777" w:rsidR="00887BCF" w:rsidRDefault="005545D7" w:rsidP="005242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E55FB">
        <w:rPr>
          <w:rFonts w:ascii="Arial" w:hAnsi="Arial" w:cs="Arial"/>
          <w:sz w:val="22"/>
          <w:szCs w:val="22"/>
        </w:rPr>
        <w:t xml:space="preserve">kratší nebo </w:t>
      </w:r>
      <w:r w:rsidR="00D06446" w:rsidRPr="00BE55F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8D59A33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5899647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A571661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</w:p>
    <w:p w14:paraId="2A02795B" w14:textId="77777777" w:rsidR="005545D7" w:rsidRDefault="005545D7" w:rsidP="005242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F66409" w14:textId="77777777" w:rsidR="009929BE" w:rsidRDefault="009929BE" w:rsidP="0052426D">
      <w:pPr>
        <w:rPr>
          <w:rFonts w:ascii="Arial" w:hAnsi="Arial" w:cs="Arial"/>
          <w:sz w:val="22"/>
          <w:szCs w:val="22"/>
        </w:rPr>
      </w:pPr>
    </w:p>
    <w:p w14:paraId="76688E26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2242B0" w14:textId="77777777" w:rsidR="005545D7" w:rsidRPr="00BE55FB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E55FB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E55F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1652F94" w14:textId="77777777" w:rsidR="00BE55FB" w:rsidRDefault="00BE55FB" w:rsidP="0052426D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1DF3235" w14:textId="77777777" w:rsidR="00F2324D" w:rsidRPr="00B83BD6" w:rsidRDefault="005545D7" w:rsidP="0052426D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2324D">
        <w:rPr>
          <w:rFonts w:ascii="Arial" w:hAnsi="Arial" w:cs="Arial"/>
          <w:sz w:val="22"/>
          <w:szCs w:val="22"/>
        </w:rPr>
        <w:t>Doba nočního klidu</w:t>
      </w:r>
      <w:r w:rsidR="00107BCE" w:rsidRPr="00F2324D">
        <w:rPr>
          <w:rFonts w:ascii="Arial" w:hAnsi="Arial" w:cs="Arial"/>
          <w:sz w:val="22"/>
          <w:szCs w:val="22"/>
        </w:rPr>
        <w:t xml:space="preserve"> </w:t>
      </w:r>
      <w:r w:rsidR="00987A7F" w:rsidRPr="00F2324D">
        <w:rPr>
          <w:rFonts w:ascii="Arial" w:hAnsi="Arial" w:cs="Arial"/>
          <w:sz w:val="22"/>
          <w:szCs w:val="22"/>
        </w:rPr>
        <w:t>nemusí být dodrž</w:t>
      </w:r>
      <w:r w:rsidR="00887BCF" w:rsidRPr="00F2324D">
        <w:rPr>
          <w:rFonts w:ascii="Arial" w:hAnsi="Arial" w:cs="Arial"/>
          <w:sz w:val="22"/>
          <w:szCs w:val="22"/>
        </w:rPr>
        <w:t>ována</w:t>
      </w:r>
      <w:r w:rsidR="00BE55FB" w:rsidRPr="00F2324D">
        <w:rPr>
          <w:rFonts w:ascii="Arial" w:hAnsi="Arial" w:cs="Arial"/>
          <w:sz w:val="22"/>
          <w:szCs w:val="22"/>
        </w:rPr>
        <w:t xml:space="preserve"> </w:t>
      </w:r>
      <w:r w:rsidR="00581E7B" w:rsidRPr="00F2324D">
        <w:rPr>
          <w:rFonts w:ascii="Arial" w:hAnsi="Arial" w:cs="Arial"/>
          <w:sz w:val="22"/>
          <w:szCs w:val="22"/>
        </w:rPr>
        <w:t>v</w:t>
      </w:r>
      <w:r w:rsidR="000A0CE6" w:rsidRPr="00F2324D">
        <w:rPr>
          <w:rFonts w:ascii="Arial" w:hAnsi="Arial" w:cs="Arial"/>
          <w:sz w:val="22"/>
          <w:szCs w:val="22"/>
        </w:rPr>
        <w:t> noci ze dne</w:t>
      </w:r>
      <w:r w:rsidR="00581E7B" w:rsidRPr="00F2324D">
        <w:rPr>
          <w:rFonts w:ascii="Arial" w:hAnsi="Arial" w:cs="Arial"/>
          <w:sz w:val="22"/>
          <w:szCs w:val="22"/>
        </w:rPr>
        <w:t xml:space="preserve"> konání tradiční akce </w:t>
      </w:r>
      <w:r w:rsidR="00581E7B" w:rsidRPr="00B83BD6">
        <w:rPr>
          <w:rFonts w:ascii="Arial" w:hAnsi="Arial" w:cs="Arial"/>
          <w:sz w:val="22"/>
          <w:szCs w:val="22"/>
        </w:rPr>
        <w:t>„</w:t>
      </w:r>
      <w:proofErr w:type="spellStart"/>
      <w:r w:rsidR="00BE55FB" w:rsidRPr="00B83BD6">
        <w:rPr>
          <w:rFonts w:ascii="Arial" w:hAnsi="Arial" w:cs="Arial"/>
          <w:sz w:val="22"/>
          <w:szCs w:val="22"/>
        </w:rPr>
        <w:t>Kundratická</w:t>
      </w:r>
      <w:proofErr w:type="spellEnd"/>
      <w:r w:rsidR="00BE55FB" w:rsidRPr="00B83BD6">
        <w:rPr>
          <w:rFonts w:ascii="Arial" w:hAnsi="Arial" w:cs="Arial"/>
          <w:sz w:val="22"/>
          <w:szCs w:val="22"/>
        </w:rPr>
        <w:t xml:space="preserve"> lávka a Svatovítská pouť</w:t>
      </w:r>
      <w:r w:rsidR="00581E7B" w:rsidRPr="00B83BD6">
        <w:rPr>
          <w:rFonts w:ascii="Arial" w:hAnsi="Arial" w:cs="Arial"/>
          <w:sz w:val="22"/>
          <w:szCs w:val="22"/>
        </w:rPr>
        <w:t xml:space="preserve">“ </w:t>
      </w:r>
      <w:r w:rsidR="000A0CE6" w:rsidRPr="00B83BD6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B83BD6">
        <w:rPr>
          <w:rFonts w:ascii="Arial" w:hAnsi="Arial" w:cs="Arial"/>
          <w:sz w:val="22"/>
          <w:szCs w:val="22"/>
        </w:rPr>
        <w:t>konané jeden v</w:t>
      </w:r>
      <w:r w:rsidR="000A0CE6" w:rsidRPr="00B83BD6">
        <w:rPr>
          <w:rFonts w:ascii="Arial" w:hAnsi="Arial" w:cs="Arial"/>
          <w:sz w:val="22"/>
          <w:szCs w:val="22"/>
        </w:rPr>
        <w:t xml:space="preserve">íkend v noci z pátku na sobotu </w:t>
      </w:r>
      <w:r w:rsidR="00581E7B" w:rsidRPr="00B83BD6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BE55FB" w:rsidRPr="00B83BD6">
        <w:rPr>
          <w:rFonts w:ascii="Arial" w:hAnsi="Arial" w:cs="Arial"/>
          <w:sz w:val="22"/>
          <w:szCs w:val="22"/>
        </w:rPr>
        <w:t>červnu.</w:t>
      </w:r>
    </w:p>
    <w:p w14:paraId="5A95F53E" w14:textId="77777777" w:rsidR="00F2324D" w:rsidRPr="00B83BD6" w:rsidRDefault="00F2324D" w:rsidP="0052426D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14:paraId="45EE2B22" w14:textId="77777777" w:rsidR="00BE55FB" w:rsidRDefault="00BE55FB" w:rsidP="00632A8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3BD6">
        <w:rPr>
          <w:rFonts w:ascii="Arial" w:hAnsi="Arial" w:cs="Arial"/>
          <w:sz w:val="22"/>
          <w:szCs w:val="22"/>
        </w:rPr>
        <w:t>Doba nočního klidu je vymezena na území celého města Osečná dobou kratší na dobu:</w:t>
      </w:r>
    </w:p>
    <w:p w14:paraId="4511AA8C" w14:textId="77777777" w:rsidR="00632A8E" w:rsidRPr="00632A8E" w:rsidRDefault="00632A8E" w:rsidP="00632A8E">
      <w:pPr>
        <w:pStyle w:val="Odstavecseseznamem"/>
        <w:rPr>
          <w:rFonts w:ascii="Arial" w:hAnsi="Arial" w:cs="Arial"/>
          <w:sz w:val="22"/>
          <w:szCs w:val="22"/>
        </w:rPr>
      </w:pPr>
    </w:p>
    <w:p w14:paraId="0DAD1BD6" w14:textId="77777777" w:rsidR="00632A8E" w:rsidRPr="00B83BD6" w:rsidRDefault="00632A8E" w:rsidP="00632A8E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14:paraId="5CF9887F" w14:textId="68515E6C" w:rsidR="00BE55FB" w:rsidRPr="00632A8E" w:rsidRDefault="00BE55FB" w:rsidP="00632A8E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32A8E">
        <w:rPr>
          <w:rFonts w:ascii="Arial" w:hAnsi="Arial" w:cs="Arial"/>
          <w:sz w:val="22"/>
          <w:szCs w:val="22"/>
        </w:rPr>
        <w:t xml:space="preserve">od 3:00 do 6:00 hodin v noci z 31. prosince na 1. ledna z důvodu konání </w:t>
      </w:r>
      <w:r w:rsidR="00632A8E" w:rsidRPr="00632A8E">
        <w:rPr>
          <w:rFonts w:ascii="Arial" w:hAnsi="Arial" w:cs="Arial"/>
          <w:sz w:val="22"/>
          <w:szCs w:val="22"/>
        </w:rPr>
        <w:t xml:space="preserve">   </w:t>
      </w:r>
      <w:r w:rsidRPr="00632A8E">
        <w:rPr>
          <w:rFonts w:ascii="Arial" w:hAnsi="Arial" w:cs="Arial"/>
          <w:sz w:val="22"/>
          <w:szCs w:val="22"/>
        </w:rPr>
        <w:t>všeobec</w:t>
      </w:r>
      <w:r w:rsidR="00B83BD6" w:rsidRPr="00632A8E">
        <w:rPr>
          <w:rFonts w:ascii="Arial" w:hAnsi="Arial" w:cs="Arial"/>
          <w:sz w:val="22"/>
          <w:szCs w:val="22"/>
        </w:rPr>
        <w:t>ných oslav příchodu nového roku;</w:t>
      </w:r>
    </w:p>
    <w:p w14:paraId="6BF66579" w14:textId="74E18E7C" w:rsidR="00BE55FB" w:rsidRPr="00B83BD6" w:rsidRDefault="00632A8E" w:rsidP="00632A8E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55FB" w:rsidRPr="00B83BD6">
        <w:rPr>
          <w:rFonts w:ascii="Arial" w:hAnsi="Arial" w:cs="Arial"/>
          <w:sz w:val="22"/>
          <w:szCs w:val="22"/>
        </w:rPr>
        <w:t xml:space="preserve">od 1:00 do 6:00 hodin v noci z 30. dubna na 1. května z důvodu konání všeobecných </w:t>
      </w:r>
      <w:r>
        <w:rPr>
          <w:rFonts w:ascii="Arial" w:hAnsi="Arial" w:cs="Arial"/>
          <w:sz w:val="22"/>
          <w:szCs w:val="22"/>
        </w:rPr>
        <w:t xml:space="preserve"> </w:t>
      </w:r>
      <w:r w:rsidR="00BE55FB" w:rsidRPr="00B83BD6">
        <w:rPr>
          <w:rFonts w:ascii="Arial" w:hAnsi="Arial" w:cs="Arial"/>
          <w:sz w:val="22"/>
          <w:szCs w:val="22"/>
        </w:rPr>
        <w:t>oslav „Pálení čarodějnic“</w:t>
      </w:r>
      <w:r w:rsidR="00B83BD6">
        <w:rPr>
          <w:rFonts w:ascii="Arial" w:hAnsi="Arial" w:cs="Arial"/>
          <w:sz w:val="22"/>
          <w:szCs w:val="22"/>
        </w:rPr>
        <w:t>;</w:t>
      </w:r>
    </w:p>
    <w:p w14:paraId="473FD7C5" w14:textId="77777777" w:rsidR="00BE55FB" w:rsidRPr="00B83BD6" w:rsidRDefault="00BE55FB" w:rsidP="00632A8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83BD6">
        <w:rPr>
          <w:rFonts w:ascii="Arial" w:hAnsi="Arial" w:cs="Arial"/>
          <w:sz w:val="22"/>
          <w:szCs w:val="22"/>
        </w:rPr>
        <w:t>od 02:00 do 6:00 hodin jednu noc v měsíci červenci, a to pouze v případě, bude-li se konat v tuto noc tradiční kulturní akce „</w:t>
      </w:r>
      <w:proofErr w:type="spellStart"/>
      <w:r w:rsidRPr="00B83BD6">
        <w:rPr>
          <w:rFonts w:ascii="Arial" w:hAnsi="Arial" w:cs="Arial"/>
          <w:sz w:val="22"/>
          <w:szCs w:val="22"/>
        </w:rPr>
        <w:t>Osečenský</w:t>
      </w:r>
      <w:proofErr w:type="spellEnd"/>
      <w:r w:rsidRPr="00B83BD6">
        <w:rPr>
          <w:rFonts w:ascii="Arial" w:hAnsi="Arial" w:cs="Arial"/>
          <w:sz w:val="22"/>
          <w:szCs w:val="22"/>
        </w:rPr>
        <w:t xml:space="preserve"> Bivoj“.</w:t>
      </w:r>
    </w:p>
    <w:p w14:paraId="7745741C" w14:textId="77777777" w:rsidR="00BE55FB" w:rsidRPr="00093F96" w:rsidRDefault="00BE55FB" w:rsidP="0052426D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83BD6">
        <w:rPr>
          <w:rFonts w:ascii="Arial" w:hAnsi="Arial" w:cs="Arial"/>
          <w:sz w:val="22"/>
          <w:szCs w:val="22"/>
        </w:rPr>
        <w:t xml:space="preserve">od 02:00 do 6:00 hodin </w:t>
      </w:r>
      <w:r w:rsidRPr="00093F96">
        <w:rPr>
          <w:rFonts w:ascii="Arial" w:hAnsi="Arial" w:cs="Arial"/>
          <w:sz w:val="22"/>
          <w:szCs w:val="22"/>
        </w:rPr>
        <w:t>jednu noc v měsíci září, a to pouze v případě, bude-li se konat v tuto noc tradiční kulturní akce „Hasičský den“.</w:t>
      </w:r>
    </w:p>
    <w:p w14:paraId="3E844451" w14:textId="77777777" w:rsidR="00BE55FB" w:rsidRPr="00B83BD6" w:rsidRDefault="00BE55FB" w:rsidP="0052426D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83BD6">
        <w:rPr>
          <w:rFonts w:ascii="Arial" w:hAnsi="Arial" w:cs="Arial"/>
          <w:sz w:val="22"/>
          <w:szCs w:val="22"/>
        </w:rPr>
        <w:t>od 02:00 do 6:00 hodin jednu noc v měsíci září, a to pouze v případě, bude-li se konat v tuto noc tradiční kulturní akce „Den spolkové činnosti v Osečné“.</w:t>
      </w:r>
    </w:p>
    <w:p w14:paraId="733DB1DD" w14:textId="77777777" w:rsidR="00BE55FB" w:rsidRDefault="00BE55FB" w:rsidP="005242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5133E8A" w14:textId="77777777" w:rsidR="00343072" w:rsidRPr="005350D4" w:rsidRDefault="00343072" w:rsidP="0052426D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14:paraId="2E53134B" w14:textId="77777777" w:rsidR="00E34AAF" w:rsidRPr="001D113B" w:rsidRDefault="00E34AAF" w:rsidP="0052426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417F1F2" w14:textId="77777777" w:rsidR="00E34AAF" w:rsidRPr="00680CEA" w:rsidRDefault="00E34AAF" w:rsidP="0052426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5A9B89D" w14:textId="77777777" w:rsidR="00E34AAF" w:rsidRPr="001D113B" w:rsidRDefault="00E34AAF" w:rsidP="0052426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1C47DC" w14:textId="77777777" w:rsidR="00E34AAF" w:rsidRPr="00BE55FB" w:rsidRDefault="00E34AAF" w:rsidP="0052426D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E55FB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E55FB">
        <w:rPr>
          <w:rFonts w:ascii="Arial" w:hAnsi="Arial" w:cs="Arial"/>
          <w:sz w:val="22"/>
          <w:szCs w:val="22"/>
        </w:rPr>
        <w:t>2023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BE55FB" w:rsidRPr="00BE55FB">
        <w:rPr>
          <w:rFonts w:ascii="Arial" w:hAnsi="Arial" w:cs="Arial"/>
          <w:sz w:val="22"/>
          <w:szCs w:val="22"/>
        </w:rPr>
        <w:t>o stanovení výjimečných případů, kdy doba nočního klidu je vymezena dobou kratší nebo při nichž nemusí být doba nočního klidu dodržována</w:t>
      </w:r>
      <w:r w:rsidR="00BE55FB">
        <w:rPr>
          <w:rFonts w:ascii="Arial" w:hAnsi="Arial" w:cs="Arial"/>
          <w:sz w:val="22"/>
          <w:szCs w:val="22"/>
        </w:rPr>
        <w:t xml:space="preserve">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BE55FB">
        <w:rPr>
          <w:rFonts w:ascii="Arial" w:hAnsi="Arial" w:cs="Arial"/>
          <w:sz w:val="22"/>
          <w:szCs w:val="22"/>
        </w:rPr>
        <w:t>15. 2. 2023.</w:t>
      </w:r>
    </w:p>
    <w:p w14:paraId="46FDA12E" w14:textId="77777777" w:rsidR="0052426D" w:rsidRDefault="0052426D" w:rsidP="0052426D">
      <w:pPr>
        <w:jc w:val="center"/>
        <w:rPr>
          <w:rFonts w:ascii="Arial" w:hAnsi="Arial" w:cs="Arial"/>
          <w:b/>
          <w:sz w:val="22"/>
          <w:szCs w:val="22"/>
        </w:rPr>
      </w:pPr>
    </w:p>
    <w:p w14:paraId="0B1D4EE3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E680086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E91F5E" w14:textId="77777777" w:rsidR="005545D7" w:rsidRDefault="005545D7" w:rsidP="0052426D">
      <w:pPr>
        <w:jc w:val="center"/>
        <w:rPr>
          <w:rFonts w:ascii="Arial" w:hAnsi="Arial" w:cs="Arial"/>
          <w:b/>
          <w:sz w:val="22"/>
          <w:szCs w:val="22"/>
        </w:rPr>
      </w:pPr>
    </w:p>
    <w:p w14:paraId="686561BE" w14:textId="77777777" w:rsidR="004A2CDB" w:rsidRPr="00E836B1" w:rsidRDefault="004A2CDB" w:rsidP="0052426D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46394F6" w14:textId="77777777" w:rsidR="005545D7" w:rsidRDefault="005545D7" w:rsidP="0052426D">
      <w:pPr>
        <w:rPr>
          <w:rFonts w:ascii="Arial" w:hAnsi="Arial" w:cs="Arial"/>
          <w:sz w:val="22"/>
          <w:szCs w:val="22"/>
        </w:rPr>
      </w:pPr>
    </w:p>
    <w:p w14:paraId="4B565A2A" w14:textId="77777777" w:rsidR="00557C94" w:rsidRDefault="00557C94" w:rsidP="0052426D">
      <w:pPr>
        <w:rPr>
          <w:rFonts w:ascii="Arial" w:hAnsi="Arial" w:cs="Arial"/>
          <w:sz w:val="22"/>
          <w:szCs w:val="22"/>
        </w:rPr>
      </w:pPr>
    </w:p>
    <w:p w14:paraId="4ACDCAF5" w14:textId="77777777" w:rsidR="004D3E04" w:rsidRDefault="004D3E04" w:rsidP="0052426D">
      <w:pPr>
        <w:jc w:val="both"/>
        <w:rPr>
          <w:rFonts w:ascii="Arial" w:hAnsi="Arial" w:cs="Arial"/>
          <w:sz w:val="22"/>
          <w:szCs w:val="22"/>
        </w:rPr>
      </w:pPr>
    </w:p>
    <w:p w14:paraId="53F000B4" w14:textId="77777777" w:rsidR="004D3E04" w:rsidRDefault="004D3E04" w:rsidP="005242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957E237" w14:textId="77777777" w:rsidR="004D3E04" w:rsidRDefault="004D3E04" w:rsidP="0052426D">
      <w:pPr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D3E04" w14:paraId="032A1C62" w14:textId="77777777" w:rsidTr="004D3E04">
        <w:trPr>
          <w:jc w:val="center"/>
        </w:trPr>
        <w:tc>
          <w:tcPr>
            <w:tcW w:w="4536" w:type="dxa"/>
            <w:hideMark/>
          </w:tcPr>
          <w:p w14:paraId="7B8E363D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  <w:tc>
          <w:tcPr>
            <w:tcW w:w="4499" w:type="dxa"/>
            <w:hideMark/>
          </w:tcPr>
          <w:p w14:paraId="19C3AF55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  <w:tr w:rsidR="004D3E04" w14:paraId="33D16EA1" w14:textId="77777777" w:rsidTr="004D3E04">
        <w:trPr>
          <w:jc w:val="center"/>
        </w:trPr>
        <w:tc>
          <w:tcPr>
            <w:tcW w:w="4536" w:type="dxa"/>
            <w:hideMark/>
          </w:tcPr>
          <w:p w14:paraId="018FA08A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Luboš Pytloun, v. r.</w:t>
            </w:r>
          </w:p>
          <w:p w14:paraId="7E0E85CE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499" w:type="dxa"/>
            <w:hideMark/>
          </w:tcPr>
          <w:p w14:paraId="0E301F1A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Jiří Hauzer, v. r.</w:t>
            </w:r>
          </w:p>
          <w:p w14:paraId="6725E50F" w14:textId="77777777" w:rsidR="004D3E04" w:rsidRDefault="004D3E04" w:rsidP="0052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48DEBD6" w14:textId="77777777" w:rsidR="004D3E04" w:rsidRDefault="004D3E04" w:rsidP="005242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9D1FF2" w14:textId="77777777" w:rsidR="004D3E04" w:rsidRDefault="004D3E04" w:rsidP="005242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DF7163" w14:textId="77777777" w:rsidR="004D3E04" w:rsidRDefault="004D3E04" w:rsidP="0052426D">
      <w:pPr>
        <w:pStyle w:val="Bezmezer"/>
        <w:rPr>
          <w:rFonts w:ascii="Arial" w:hAnsi="Arial" w:cs="Arial"/>
        </w:rPr>
      </w:pPr>
    </w:p>
    <w:p w14:paraId="100DC114" w14:textId="77777777" w:rsidR="004D3E04" w:rsidRDefault="004D3E04" w:rsidP="0052426D">
      <w:pPr>
        <w:pStyle w:val="Bezmezer"/>
        <w:rPr>
          <w:rFonts w:ascii="Arial" w:hAnsi="Arial" w:cs="Arial"/>
        </w:rPr>
      </w:pPr>
    </w:p>
    <w:p w14:paraId="7AB4D522" w14:textId="77777777" w:rsidR="005545D7" w:rsidRDefault="005545D7" w:rsidP="0052426D">
      <w:pPr>
        <w:rPr>
          <w:rFonts w:ascii="Arial" w:hAnsi="Arial" w:cs="Arial"/>
          <w:sz w:val="22"/>
          <w:szCs w:val="22"/>
        </w:rPr>
      </w:pPr>
    </w:p>
    <w:p w14:paraId="2C096D41" w14:textId="2601C1D1" w:rsidR="00A35C72" w:rsidRDefault="00A35C72">
      <w:pPr>
        <w:rPr>
          <w:rFonts w:ascii="Arial" w:hAnsi="Arial" w:cs="Arial"/>
          <w:sz w:val="22"/>
          <w:szCs w:val="22"/>
        </w:rPr>
      </w:pPr>
    </w:p>
    <w:sectPr w:rsidR="00A35C72" w:rsidSect="005242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0030" w14:textId="77777777" w:rsidR="00381AA3" w:rsidRDefault="00381AA3">
      <w:r>
        <w:separator/>
      </w:r>
    </w:p>
  </w:endnote>
  <w:endnote w:type="continuationSeparator" w:id="0">
    <w:p w14:paraId="2C977689" w14:textId="77777777" w:rsidR="00381AA3" w:rsidRDefault="0038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7BAF" w14:textId="77777777" w:rsidR="00381AA3" w:rsidRDefault="00381AA3">
      <w:r>
        <w:separator/>
      </w:r>
    </w:p>
  </w:footnote>
  <w:footnote w:type="continuationSeparator" w:id="0">
    <w:p w14:paraId="7FFB919D" w14:textId="77777777" w:rsidR="00381AA3" w:rsidRDefault="00381AA3">
      <w:r>
        <w:continuationSeparator/>
      </w:r>
    </w:p>
  </w:footnote>
  <w:footnote w:id="1">
    <w:p w14:paraId="20C8032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42EEE4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12880"/>
    <w:multiLevelType w:val="hybridMultilevel"/>
    <w:tmpl w:val="FB72FD80"/>
    <w:lvl w:ilvl="0" w:tplc="9D08AE84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16256"/>
    <w:multiLevelType w:val="hybridMultilevel"/>
    <w:tmpl w:val="97EA9C1A"/>
    <w:lvl w:ilvl="0" w:tplc="34A4F9C4">
      <w:start w:val="1"/>
      <w:numFmt w:val="lowerLetter"/>
      <w:lvlText w:val="%1)"/>
      <w:lvlJc w:val="left"/>
      <w:pPr>
        <w:ind w:left="568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16406A"/>
    <w:multiLevelType w:val="hybridMultilevel"/>
    <w:tmpl w:val="47482936"/>
    <w:lvl w:ilvl="0" w:tplc="899241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B2180"/>
    <w:multiLevelType w:val="hybridMultilevel"/>
    <w:tmpl w:val="5AF6E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2740017">
    <w:abstractNumId w:val="4"/>
  </w:num>
  <w:num w:numId="2" w16cid:durableId="1092747536">
    <w:abstractNumId w:val="14"/>
  </w:num>
  <w:num w:numId="3" w16cid:durableId="1786147695">
    <w:abstractNumId w:val="3"/>
  </w:num>
  <w:num w:numId="4" w16cid:durableId="885020936">
    <w:abstractNumId w:val="9"/>
  </w:num>
  <w:num w:numId="5" w16cid:durableId="827408468">
    <w:abstractNumId w:val="8"/>
  </w:num>
  <w:num w:numId="6" w16cid:durableId="1419249097">
    <w:abstractNumId w:val="12"/>
  </w:num>
  <w:num w:numId="7" w16cid:durableId="513030865">
    <w:abstractNumId w:val="5"/>
  </w:num>
  <w:num w:numId="8" w16cid:durableId="397048854">
    <w:abstractNumId w:val="0"/>
  </w:num>
  <w:num w:numId="9" w16cid:durableId="298539774">
    <w:abstractNumId w:val="11"/>
  </w:num>
  <w:num w:numId="10" w16cid:durableId="278100976">
    <w:abstractNumId w:val="1"/>
  </w:num>
  <w:num w:numId="11" w16cid:durableId="668485223">
    <w:abstractNumId w:val="2"/>
  </w:num>
  <w:num w:numId="12" w16cid:durableId="654065562">
    <w:abstractNumId w:val="13"/>
  </w:num>
  <w:num w:numId="13" w16cid:durableId="68112782">
    <w:abstractNumId w:val="7"/>
  </w:num>
  <w:num w:numId="14" w16cid:durableId="871236164">
    <w:abstractNumId w:val="10"/>
  </w:num>
  <w:num w:numId="15" w16cid:durableId="314339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3F96"/>
    <w:rsid w:val="000A0CE6"/>
    <w:rsid w:val="000C0C56"/>
    <w:rsid w:val="000D3097"/>
    <w:rsid w:val="000F0A44"/>
    <w:rsid w:val="00107BCE"/>
    <w:rsid w:val="001364FD"/>
    <w:rsid w:val="00150082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95D"/>
    <w:rsid w:val="002F1EDC"/>
    <w:rsid w:val="00314D04"/>
    <w:rsid w:val="00314FDC"/>
    <w:rsid w:val="00343072"/>
    <w:rsid w:val="00347C80"/>
    <w:rsid w:val="003541F4"/>
    <w:rsid w:val="00367B64"/>
    <w:rsid w:val="003759A2"/>
    <w:rsid w:val="00381AA3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0D12"/>
    <w:rsid w:val="00477C4B"/>
    <w:rsid w:val="00480521"/>
    <w:rsid w:val="004809FA"/>
    <w:rsid w:val="00485025"/>
    <w:rsid w:val="00494E05"/>
    <w:rsid w:val="004A2CDB"/>
    <w:rsid w:val="004C44F6"/>
    <w:rsid w:val="004C70D7"/>
    <w:rsid w:val="004D3E04"/>
    <w:rsid w:val="00513323"/>
    <w:rsid w:val="005149F4"/>
    <w:rsid w:val="005229CD"/>
    <w:rsid w:val="00523385"/>
    <w:rsid w:val="0052426D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2A8E"/>
    <w:rsid w:val="00633CD5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6162"/>
    <w:rsid w:val="006F76D2"/>
    <w:rsid w:val="00725357"/>
    <w:rsid w:val="00744A2D"/>
    <w:rsid w:val="007520E7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6427"/>
    <w:rsid w:val="009E05B5"/>
    <w:rsid w:val="009F6D1F"/>
    <w:rsid w:val="00A03AE8"/>
    <w:rsid w:val="00A11149"/>
    <w:rsid w:val="00A145B4"/>
    <w:rsid w:val="00A30821"/>
    <w:rsid w:val="00A35C72"/>
    <w:rsid w:val="00A460F7"/>
    <w:rsid w:val="00A464EC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3106"/>
    <w:rsid w:val="00B83BD6"/>
    <w:rsid w:val="00BB6020"/>
    <w:rsid w:val="00BE55FB"/>
    <w:rsid w:val="00C203EE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6F2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324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F24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BE55FB"/>
    <w:pPr>
      <w:widowControl w:val="0"/>
      <w:jc w:val="center"/>
    </w:pPr>
    <w:rPr>
      <w:b/>
      <w:sz w:val="32"/>
      <w:szCs w:val="20"/>
      <w:lang w:val="x-none" w:eastAsia="x-none"/>
    </w:rPr>
  </w:style>
  <w:style w:type="character" w:customStyle="1" w:styleId="PodtitulChar">
    <w:name w:val="Podtitul Char"/>
    <w:link w:val="Podtitul"/>
    <w:rsid w:val="00BE55FB"/>
    <w:rPr>
      <w:b/>
      <w:sz w:val="32"/>
      <w:lang w:val="x-none" w:eastAsia="x-none"/>
    </w:rPr>
  </w:style>
  <w:style w:type="paragraph" w:styleId="Bezmezer">
    <w:name w:val="No Spacing"/>
    <w:uiPriority w:val="1"/>
    <w:qFormat/>
    <w:rsid w:val="004D3E04"/>
    <w:rPr>
      <w:sz w:val="24"/>
      <w:szCs w:val="24"/>
    </w:rPr>
  </w:style>
  <w:style w:type="character" w:styleId="Hypertextovodkaz">
    <w:name w:val="Hyperlink"/>
    <w:semiHidden/>
    <w:unhideWhenUsed/>
    <w:rsid w:val="004C70D7"/>
    <w:rPr>
      <w:color w:val="0563C1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D1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70D1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4EB3-0423-4A02-ADD4-EB30B2A8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Mistostarosta@OSECNA.local</cp:lastModifiedBy>
  <cp:revision>6</cp:revision>
  <cp:lastPrinted>2023-06-02T09:33:00Z</cp:lastPrinted>
  <dcterms:created xsi:type="dcterms:W3CDTF">2023-05-18T10:54:00Z</dcterms:created>
  <dcterms:modified xsi:type="dcterms:W3CDTF">2023-06-02T09:33:00Z</dcterms:modified>
</cp:coreProperties>
</file>