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CD346E" w:rsidRDefault="00CD346E" w:rsidP="00751684">
      <w:pPr>
        <w:spacing w:line="240" w:lineRule="auto"/>
        <w:jc w:val="center"/>
        <w:rPr>
          <w:sz w:val="32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-50119</wp:posOffset>
            </wp:positionH>
            <wp:positionV relativeFrom="paragraph">
              <wp:posOffset>-233589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46E">
        <w:rPr>
          <w:sz w:val="32"/>
        </w:rPr>
        <w:t>Město Litomyšl</w:t>
      </w:r>
    </w:p>
    <w:p w:rsidR="00CD346E" w:rsidRDefault="00CD346E" w:rsidP="00751684">
      <w:pPr>
        <w:spacing w:line="240" w:lineRule="auto"/>
        <w:jc w:val="center"/>
        <w:rPr>
          <w:sz w:val="24"/>
        </w:rPr>
      </w:pPr>
      <w:r w:rsidRPr="00CD346E">
        <w:rPr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7000F6" w:rsidRPr="00275A96" w:rsidRDefault="007000F6" w:rsidP="00EB1A12">
      <w:pPr>
        <w:spacing w:before="240"/>
        <w:jc w:val="center"/>
        <w:rPr>
          <w:rFonts w:cstheme="minorHAnsi"/>
          <w:b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OBECNĚ ZÁVAZNÁ VYHLÁŠKA</w:t>
      </w:r>
    </w:p>
    <w:p w:rsidR="007000F6" w:rsidRPr="00275A96" w:rsidRDefault="007000F6" w:rsidP="007000F6">
      <w:pPr>
        <w:jc w:val="center"/>
        <w:rPr>
          <w:rFonts w:cstheme="minorHAnsi"/>
          <w:spacing w:val="60"/>
          <w:sz w:val="24"/>
          <w:szCs w:val="24"/>
        </w:rPr>
      </w:pPr>
      <w:r w:rsidRPr="00275A96">
        <w:rPr>
          <w:rFonts w:cstheme="minorHAnsi"/>
          <w:b/>
          <w:spacing w:val="60"/>
          <w:sz w:val="24"/>
          <w:szCs w:val="24"/>
        </w:rPr>
        <w:t>MĚSTA LITOMYŠL</w:t>
      </w:r>
    </w:p>
    <w:p w:rsidR="007000F6" w:rsidRPr="00275A96" w:rsidRDefault="007000F6" w:rsidP="007000F6">
      <w:pPr>
        <w:spacing w:before="100" w:beforeAutospacing="1" w:after="100" w:afterAutospacing="1"/>
        <w:jc w:val="center"/>
        <w:rPr>
          <w:rFonts w:cstheme="minorHAnsi"/>
        </w:rPr>
      </w:pPr>
      <w:r w:rsidRPr="00275A96">
        <w:rPr>
          <w:rFonts w:cstheme="minorHAnsi"/>
          <w:b/>
          <w:bCs/>
        </w:rPr>
        <w:t>o místním poplatku z pobytu</w:t>
      </w:r>
    </w:p>
    <w:p w:rsidR="007000F6" w:rsidRPr="00275A96" w:rsidRDefault="007000F6" w:rsidP="007000F6">
      <w:pPr>
        <w:jc w:val="both"/>
        <w:rPr>
          <w:rFonts w:cstheme="minorHAnsi"/>
        </w:rPr>
      </w:pPr>
      <w:r w:rsidRPr="00275A96">
        <w:rPr>
          <w:rFonts w:cstheme="minorHAnsi"/>
        </w:rPr>
        <w:t xml:space="preserve">Zastupitelstvo města Litomyšl se na svém zasedání dne </w:t>
      </w:r>
      <w:r>
        <w:rPr>
          <w:rFonts w:cstheme="minorHAnsi"/>
        </w:rPr>
        <w:t xml:space="preserve">8. 12. 2022 </w:t>
      </w:r>
      <w:r w:rsidRPr="00275A96">
        <w:rPr>
          <w:rFonts w:cstheme="minorHAnsi"/>
        </w:rPr>
        <w:t>usnesením</w:t>
      </w:r>
      <w:r w:rsidRPr="00275A96">
        <w:rPr>
          <w:rFonts w:cstheme="minorHAnsi"/>
        </w:rPr>
        <w:br/>
        <w:t>č.</w:t>
      </w:r>
      <w:r>
        <w:rPr>
          <w:rFonts w:cstheme="minorHAnsi"/>
        </w:rPr>
        <w:t xml:space="preserve"> </w:t>
      </w:r>
      <w:r w:rsidR="001E23E8">
        <w:rPr>
          <w:rFonts w:cstheme="minorHAnsi"/>
        </w:rPr>
        <w:t>185/</w:t>
      </w:r>
      <w:r>
        <w:rPr>
          <w:rFonts w:cstheme="minorHAnsi"/>
        </w:rPr>
        <w:t>22</w:t>
      </w:r>
      <w:r w:rsidRPr="00275A96">
        <w:rPr>
          <w:rFonts w:cstheme="minorHAnsi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1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Úvodní ustanovení</w:t>
      </w:r>
    </w:p>
    <w:p w:rsidR="007000F6" w:rsidRPr="00275A96" w:rsidRDefault="007000F6" w:rsidP="007000F6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Město Litomyšl touto vyhláškou zavádí místní poplatek z pobytu (dále jen „poplatek“).</w:t>
      </w:r>
    </w:p>
    <w:p w:rsidR="007000F6" w:rsidRPr="00275A96" w:rsidRDefault="007000F6" w:rsidP="007000F6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Správcem poplatku je Městský úřad Litomyšl.</w:t>
      </w:r>
      <w:r w:rsidRPr="00275A96">
        <w:rPr>
          <w:rFonts w:cstheme="minorHAnsi"/>
          <w:vertAlign w:val="superscript"/>
        </w:rPr>
        <w:footnoteReference w:id="1"/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2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Předmět, poplatník a plátce poplatku</w:t>
      </w:r>
    </w:p>
    <w:p w:rsidR="007000F6" w:rsidRPr="00275A96" w:rsidRDefault="007000F6" w:rsidP="007000F6">
      <w:pPr>
        <w:numPr>
          <w:ilvl w:val="0"/>
          <w:numId w:val="3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 xml:space="preserve">Předmětem poplatku je úplatný pobyt trvající nejvýše 60 po sobě jdoucích kalendářních </w:t>
      </w:r>
      <w:proofErr w:type="gramStart"/>
      <w:r w:rsidRPr="00275A96">
        <w:rPr>
          <w:rFonts w:cstheme="minorHAnsi"/>
        </w:rPr>
        <w:t xml:space="preserve">dnů </w:t>
      </w:r>
      <w:r w:rsidR="007478BE">
        <w:rPr>
          <w:rFonts w:cstheme="minorHAnsi"/>
        </w:rPr>
        <w:t xml:space="preserve">           </w:t>
      </w:r>
      <w:r w:rsidRPr="00275A96">
        <w:rPr>
          <w:rFonts w:cstheme="minorHAnsi"/>
        </w:rPr>
        <w:t>u jednotlivého</w:t>
      </w:r>
      <w:proofErr w:type="gramEnd"/>
      <w:r w:rsidRPr="00275A96">
        <w:rPr>
          <w:rFonts w:cstheme="minorHAnsi"/>
        </w:rPr>
        <w:t xml:space="preserve">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275A96">
        <w:rPr>
          <w:rStyle w:val="Znakapoznpodarou"/>
          <w:rFonts w:cstheme="minorHAnsi"/>
        </w:rPr>
        <w:footnoteReference w:id="2"/>
      </w:r>
    </w:p>
    <w:p w:rsidR="007000F6" w:rsidRPr="00275A96" w:rsidRDefault="007000F6" w:rsidP="007000F6">
      <w:pPr>
        <w:numPr>
          <w:ilvl w:val="0"/>
          <w:numId w:val="3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Poplatníkem poplatku je osoba, která v Litomyšli není přihlášená (dále jen „poplatník“).</w:t>
      </w:r>
      <w:r w:rsidRPr="00275A96">
        <w:rPr>
          <w:rStyle w:val="Znakapoznpodarou"/>
          <w:rFonts w:cstheme="minorHAnsi"/>
        </w:rPr>
        <w:footnoteReference w:id="3"/>
      </w:r>
    </w:p>
    <w:p w:rsidR="007000F6" w:rsidRPr="00275A96" w:rsidRDefault="007000F6" w:rsidP="007000F6">
      <w:pPr>
        <w:numPr>
          <w:ilvl w:val="0"/>
          <w:numId w:val="3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Plátcem poplatku je poskytovatel úplatného pobytu (dále jen „plátce“). Plátce je povinen vybrat poplatek od poplatníka.</w:t>
      </w:r>
      <w:r w:rsidRPr="00275A96">
        <w:rPr>
          <w:rStyle w:val="Znakapoznpodarou"/>
          <w:rFonts w:cstheme="minorHAnsi"/>
        </w:rPr>
        <w:footnoteReference w:id="4"/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3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Ohlášení</w:t>
      </w:r>
    </w:p>
    <w:p w:rsidR="007000F6" w:rsidRDefault="007000F6" w:rsidP="007000F6">
      <w:pPr>
        <w:numPr>
          <w:ilvl w:val="0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Plátce je povinen podat správci poplatku ohlášení nejpozději do 15 dnů ode dne zahájení činnosti spočívající v poskytování úplatného pobytu na území města Litomyšl. Ukončení této činnosti plátce ohlásí správci poplatku ve lhůtě 15 dnů.</w:t>
      </w:r>
    </w:p>
    <w:p w:rsidR="00EB1A12" w:rsidRDefault="00EB1A12" w:rsidP="00EB1A12">
      <w:pPr>
        <w:spacing w:before="120" w:after="0" w:line="240" w:lineRule="auto"/>
        <w:jc w:val="both"/>
        <w:rPr>
          <w:rFonts w:cstheme="minorHAnsi"/>
        </w:rPr>
      </w:pPr>
    </w:p>
    <w:p w:rsidR="00EB1A12" w:rsidRPr="00275A96" w:rsidRDefault="00EB1A12" w:rsidP="00EB1A12">
      <w:pPr>
        <w:spacing w:before="120" w:after="0" w:line="240" w:lineRule="auto"/>
        <w:jc w:val="both"/>
        <w:rPr>
          <w:rFonts w:cstheme="minorHAnsi"/>
        </w:rPr>
      </w:pPr>
    </w:p>
    <w:p w:rsidR="007000F6" w:rsidRPr="00275A96" w:rsidRDefault="007000F6" w:rsidP="007000F6">
      <w:pPr>
        <w:numPr>
          <w:ilvl w:val="0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lastRenderedPageBreak/>
        <w:t>V ohlášení plátce uvede</w:t>
      </w:r>
      <w:r w:rsidRPr="00275A96">
        <w:rPr>
          <w:rStyle w:val="Znakapoznpodarou"/>
          <w:rFonts w:cstheme="minorHAnsi"/>
        </w:rPr>
        <w:footnoteReference w:id="5"/>
      </w:r>
      <w:r w:rsidRPr="00275A96">
        <w:rPr>
          <w:rFonts w:cstheme="minorHAnsi"/>
        </w:rPr>
        <w:t xml:space="preserve"> </w:t>
      </w:r>
    </w:p>
    <w:p w:rsidR="007000F6" w:rsidRPr="00275A96" w:rsidRDefault="007000F6" w:rsidP="007000F6">
      <w:pPr>
        <w:numPr>
          <w:ilvl w:val="1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000F6" w:rsidRPr="00275A96" w:rsidRDefault="007000F6" w:rsidP="007000F6">
      <w:pPr>
        <w:numPr>
          <w:ilvl w:val="1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000F6" w:rsidRPr="00275A96" w:rsidRDefault="007000F6" w:rsidP="007000F6">
      <w:pPr>
        <w:numPr>
          <w:ilvl w:val="1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další údaje rozhodné pro stanovení poplatku, zejména místa a zařízení, případně též období roku, v nichž poskytuje pobyt.</w:t>
      </w:r>
    </w:p>
    <w:p w:rsidR="007000F6" w:rsidRPr="00275A96" w:rsidRDefault="007000F6" w:rsidP="007000F6">
      <w:pPr>
        <w:numPr>
          <w:ilvl w:val="0"/>
          <w:numId w:val="6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275A96">
        <w:rPr>
          <w:rStyle w:val="Znakapoznpodarou"/>
          <w:rFonts w:cstheme="minorHAnsi"/>
        </w:rPr>
        <w:footnoteReference w:id="6"/>
      </w:r>
    </w:p>
    <w:p w:rsidR="007000F6" w:rsidRPr="00275A96" w:rsidRDefault="007000F6" w:rsidP="007000F6">
      <w:pPr>
        <w:numPr>
          <w:ilvl w:val="0"/>
          <w:numId w:val="6"/>
        </w:numPr>
        <w:spacing w:before="120" w:after="0" w:line="240" w:lineRule="auto"/>
        <w:jc w:val="both"/>
        <w:rPr>
          <w:rFonts w:cstheme="minorHAnsi"/>
          <w:strike/>
        </w:rPr>
      </w:pPr>
      <w:r w:rsidRPr="00275A96">
        <w:rPr>
          <w:rFonts w:cstheme="minorHAnsi"/>
        </w:rPr>
        <w:t>Dojde-li ke změně údajů uvedených v ohlášení, je plátce povinen tuto změnu oznámit správci poplatku do 15 dnů ode dne, kdy nastala.</w:t>
      </w:r>
      <w:r w:rsidRPr="00275A96">
        <w:rPr>
          <w:rStyle w:val="Znakapoznpodarou"/>
          <w:rFonts w:cstheme="minorHAnsi"/>
        </w:rPr>
        <w:footnoteReference w:id="7"/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4</w:t>
      </w:r>
    </w:p>
    <w:p w:rsidR="007000F6" w:rsidRPr="00275A96" w:rsidRDefault="007000F6" w:rsidP="007000F6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Evidenční povinnost</w:t>
      </w:r>
      <w:r w:rsidRPr="00275A96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7000F6" w:rsidRPr="00275A96" w:rsidRDefault="007000F6" w:rsidP="007000F6">
      <w:pPr>
        <w:pStyle w:val="Textodstavce"/>
        <w:tabs>
          <w:tab w:val="num" w:pos="782"/>
        </w:tabs>
        <w:spacing w:after="0"/>
        <w:ind w:left="510" w:hanging="510"/>
        <w:outlineLvl w:val="9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7000F6" w:rsidRPr="00275A96" w:rsidRDefault="007000F6" w:rsidP="007000F6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Údaji podle odstavce 1 jsou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den počátku a den konce pobytu, 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jméno, popřípadě jména, příjmení a adresa místa přihlášení nebo obdobného místa v zahraničí,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datum narození,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číslo a druh průkazu totožnosti, kterým může být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občanský průkaz,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cestovní doklad,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potvrzení o přechodném pobytu na území,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pobytová karta rodinného příslušníka občana Evropské unie,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průkaz o povolení k pobytu,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průkaz o povolení k pobytu pro cizince,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průkaz o povolení k trvalému pobytu, 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průkaz žadatele o udělení mezinárodní ochrany, nebo</w:t>
      </w:r>
    </w:p>
    <w:p w:rsidR="007000F6" w:rsidRPr="00275A96" w:rsidRDefault="007000F6" w:rsidP="007000F6">
      <w:pPr>
        <w:pStyle w:val="Textbodu"/>
        <w:ind w:left="1701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průkaz žadatele o poskytnutí dočasné ochrany, a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výše vybraného poplatku, nebo důvod osvobození od poplatku.</w:t>
      </w:r>
    </w:p>
    <w:p w:rsidR="007000F6" w:rsidRPr="00275A96" w:rsidRDefault="007000F6" w:rsidP="007000F6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7000F6" w:rsidRPr="00275A96" w:rsidRDefault="007000F6" w:rsidP="007000F6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 Plátce je povinen uchovávat evidenční knihu po dobu 6 let ode dne provedení posledního zápisu.</w:t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lastRenderedPageBreak/>
        <w:t>Čl. 5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Sazba poplatku</w:t>
      </w:r>
    </w:p>
    <w:p w:rsidR="007000F6" w:rsidRPr="00275A96" w:rsidRDefault="007000F6" w:rsidP="007000F6">
      <w:pPr>
        <w:jc w:val="both"/>
        <w:rPr>
          <w:rFonts w:cstheme="minorHAnsi"/>
        </w:rPr>
      </w:pPr>
      <w:r w:rsidRPr="00275A96">
        <w:rPr>
          <w:rFonts w:cstheme="minorHAnsi"/>
        </w:rPr>
        <w:t xml:space="preserve">Sazba poplatku činí </w:t>
      </w:r>
      <w:r>
        <w:rPr>
          <w:rFonts w:cstheme="minorHAnsi"/>
        </w:rPr>
        <w:t>30</w:t>
      </w:r>
      <w:r w:rsidRPr="00275A96">
        <w:rPr>
          <w:rFonts w:cstheme="minorHAnsi"/>
        </w:rPr>
        <w:t xml:space="preserve"> Kč za každý započatý den pobytu, s výjimkou dne jeho počátku.</w:t>
      </w:r>
    </w:p>
    <w:p w:rsidR="007000F6" w:rsidRPr="00275A96" w:rsidRDefault="007000F6" w:rsidP="007000F6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6</w:t>
      </w:r>
    </w:p>
    <w:p w:rsidR="007000F6" w:rsidRPr="00275A96" w:rsidRDefault="007000F6" w:rsidP="007000F6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Základ a výpočet poplatku</w:t>
      </w:r>
    </w:p>
    <w:p w:rsidR="007000F6" w:rsidRPr="00275A96" w:rsidRDefault="007000F6" w:rsidP="007000F6">
      <w:pPr>
        <w:pStyle w:val="slalnk"/>
        <w:numPr>
          <w:ilvl w:val="3"/>
          <w:numId w:val="6"/>
        </w:numPr>
        <w:tabs>
          <w:tab w:val="clear" w:pos="1800"/>
        </w:tabs>
        <w:spacing w:before="0" w:after="0"/>
        <w:ind w:left="567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75A96">
        <w:rPr>
          <w:rFonts w:asciiTheme="minorHAnsi" w:hAnsiTheme="minorHAnsi" w:cstheme="minorHAnsi"/>
          <w:b w:val="0"/>
          <w:sz w:val="22"/>
          <w:szCs w:val="22"/>
        </w:rPr>
        <w:t>Základem poplatku z pobytu</w:t>
      </w:r>
      <w:r w:rsidRPr="00275A96">
        <w:rPr>
          <w:rStyle w:val="Znakapoznpodarou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275A96">
        <w:rPr>
          <w:rFonts w:asciiTheme="minorHAnsi" w:hAnsiTheme="minorHAnsi" w:cstheme="minorHAnsi"/>
          <w:b w:val="0"/>
          <w:sz w:val="22"/>
          <w:szCs w:val="22"/>
        </w:rPr>
        <w:t xml:space="preserve"> je počet započatých dnů pobytu, s výjimkou dne počátku pobytu.</w:t>
      </w:r>
    </w:p>
    <w:p w:rsidR="007000F6" w:rsidRPr="00275A96" w:rsidRDefault="007000F6" w:rsidP="00AE3409">
      <w:pPr>
        <w:pStyle w:val="slalnk"/>
        <w:numPr>
          <w:ilvl w:val="3"/>
          <w:numId w:val="6"/>
        </w:numPr>
        <w:tabs>
          <w:tab w:val="clear" w:pos="1800"/>
        </w:tabs>
        <w:spacing w:before="120" w:after="0"/>
        <w:ind w:left="56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75A96">
        <w:rPr>
          <w:rFonts w:asciiTheme="minorHAnsi" w:hAnsiTheme="minorHAnsi" w:cstheme="minorHAnsi"/>
          <w:b w:val="0"/>
          <w:sz w:val="22"/>
          <w:szCs w:val="22"/>
        </w:rPr>
        <w:t xml:space="preserve"> Poplatek z pobytu se vypočte</w:t>
      </w:r>
      <w:r w:rsidRPr="00275A96">
        <w:rPr>
          <w:rStyle w:val="Znakapoznpodarou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275A96">
        <w:rPr>
          <w:rFonts w:asciiTheme="minorHAnsi" w:hAnsiTheme="minorHAnsi" w:cstheme="minorHAnsi"/>
          <w:b w:val="0"/>
          <w:sz w:val="22"/>
          <w:szCs w:val="22"/>
        </w:rPr>
        <w:t xml:space="preserve"> jako součin základu poplatku a sazby poplatku.</w:t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Čl. 7 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:rsidR="007000F6" w:rsidRPr="00275A96" w:rsidRDefault="007000F6" w:rsidP="007000F6">
      <w:pPr>
        <w:spacing w:after="120"/>
        <w:jc w:val="both"/>
        <w:rPr>
          <w:rFonts w:cstheme="minorHAnsi"/>
        </w:rPr>
      </w:pPr>
      <w:r w:rsidRPr="00275A96">
        <w:rPr>
          <w:rFonts w:cstheme="minorHAnsi"/>
        </w:rPr>
        <w:t xml:space="preserve">Plátce odvede vybraný poplatek správci poplatku nejpozději do </w:t>
      </w:r>
      <w:r>
        <w:rPr>
          <w:rFonts w:cstheme="minorHAnsi"/>
        </w:rPr>
        <w:t xml:space="preserve">15 </w:t>
      </w:r>
      <w:r w:rsidRPr="00275A96">
        <w:rPr>
          <w:rFonts w:cstheme="minorHAnsi"/>
        </w:rPr>
        <w:t>dnů po skončení kalendářního roku.</w:t>
      </w:r>
    </w:p>
    <w:p w:rsidR="007000F6" w:rsidRPr="00275A96" w:rsidRDefault="007000F6" w:rsidP="007000F6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8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Osvobození</w:t>
      </w:r>
    </w:p>
    <w:p w:rsidR="007000F6" w:rsidRPr="00275A96" w:rsidRDefault="007000F6" w:rsidP="007000F6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75A96">
        <w:rPr>
          <w:rFonts w:cstheme="minorHAnsi"/>
        </w:rPr>
        <w:t>Od poplatku z pobytu je osvobozena osoba</w:t>
      </w:r>
      <w:r w:rsidRPr="00275A96">
        <w:rPr>
          <w:rStyle w:val="Znakapoznpodarou"/>
          <w:rFonts w:cstheme="minorHAnsi"/>
        </w:rPr>
        <w:footnoteReference w:id="11"/>
      </w:r>
    </w:p>
    <w:p w:rsidR="007000F6" w:rsidRPr="00275A96" w:rsidRDefault="007000F6" w:rsidP="007000F6">
      <w:pPr>
        <w:pStyle w:val="Textpsmene"/>
        <w:numPr>
          <w:ilvl w:val="3"/>
          <w:numId w:val="7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mladší 18 let,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vykonávající na území obce sezónní práci</w:t>
      </w:r>
      <w:r w:rsidRPr="00275A96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275A96">
        <w:rPr>
          <w:rFonts w:asciiTheme="minorHAnsi" w:hAnsiTheme="minorHAnsi" w:cstheme="minorHAnsi"/>
          <w:sz w:val="22"/>
          <w:szCs w:val="22"/>
        </w:rPr>
        <w:t xml:space="preserve"> pro právnickou nebo podnikající fyzickou osobu nebo</w:t>
      </w:r>
    </w:p>
    <w:p w:rsidR="007000F6" w:rsidRPr="00275A96" w:rsidRDefault="007000F6" w:rsidP="007000F6">
      <w:pPr>
        <w:pStyle w:val="Textpsmene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pobývající na území obce</w:t>
      </w:r>
    </w:p>
    <w:p w:rsidR="007000F6" w:rsidRPr="00275A96" w:rsidRDefault="007000F6" w:rsidP="007000F6">
      <w:pPr>
        <w:pStyle w:val="Textbodu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7000F6" w:rsidRPr="00275A96" w:rsidRDefault="007000F6" w:rsidP="007000F6">
      <w:pPr>
        <w:pStyle w:val="Textbodu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v zařízení poskytujícím ubytování podle zákona upravujícího sociální služby,</w:t>
      </w:r>
    </w:p>
    <w:p w:rsidR="007000F6" w:rsidRPr="00275A96" w:rsidRDefault="007000F6" w:rsidP="007000F6">
      <w:pPr>
        <w:pStyle w:val="Textbodu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7000F6" w:rsidRPr="00275A96" w:rsidRDefault="007000F6" w:rsidP="007000F6">
      <w:pPr>
        <w:pStyle w:val="Textbodu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za účelem výkonu záchranných nebo likvidačních prací podle zákona o integrovaném záchranném systému.</w:t>
      </w:r>
    </w:p>
    <w:p w:rsidR="007000F6" w:rsidRPr="00275A96" w:rsidRDefault="007000F6" w:rsidP="007000F6">
      <w:pPr>
        <w:pStyle w:val="Textodstavce"/>
        <w:numPr>
          <w:ilvl w:val="0"/>
          <w:numId w:val="0"/>
        </w:numPr>
        <w:spacing w:after="0"/>
        <w:ind w:left="567" w:hanging="567"/>
        <w:outlineLvl w:val="9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(2) </w:t>
      </w:r>
      <w:r w:rsidRPr="00275A96">
        <w:rPr>
          <w:rFonts w:asciiTheme="minorHAnsi" w:hAnsiTheme="minorHAnsi" w:cstheme="minorHAnsi"/>
          <w:sz w:val="22"/>
          <w:szCs w:val="22"/>
        </w:rPr>
        <w:tab/>
        <w:t xml:space="preserve">Od poplatku z pobytu je osvobozen příslušník bezpečnostního sboru, voják </w:t>
      </w:r>
      <w:r w:rsidRPr="00275A96">
        <w:rPr>
          <w:rFonts w:asciiTheme="minorHAnsi" w:hAnsiTheme="minorHAnsi" w:cstheme="minorHAnsi"/>
          <w:sz w:val="22"/>
          <w:szCs w:val="22"/>
        </w:rPr>
        <w:br/>
        <w:t xml:space="preserve">v činné službě, státní zaměstnanec nebo zaměstnanec České republiky pobývající  </w:t>
      </w:r>
      <w:r w:rsidRPr="00275A96">
        <w:rPr>
          <w:rFonts w:asciiTheme="minorHAnsi" w:hAnsiTheme="minorHAnsi" w:cstheme="minorHAnsi"/>
          <w:sz w:val="22"/>
          <w:szCs w:val="22"/>
        </w:rPr>
        <w:br/>
        <w:t>na území obce v zařízení ve vlastnictví České republiky nebo této obce v souvislosti s plněním služebních nebo pracovních úkolů.</w:t>
      </w:r>
      <w:r w:rsidRPr="00275A96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:rsidR="007000F6" w:rsidRDefault="007000F6" w:rsidP="007000F6">
      <w:pPr>
        <w:pStyle w:val="Textodstavce"/>
        <w:numPr>
          <w:ilvl w:val="0"/>
          <w:numId w:val="0"/>
        </w:numPr>
        <w:spacing w:before="360" w:after="60"/>
        <w:ind w:left="567" w:hanging="567"/>
        <w:jc w:val="center"/>
        <w:outlineLvl w:val="9"/>
        <w:rPr>
          <w:rFonts w:asciiTheme="minorHAnsi" w:hAnsiTheme="minorHAnsi" w:cstheme="minorHAnsi"/>
          <w:b/>
          <w:sz w:val="22"/>
          <w:szCs w:val="22"/>
        </w:rPr>
      </w:pPr>
    </w:p>
    <w:p w:rsidR="007000F6" w:rsidRPr="00275A96" w:rsidRDefault="007000F6" w:rsidP="007000F6">
      <w:pPr>
        <w:pStyle w:val="Textodstavce"/>
        <w:numPr>
          <w:ilvl w:val="0"/>
          <w:numId w:val="0"/>
        </w:numPr>
        <w:spacing w:before="360" w:after="60"/>
        <w:ind w:left="567" w:hanging="567"/>
        <w:jc w:val="center"/>
        <w:outlineLvl w:val="9"/>
        <w:rPr>
          <w:rFonts w:asciiTheme="minorHAnsi" w:hAnsiTheme="minorHAnsi" w:cstheme="minorHAnsi"/>
          <w:b/>
          <w:sz w:val="22"/>
          <w:szCs w:val="22"/>
        </w:rPr>
      </w:pPr>
      <w:r w:rsidRPr="00275A96">
        <w:rPr>
          <w:rFonts w:asciiTheme="minorHAnsi" w:hAnsiTheme="minorHAnsi" w:cstheme="minorHAnsi"/>
          <w:b/>
          <w:sz w:val="22"/>
          <w:szCs w:val="22"/>
        </w:rPr>
        <w:lastRenderedPageBreak/>
        <w:t>Čl. 9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:rsidR="007000F6" w:rsidRPr="00275A96" w:rsidRDefault="007000F6" w:rsidP="007000F6">
      <w:pPr>
        <w:numPr>
          <w:ilvl w:val="0"/>
          <w:numId w:val="5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Nebudou-li poplatky odvedeny plátcem včas nebo ve správné výši, vyměří mu správce poplatku poplatek platebním výměrem k přímé úhradě.</w:t>
      </w:r>
      <w:r w:rsidRPr="00275A96">
        <w:rPr>
          <w:rStyle w:val="Znakapoznpodarou"/>
          <w:rFonts w:cstheme="minorHAnsi"/>
        </w:rPr>
        <w:footnoteReference w:id="14"/>
      </w:r>
    </w:p>
    <w:p w:rsidR="007000F6" w:rsidRPr="00275A96" w:rsidRDefault="007000F6" w:rsidP="007000F6">
      <w:pPr>
        <w:numPr>
          <w:ilvl w:val="0"/>
          <w:numId w:val="5"/>
        </w:numPr>
        <w:spacing w:before="120" w:after="0" w:line="240" w:lineRule="auto"/>
        <w:jc w:val="both"/>
        <w:rPr>
          <w:rFonts w:cstheme="minorHAnsi"/>
        </w:rPr>
      </w:pPr>
      <w:r w:rsidRPr="00275A96">
        <w:rPr>
          <w:rFonts w:cstheme="minorHAnsi"/>
        </w:rPr>
        <w:t>Včas neodvedené poplatky nebo část těchto poplatků může správce poplatku zvýšit až na trojnásobek; toto zvýšení je příslušenstvím poplatku sledujícím jeho osud.</w:t>
      </w:r>
      <w:r w:rsidRPr="00275A96">
        <w:rPr>
          <w:rStyle w:val="Znakapoznpodarou"/>
          <w:rFonts w:cstheme="minorHAnsi"/>
        </w:rPr>
        <w:footnoteReference w:id="15"/>
      </w:r>
    </w:p>
    <w:p w:rsidR="007000F6" w:rsidRPr="00275A96" w:rsidRDefault="007000F6" w:rsidP="007000F6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10</w:t>
      </w:r>
    </w:p>
    <w:p w:rsidR="007000F6" w:rsidRPr="00275A96" w:rsidRDefault="007000F6" w:rsidP="007000F6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Přechodné ustanovení</w:t>
      </w:r>
    </w:p>
    <w:p w:rsidR="007000F6" w:rsidRPr="00275A96" w:rsidRDefault="007000F6" w:rsidP="007000F6">
      <w:pPr>
        <w:spacing w:before="120"/>
        <w:jc w:val="both"/>
        <w:rPr>
          <w:rFonts w:cstheme="minorHAnsi"/>
        </w:rPr>
      </w:pPr>
      <w:r w:rsidRPr="00275A96">
        <w:rPr>
          <w:rFonts w:cstheme="minorHAnsi"/>
        </w:rPr>
        <w:t>Poplatkové povinnosti vzniklé před nabytím účinnosti této vyhlášky se posuzují podle dosavadních právních předpisů.</w:t>
      </w:r>
    </w:p>
    <w:p w:rsidR="007000F6" w:rsidRPr="00275A96" w:rsidRDefault="007000F6" w:rsidP="007000F6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11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7000F6" w:rsidRPr="00275A96" w:rsidRDefault="007000F6" w:rsidP="007000F6">
      <w:pPr>
        <w:spacing w:before="120"/>
        <w:jc w:val="both"/>
        <w:rPr>
          <w:rFonts w:cstheme="minorHAnsi"/>
        </w:rPr>
      </w:pPr>
      <w:r w:rsidRPr="00275A96">
        <w:rPr>
          <w:rFonts w:cstheme="minorHAnsi"/>
        </w:rPr>
        <w:t>Zrušuje se obecně závazná vyhláška č.</w:t>
      </w:r>
      <w:r>
        <w:rPr>
          <w:rFonts w:cstheme="minorHAnsi"/>
        </w:rPr>
        <w:t xml:space="preserve"> 3/2021</w:t>
      </w:r>
      <w:r w:rsidRPr="00275A96">
        <w:rPr>
          <w:rFonts w:cstheme="minorHAnsi"/>
        </w:rPr>
        <w:t xml:space="preserve">, o místním poplatku z pobytu, vydaná dne </w:t>
      </w:r>
      <w:r>
        <w:rPr>
          <w:rFonts w:cstheme="minorHAnsi"/>
        </w:rPr>
        <w:t>25. 2. 2021</w:t>
      </w:r>
      <w:r w:rsidRPr="00275A96">
        <w:rPr>
          <w:rFonts w:cstheme="minorHAnsi"/>
        </w:rPr>
        <w:t>.</w:t>
      </w:r>
    </w:p>
    <w:p w:rsidR="007000F6" w:rsidRPr="00275A96" w:rsidRDefault="007000F6" w:rsidP="007000F6">
      <w:pPr>
        <w:pStyle w:val="slalnk"/>
        <w:spacing w:before="240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Čl. 12</w:t>
      </w:r>
    </w:p>
    <w:p w:rsidR="007000F6" w:rsidRPr="00275A96" w:rsidRDefault="007000F6" w:rsidP="007000F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275A96">
        <w:rPr>
          <w:rFonts w:asciiTheme="minorHAnsi" w:hAnsiTheme="minorHAnsi" w:cstheme="minorHAnsi"/>
          <w:sz w:val="22"/>
          <w:szCs w:val="22"/>
        </w:rPr>
        <w:t>Účinnost</w:t>
      </w:r>
    </w:p>
    <w:p w:rsidR="007000F6" w:rsidRPr="00275A96" w:rsidRDefault="007000F6" w:rsidP="007000F6">
      <w:pPr>
        <w:spacing w:before="120"/>
        <w:jc w:val="both"/>
        <w:rPr>
          <w:rFonts w:cstheme="minorHAnsi"/>
        </w:rPr>
      </w:pPr>
      <w:r w:rsidRPr="00275A96">
        <w:rPr>
          <w:rFonts w:cstheme="minorHAnsi"/>
        </w:rPr>
        <w:t xml:space="preserve">Tato vyhláška nabývá účinnosti dnem </w:t>
      </w:r>
      <w:r>
        <w:rPr>
          <w:rFonts w:cstheme="minorHAnsi"/>
        </w:rPr>
        <w:t>1. 1. 2023</w:t>
      </w:r>
      <w:r w:rsidRPr="00275A96">
        <w:rPr>
          <w:rFonts w:cstheme="minorHAnsi"/>
        </w:rPr>
        <w:t xml:space="preserve">. </w:t>
      </w:r>
    </w:p>
    <w:p w:rsidR="007000F6" w:rsidRPr="00275A96" w:rsidRDefault="007000F6" w:rsidP="007000F6">
      <w:pPr>
        <w:tabs>
          <w:tab w:val="center" w:pos="2552"/>
          <w:tab w:val="center" w:pos="6521"/>
        </w:tabs>
        <w:spacing w:before="100" w:beforeAutospacing="1"/>
        <w:jc w:val="both"/>
        <w:rPr>
          <w:rFonts w:cstheme="minorHAnsi"/>
        </w:rPr>
      </w:pPr>
    </w:p>
    <w:p w:rsidR="007000F6" w:rsidRPr="00275A96" w:rsidRDefault="007000F6" w:rsidP="001E23E8">
      <w:pPr>
        <w:tabs>
          <w:tab w:val="center" w:pos="2552"/>
          <w:tab w:val="center" w:pos="6521"/>
        </w:tabs>
        <w:spacing w:before="100" w:beforeAutospacing="1" w:after="0"/>
        <w:jc w:val="both"/>
        <w:rPr>
          <w:rFonts w:cstheme="minorHAnsi"/>
        </w:rPr>
      </w:pPr>
      <w:r w:rsidRPr="00275A96">
        <w:rPr>
          <w:rFonts w:cstheme="minorHAnsi"/>
        </w:rPr>
        <w:t xml:space="preserve">Mgr. Daniel </w:t>
      </w:r>
      <w:proofErr w:type="spellStart"/>
      <w:r w:rsidRPr="00275A96">
        <w:rPr>
          <w:rFonts w:cstheme="minorHAnsi"/>
        </w:rPr>
        <w:t>Brýdl</w:t>
      </w:r>
      <w:proofErr w:type="spellEnd"/>
      <w:r w:rsidRPr="00275A96">
        <w:rPr>
          <w:rFonts w:cstheme="minorHAnsi"/>
        </w:rPr>
        <w:t>, LL.</w:t>
      </w:r>
      <w:r w:rsidR="001E23E8">
        <w:rPr>
          <w:rFonts w:cstheme="minorHAnsi"/>
        </w:rPr>
        <w:t xml:space="preserve"> </w:t>
      </w:r>
      <w:r w:rsidRPr="00275A96">
        <w:rPr>
          <w:rFonts w:cstheme="minorHAnsi"/>
        </w:rPr>
        <w:t>M.</w:t>
      </w:r>
      <w:r w:rsidRPr="00275A96">
        <w:rPr>
          <w:rFonts w:cstheme="minorHAnsi"/>
        </w:rPr>
        <w:tab/>
        <w:t xml:space="preserve">                                                 </w:t>
      </w:r>
      <w:r>
        <w:rPr>
          <w:rFonts w:cstheme="minorHAnsi"/>
        </w:rPr>
        <w:t xml:space="preserve">                           </w:t>
      </w:r>
      <w:r w:rsidRPr="00275A96">
        <w:rPr>
          <w:rFonts w:cstheme="minorHAnsi"/>
        </w:rPr>
        <w:t xml:space="preserve">Radomil Kašpar </w:t>
      </w:r>
    </w:p>
    <w:p w:rsidR="007000F6" w:rsidRPr="00275A96" w:rsidRDefault="007000F6" w:rsidP="001E23E8">
      <w:pPr>
        <w:tabs>
          <w:tab w:val="center" w:pos="2552"/>
          <w:tab w:val="center" w:pos="6521"/>
        </w:tabs>
        <w:spacing w:after="0"/>
        <w:jc w:val="both"/>
        <w:rPr>
          <w:rFonts w:cstheme="minorHAnsi"/>
        </w:rPr>
      </w:pPr>
      <w:r w:rsidRPr="00275A96">
        <w:rPr>
          <w:rFonts w:cstheme="minorHAnsi"/>
        </w:rPr>
        <w:t>starosta</w:t>
      </w:r>
      <w:r w:rsidRPr="00275A96">
        <w:rPr>
          <w:rFonts w:cstheme="minorHAnsi"/>
        </w:rPr>
        <w:tab/>
      </w:r>
      <w:r w:rsidRPr="00275A96">
        <w:rPr>
          <w:rFonts w:cstheme="minorHAnsi"/>
        </w:rPr>
        <w:tab/>
      </w:r>
      <w:r w:rsidR="001E23E8">
        <w:rPr>
          <w:rFonts w:cstheme="minorHAnsi"/>
        </w:rPr>
        <w:t xml:space="preserve">  </w:t>
      </w:r>
      <w:bookmarkStart w:id="0" w:name="_GoBack"/>
      <w:bookmarkEnd w:id="0"/>
      <w:r w:rsidRPr="00275A96">
        <w:rPr>
          <w:rFonts w:cstheme="minorHAnsi"/>
        </w:rPr>
        <w:t xml:space="preserve"> místostarosta</w:t>
      </w:r>
      <w:r w:rsidRPr="00275A96">
        <w:rPr>
          <w:rFonts w:cstheme="minorHAnsi"/>
        </w:rPr>
        <w:br/>
      </w:r>
    </w:p>
    <w:p w:rsidR="007000F6" w:rsidRPr="00275A96" w:rsidRDefault="007000F6" w:rsidP="007000F6">
      <w:pPr>
        <w:rPr>
          <w:rFonts w:cstheme="minorHAnsi"/>
        </w:rPr>
      </w:pPr>
    </w:p>
    <w:p w:rsidR="007000F6" w:rsidRPr="00275A96" w:rsidRDefault="007000F6" w:rsidP="007000F6">
      <w:pPr>
        <w:rPr>
          <w:rFonts w:cstheme="minorHAnsi"/>
        </w:rPr>
      </w:pPr>
    </w:p>
    <w:p w:rsidR="00CD346E" w:rsidRDefault="00CD346E" w:rsidP="00CD346E">
      <w:pPr>
        <w:jc w:val="center"/>
        <w:rPr>
          <w:sz w:val="24"/>
        </w:rPr>
      </w:pPr>
    </w:p>
    <w:p w:rsidR="00CD346E" w:rsidRDefault="00CD346E">
      <w:pPr>
        <w:rPr>
          <w:sz w:val="24"/>
        </w:rPr>
      </w:pPr>
    </w:p>
    <w:p w:rsidR="00CD346E" w:rsidRPr="00CD346E" w:rsidRDefault="00CD346E" w:rsidP="00AB18A9">
      <w:pPr>
        <w:rPr>
          <w:sz w:val="24"/>
        </w:rPr>
      </w:pPr>
    </w:p>
    <w:sectPr w:rsidR="00CD346E" w:rsidRPr="00CD346E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7000F6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0F6">
      <w:rPr>
        <w:sz w:val="18"/>
        <w:szCs w:val="16"/>
      </w:rPr>
      <w:t xml:space="preserve">     </w:t>
    </w:r>
    <w:r w:rsidRPr="00CD346E">
      <w:rPr>
        <w:sz w:val="18"/>
        <w:szCs w:val="16"/>
      </w:rPr>
      <w:t xml:space="preserve">Obecně závazná vyhláška města Litomyšl o místním poplatku z pobytu. Účinnost </w:t>
    </w:r>
    <w:r w:rsidR="007000F6">
      <w:rPr>
        <w:sz w:val="18"/>
        <w:szCs w:val="16"/>
      </w:rPr>
      <w:t>1. 1. 2023.</w:t>
    </w:r>
  </w:p>
  <w:p w:rsidR="00CD346E" w:rsidRPr="00CD346E" w:rsidRDefault="007000F6" w:rsidP="007000F6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>
      <w:rPr>
        <w:sz w:val="18"/>
        <w:szCs w:val="16"/>
      </w:rPr>
      <w:t xml:space="preserve">8. 12. 2022.                                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B04247">
              <w:rPr>
                <w:b/>
                <w:bCs/>
                <w:noProof/>
                <w:sz w:val="18"/>
                <w:szCs w:val="16"/>
              </w:rPr>
              <w:t>3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B04247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7000F6" w:rsidRPr="00275A96" w:rsidRDefault="007000F6" w:rsidP="007000F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15 odst. 1 zákona o místních poplatcích</w:t>
      </w:r>
    </w:p>
  </w:footnote>
  <w:footnote w:id="2">
    <w:p w:rsidR="007000F6" w:rsidRPr="00275A96" w:rsidRDefault="007000F6" w:rsidP="007000F6">
      <w:pPr>
        <w:pStyle w:val="Textpoznpodarou"/>
        <w:rPr>
          <w:rFonts w:asciiTheme="minorHAnsi" w:hAnsiTheme="minorHAnsi" w:cstheme="minorHAnsi"/>
        </w:rPr>
      </w:pPr>
      <w:r w:rsidRPr="00275A96">
        <w:rPr>
          <w:rStyle w:val="Znakapoznpodarou"/>
          <w:rFonts w:asciiTheme="minorHAnsi" w:hAnsiTheme="minorHAnsi" w:cstheme="minorHAnsi"/>
        </w:rPr>
        <w:footnoteRef/>
      </w:r>
      <w:r w:rsidRPr="00275A96">
        <w:rPr>
          <w:rFonts w:asciiTheme="minorHAnsi" w:hAnsiTheme="minorHAnsi" w:cstheme="minorHAnsi"/>
        </w:rPr>
        <w:t xml:space="preserve"> </w:t>
      </w:r>
      <w:r w:rsidRPr="00275A96">
        <w:rPr>
          <w:rFonts w:asciiTheme="minorHAnsi" w:hAnsiTheme="minorHAnsi" w:cstheme="minorHAnsi"/>
          <w:sz w:val="18"/>
          <w:szCs w:val="18"/>
        </w:rPr>
        <w:t>§ 3a  zákona o místních poplatcích</w:t>
      </w:r>
    </w:p>
  </w:footnote>
  <w:footnote w:id="3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  zákona o místních poplatcích</w:t>
      </w:r>
    </w:p>
  </w:footnote>
  <w:footnote w:id="4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3f  zákona o místních poplatcích</w:t>
      </w:r>
    </w:p>
  </w:footnote>
  <w:footnote w:id="5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6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7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8">
    <w:p w:rsidR="007000F6" w:rsidRPr="001A318B" w:rsidRDefault="007000F6" w:rsidP="007000F6">
      <w:pPr>
        <w:pStyle w:val="Textpoznpodarou"/>
        <w:rPr>
          <w:rFonts w:ascii="Arial" w:hAnsi="Arial" w:cs="Arial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 § 3g  zákona o místních poplatcích</w:t>
      </w:r>
    </w:p>
  </w:footnote>
  <w:footnote w:id="9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3c zákona o místních poplatcích</w:t>
      </w:r>
    </w:p>
  </w:footnote>
  <w:footnote w:id="10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3e zákona o místních poplatcích</w:t>
      </w:r>
    </w:p>
  </w:footnote>
  <w:footnote w:id="11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3b  odst. 1 zákona o místních poplatcích</w:t>
      </w:r>
    </w:p>
  </w:footnote>
  <w:footnote w:id="12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3b odst. 3 zákona o místních poplatcích</w:t>
      </w:r>
    </w:p>
  </w:footnote>
  <w:footnote w:id="13">
    <w:p w:rsidR="007000F6" w:rsidRPr="00275A96" w:rsidRDefault="007000F6" w:rsidP="007000F6">
      <w:pPr>
        <w:pStyle w:val="Textpoznpodarou"/>
        <w:rPr>
          <w:rFonts w:asciiTheme="minorHAnsi" w:hAnsiTheme="minorHAnsi" w:cstheme="minorHAnsi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22"/>
          <w:szCs w:val="22"/>
        </w:rPr>
        <w:t xml:space="preserve"> </w:t>
      </w:r>
      <w:r w:rsidRPr="00275A96">
        <w:rPr>
          <w:rFonts w:asciiTheme="minorHAnsi" w:hAnsiTheme="minorHAnsi" w:cstheme="minorHAnsi"/>
          <w:sz w:val="18"/>
          <w:szCs w:val="18"/>
        </w:rPr>
        <w:t>§ 3b odst. 2  zákona o místních poplatcích</w:t>
      </w:r>
    </w:p>
  </w:footnote>
  <w:footnote w:id="14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22"/>
          <w:szCs w:val="22"/>
        </w:rPr>
        <w:t xml:space="preserve"> </w:t>
      </w:r>
      <w:r w:rsidRPr="00275A96">
        <w:rPr>
          <w:rFonts w:asciiTheme="minorHAnsi" w:hAnsiTheme="minorHAnsi" w:cstheme="minorHAnsi"/>
          <w:sz w:val="18"/>
          <w:szCs w:val="18"/>
        </w:rPr>
        <w:t>§ 11 odst. 2 zákona o místních poplatcích</w:t>
      </w:r>
    </w:p>
  </w:footnote>
  <w:footnote w:id="15">
    <w:p w:rsidR="007000F6" w:rsidRPr="00275A96" w:rsidRDefault="007000F6" w:rsidP="007000F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75A9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75A96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F2613"/>
    <w:rsid w:val="000F4C29"/>
    <w:rsid w:val="001E23E8"/>
    <w:rsid w:val="002A4053"/>
    <w:rsid w:val="00700041"/>
    <w:rsid w:val="007000F6"/>
    <w:rsid w:val="007478BE"/>
    <w:rsid w:val="00751684"/>
    <w:rsid w:val="00850E88"/>
    <w:rsid w:val="00AB0C6D"/>
    <w:rsid w:val="00AB18A9"/>
    <w:rsid w:val="00AE3409"/>
    <w:rsid w:val="00B04247"/>
    <w:rsid w:val="00BA2495"/>
    <w:rsid w:val="00CD346E"/>
    <w:rsid w:val="00EB1A12"/>
    <w:rsid w:val="00EE1F52"/>
    <w:rsid w:val="00F1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14</cp:revision>
  <cp:lastPrinted>2022-12-09T08:18:00Z</cp:lastPrinted>
  <dcterms:created xsi:type="dcterms:W3CDTF">2022-11-01T07:22:00Z</dcterms:created>
  <dcterms:modified xsi:type="dcterms:W3CDTF">2022-12-09T08:19:00Z</dcterms:modified>
</cp:coreProperties>
</file>