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3DC6" w:rsidRDefault="00000000">
      <w:pPr>
        <w:spacing w:after="32" w:line="259" w:lineRule="auto"/>
        <w:ind w:right="7"/>
        <w:jc w:val="center"/>
      </w:pPr>
      <w:r>
        <w:rPr>
          <w:b/>
          <w:sz w:val="28"/>
        </w:rPr>
        <w:t xml:space="preserve">Nařízení Města Městec Králové č. 1/2015 </w:t>
      </w:r>
    </w:p>
    <w:p w:rsidR="00EE3DC6" w:rsidRDefault="00000000">
      <w:pPr>
        <w:spacing w:after="0" w:line="259" w:lineRule="auto"/>
        <w:ind w:right="7"/>
        <w:jc w:val="center"/>
      </w:pPr>
      <w:r>
        <w:rPr>
          <w:b/>
          <w:sz w:val="28"/>
        </w:rPr>
        <w:t xml:space="preserve">o zákazu podomního a pochůzkového prodeje na území města </w:t>
      </w:r>
    </w:p>
    <w:p w:rsidR="00EE3DC6" w:rsidRDefault="00000000">
      <w:pPr>
        <w:spacing w:after="0" w:line="259" w:lineRule="auto"/>
        <w:ind w:left="68" w:firstLine="0"/>
        <w:jc w:val="center"/>
      </w:pPr>
      <w:r>
        <w:rPr>
          <w:sz w:val="28"/>
        </w:rPr>
        <w:t xml:space="preserve"> </w:t>
      </w:r>
    </w:p>
    <w:p w:rsidR="00EE3DC6" w:rsidRDefault="00000000">
      <w:pPr>
        <w:ind w:left="-5"/>
      </w:pPr>
      <w:r>
        <w:t xml:space="preserve">Rada města Městec Králové svým usnesením č. 5/18/2015 ze dne 20. 10. 2015 vydává v souladu s  ustanovením § 18 odst. 3 zákona č. 455/1991 Sb., o živnostenském podnikání (živnostenský zákon), ve znění pozdějších předpisů, a v souladu s ustanoveními § 11 odst. 1 a § 102 odst. 2 písm. d) zákona č. 128/2000 Sb. o obcích (obecní zřízení), ve znění pozdějších předpisů, toto nařízení: </w:t>
      </w:r>
    </w:p>
    <w:p w:rsidR="00EE3DC6" w:rsidRDefault="00000000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EE3DC6" w:rsidRDefault="00000000">
      <w:pPr>
        <w:pStyle w:val="Nadpis1"/>
        <w:spacing w:after="0"/>
      </w:pPr>
      <w:r>
        <w:t xml:space="preserve">Čl. 1 Úvodní ustanovení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ind w:left="-5"/>
      </w:pPr>
      <w:r>
        <w:t>Účelem tohoto nařízení obce (dále jen „nařízení“) je stanovit, které druhy prodeje zboží nebo poskytování služeb prováděné mimo provozovnu určenou k tomuto účelu kolaudačním rozhodnutím podle zvláštního zákona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  na území města Městec Králové, včetně částí Vinice a Nový, jsou zakázány.  </w:t>
      </w:r>
    </w:p>
    <w:p w:rsidR="00EE3DC6" w:rsidRDefault="00000000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:rsidR="00EE3DC6" w:rsidRDefault="00000000">
      <w:pPr>
        <w:pStyle w:val="Nadpis1"/>
        <w:spacing w:after="140"/>
      </w:pPr>
      <w:r>
        <w:t xml:space="preserve">Čl. 2 Vymezení pojmů </w:t>
      </w:r>
    </w:p>
    <w:p w:rsidR="00EE3DC6" w:rsidRDefault="00000000">
      <w:pPr>
        <w:ind w:left="-5"/>
      </w:pPr>
      <w:r>
        <w:t xml:space="preserve">Pro účely tohoto nařízení se vymezují pojmy:  </w:t>
      </w:r>
    </w:p>
    <w:p w:rsidR="00EE3DC6" w:rsidRDefault="00000000">
      <w:pPr>
        <w:numPr>
          <w:ilvl w:val="0"/>
          <w:numId w:val="1"/>
        </w:numPr>
        <w:spacing w:after="133"/>
        <w:ind w:hanging="361"/>
      </w:pPr>
      <w:r>
        <w:t xml:space="preserve">Podomním prodejem se rozumí prodej zboží či poskytování služeb nebo nabízení prodeje zboží či poskytování služeb provozovaný bez pevného stanoviště obchůzkou jednotlivých bytů, domů, budov apod. bez předchozí objednávky.  </w:t>
      </w:r>
    </w:p>
    <w:p w:rsidR="00EE3DC6" w:rsidRDefault="00000000">
      <w:pPr>
        <w:numPr>
          <w:ilvl w:val="0"/>
          <w:numId w:val="1"/>
        </w:numPr>
        <w:ind w:hanging="361"/>
      </w:pPr>
      <w:r>
        <w:t xml:space="preserve"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 ruky, přičemž není rozhodující, zda ten, kdo zboží nebo služby prodává či nabízí, se přemísťuje nebo postává na místě. </w:t>
      </w:r>
    </w:p>
    <w:p w:rsidR="00EE3DC6" w:rsidRDefault="00000000">
      <w:pPr>
        <w:spacing w:after="0" w:line="259" w:lineRule="auto"/>
        <w:ind w:left="721" w:firstLine="0"/>
        <w:jc w:val="left"/>
      </w:pPr>
      <w:r>
        <w:t xml:space="preserve"> </w:t>
      </w:r>
    </w:p>
    <w:p w:rsidR="00EE3DC6" w:rsidRDefault="00000000">
      <w:pPr>
        <w:spacing w:after="19" w:line="259" w:lineRule="auto"/>
        <w:ind w:left="58" w:firstLine="0"/>
        <w:jc w:val="center"/>
      </w:pPr>
      <w:r>
        <w:rPr>
          <w:b/>
        </w:rPr>
        <w:t xml:space="preserve"> </w:t>
      </w:r>
    </w:p>
    <w:p w:rsidR="00EE3DC6" w:rsidRDefault="00000000">
      <w:pPr>
        <w:pStyle w:val="Nadpis1"/>
        <w:spacing w:after="0"/>
      </w:pPr>
      <w:r>
        <w:t xml:space="preserve">Čl. 3 Zakázané druhy prodeje zboží a poskytování služeb </w:t>
      </w:r>
    </w:p>
    <w:p w:rsidR="00EE3DC6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ind w:left="-5"/>
      </w:pPr>
      <w:r>
        <w:t xml:space="preserve">Na území města Městec Králové, včetně částí Vinice a Nový, se podomní prodej a pochůzkový prodej zakazují. </w:t>
      </w:r>
    </w:p>
    <w:p w:rsidR="00EE3DC6" w:rsidRDefault="00000000">
      <w:pPr>
        <w:spacing w:after="28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pStyle w:val="Nadpis1"/>
        <w:spacing w:after="126"/>
      </w:pPr>
      <w:r>
        <w:t>Čl. 4 Prodej zboží a poskytování služeb, na které se toto nařízení nevztahuje</w:t>
      </w:r>
      <w:r>
        <w:rPr>
          <w:b w:val="0"/>
        </w:rPr>
        <w:t xml:space="preserve"> </w:t>
      </w:r>
    </w:p>
    <w:p w:rsidR="00EE3DC6" w:rsidRDefault="00000000">
      <w:pPr>
        <w:ind w:left="-5"/>
      </w:pPr>
      <w:r>
        <w:t xml:space="preserve">Toto nařízení se nevztahuje na: </w:t>
      </w:r>
    </w:p>
    <w:p w:rsidR="00EE3DC6" w:rsidRDefault="00000000">
      <w:pPr>
        <w:numPr>
          <w:ilvl w:val="0"/>
          <w:numId w:val="2"/>
        </w:numPr>
        <w:ind w:hanging="398"/>
      </w:pPr>
      <w:r>
        <w:t xml:space="preserve">prodej tisku prostřednictvím kamelotů, </w:t>
      </w:r>
    </w:p>
    <w:p w:rsidR="00EE3DC6" w:rsidRDefault="00000000">
      <w:pPr>
        <w:numPr>
          <w:ilvl w:val="0"/>
          <w:numId w:val="2"/>
        </w:numPr>
        <w:ind w:hanging="398"/>
      </w:pPr>
      <w:r>
        <w:t xml:space="preserve">ohlášené očkování domácích zvířat, </w:t>
      </w:r>
    </w:p>
    <w:p w:rsidR="00EE3DC6" w:rsidRDefault="00000000">
      <w:pPr>
        <w:numPr>
          <w:ilvl w:val="0"/>
          <w:numId w:val="2"/>
        </w:numPr>
        <w:ind w:hanging="398"/>
      </w:pPr>
      <w:r>
        <w:t xml:space="preserve">nabídku a prodej zboží při výstavních a kulturních akcích, slavnostech, veřejných vystoupeních, sportovních podnicích nebo jiných podobných akcích, </w:t>
      </w:r>
    </w:p>
    <w:p w:rsidR="00EE3DC6" w:rsidRDefault="00000000">
      <w:pPr>
        <w:numPr>
          <w:ilvl w:val="0"/>
          <w:numId w:val="2"/>
        </w:numPr>
        <w:ind w:hanging="398"/>
      </w:pPr>
      <w:r>
        <w:t xml:space="preserve">akce organizované podle zákona č. 117/2001 Sb., o veřejných sbírkách a o změně některých zákonů, ve znění pozdějších předpisů, </w:t>
      </w:r>
    </w:p>
    <w:p w:rsidR="00EE3DC6" w:rsidRDefault="00000000">
      <w:pPr>
        <w:spacing w:after="0" w:line="259" w:lineRule="auto"/>
        <w:ind w:left="567" w:firstLine="0"/>
        <w:jc w:val="left"/>
      </w:pPr>
      <w:r>
        <w:lastRenderedPageBreak/>
        <w:t xml:space="preserve"> </w:t>
      </w:r>
    </w:p>
    <w:p w:rsidR="00EE3DC6" w:rsidRDefault="00000000">
      <w:pPr>
        <w:spacing w:after="0" w:line="259" w:lineRule="auto"/>
        <w:ind w:left="567" w:firstLine="0"/>
        <w:jc w:val="left"/>
      </w:pPr>
      <w:r>
        <w:rPr>
          <w:color w:val="FF0000"/>
        </w:rPr>
        <w:t xml:space="preserve"> </w:t>
      </w:r>
    </w:p>
    <w:p w:rsidR="00EE3DC6" w:rsidRDefault="00000000">
      <w:pPr>
        <w:spacing w:after="40" w:line="259" w:lineRule="auto"/>
        <w:ind w:left="0" w:firstLine="0"/>
        <w:jc w:val="left"/>
      </w:pPr>
      <w:r>
        <w:rPr>
          <w:color w:val="FF0000"/>
          <w:sz w:val="23"/>
        </w:rPr>
        <w:t xml:space="preserve"> </w:t>
      </w:r>
    </w:p>
    <w:p w:rsidR="00EE3DC6" w:rsidRDefault="00000000">
      <w:pPr>
        <w:pStyle w:val="Nadpis1"/>
        <w:spacing w:after="0"/>
      </w:pPr>
      <w:r>
        <w:t xml:space="preserve">Čl. 5 Závěrečná ustanovení </w:t>
      </w:r>
    </w:p>
    <w:p w:rsidR="00EE3DC6" w:rsidRDefault="00000000">
      <w:pPr>
        <w:spacing w:after="23" w:line="259" w:lineRule="auto"/>
        <w:ind w:left="58" w:firstLine="0"/>
        <w:jc w:val="center"/>
      </w:pPr>
      <w:r>
        <w:t xml:space="preserve"> </w:t>
      </w:r>
    </w:p>
    <w:p w:rsidR="00EE3DC6" w:rsidRDefault="00000000">
      <w:pPr>
        <w:numPr>
          <w:ilvl w:val="0"/>
          <w:numId w:val="3"/>
        </w:numPr>
        <w:ind w:hanging="361"/>
      </w:pPr>
      <w:r>
        <w:t>Porušení povinností stanovených tímto nařízením se postihuje podle zvláštních právních předpisů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. </w:t>
      </w:r>
    </w:p>
    <w:p w:rsidR="00EE3DC6" w:rsidRDefault="00000000">
      <w:pPr>
        <w:spacing w:after="10" w:line="259" w:lineRule="auto"/>
        <w:ind w:left="721" w:firstLine="0"/>
        <w:jc w:val="left"/>
      </w:pPr>
      <w:r>
        <w:t xml:space="preserve"> </w:t>
      </w:r>
    </w:p>
    <w:p w:rsidR="00EE3DC6" w:rsidRDefault="00000000">
      <w:pPr>
        <w:numPr>
          <w:ilvl w:val="0"/>
          <w:numId w:val="3"/>
        </w:numPr>
        <w:ind w:hanging="361"/>
      </w:pPr>
      <w:r>
        <w:t xml:space="preserve">Toto nařízení nabývá účinnosti dnem 15. 11. 2015.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11" w:line="259" w:lineRule="auto"/>
        <w:ind w:left="1" w:firstLine="0"/>
        <w:jc w:val="center"/>
      </w:pPr>
      <w:r>
        <w:t xml:space="preserve">.......................................................                       ................................................ </w:t>
      </w:r>
    </w:p>
    <w:p w:rsidR="00EE3DC6" w:rsidRDefault="00000000">
      <w:pPr>
        <w:tabs>
          <w:tab w:val="center" w:pos="2316"/>
          <w:tab w:val="center" w:pos="3539"/>
          <w:tab w:val="center" w:pos="4250"/>
          <w:tab w:val="center" w:pos="4956"/>
          <w:tab w:val="center" w:pos="640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Mgr. Petr Novák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Milan Pavlík </w:t>
      </w:r>
    </w:p>
    <w:p w:rsidR="00EE3DC6" w:rsidRDefault="00000000">
      <w:pPr>
        <w:ind w:left="1427"/>
      </w:pPr>
      <w:r>
        <w:t xml:space="preserve">       místostarosta                                                  starosta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ind w:left="-5"/>
      </w:pPr>
      <w:r>
        <w:t xml:space="preserve">Vyvěšeno na úřední desce dne: 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spacing w:after="6" w:line="259" w:lineRule="auto"/>
        <w:ind w:left="0" w:firstLine="0"/>
        <w:jc w:val="left"/>
      </w:pPr>
      <w:r>
        <w:t xml:space="preserve"> </w:t>
      </w:r>
    </w:p>
    <w:p w:rsidR="00EE3DC6" w:rsidRDefault="00000000">
      <w:pPr>
        <w:ind w:left="-5"/>
      </w:pPr>
      <w:r>
        <w:t xml:space="preserve">Sejmuto z úřední desky dne:     </w:t>
      </w:r>
    </w:p>
    <w:sectPr w:rsidR="00EE3DC6">
      <w:pgSz w:w="11909" w:h="16838"/>
      <w:pgMar w:top="1418" w:right="1415" w:bottom="142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1FE2" w:rsidRDefault="00AD1FE2">
      <w:pPr>
        <w:spacing w:after="0" w:line="240" w:lineRule="auto"/>
      </w:pPr>
      <w:r>
        <w:separator/>
      </w:r>
    </w:p>
  </w:endnote>
  <w:endnote w:type="continuationSeparator" w:id="0">
    <w:p w:rsidR="00AD1FE2" w:rsidRDefault="00AD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1FE2" w:rsidRDefault="00AD1FE2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:rsidR="00AD1FE2" w:rsidRDefault="00AD1FE2">
      <w:pPr>
        <w:spacing w:after="0" w:line="259" w:lineRule="auto"/>
        <w:ind w:left="0" w:firstLine="0"/>
      </w:pPr>
      <w:r>
        <w:continuationSeparator/>
      </w:r>
    </w:p>
  </w:footnote>
  <w:footnote w:id="1">
    <w:p w:rsidR="00EE3DC6" w:rsidRDefault="00000000">
      <w:pPr>
        <w:pStyle w:val="footnotedescription"/>
        <w:spacing w:line="259" w:lineRule="auto"/>
        <w:ind w:right="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Zákon č. 183/2006 Sb., o územním plánování a stavebním řádu (stavební zákon), ve znění pozdějších předpisů.</w:t>
      </w:r>
      <w:r>
        <w:rPr>
          <w:sz w:val="22"/>
        </w:rPr>
        <w:t xml:space="preserve"> </w:t>
      </w:r>
    </w:p>
  </w:footnote>
  <w:footnote w:id="2">
    <w:p w:rsidR="00EE3DC6" w:rsidRDefault="00000000">
      <w:pPr>
        <w:pStyle w:val="footnotedescription"/>
        <w:spacing w:line="312" w:lineRule="auto"/>
        <w:ind w:right="583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§ 46 odst. 1 zákona č. 200/1990 Sb., o přestupcích, ve znění pozdějších předpisů, § 58 odst. 4 zákona      č. 128/2000 Sb., o obcích (obecní zřízení),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51D2F"/>
    <w:multiLevelType w:val="hybridMultilevel"/>
    <w:tmpl w:val="B064A048"/>
    <w:lvl w:ilvl="0" w:tplc="8CF41498">
      <w:start w:val="1"/>
      <w:numFmt w:val="lowerLetter"/>
      <w:lvlText w:val="%1)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0753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00EB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01AF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8B2B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04B7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40F6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60E0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6256C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B712CC"/>
    <w:multiLevelType w:val="hybridMultilevel"/>
    <w:tmpl w:val="AD205798"/>
    <w:lvl w:ilvl="0" w:tplc="C0C8749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2CD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408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63F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CFE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29D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E52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ECB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484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1A7529"/>
    <w:multiLevelType w:val="hybridMultilevel"/>
    <w:tmpl w:val="D8801EE0"/>
    <w:lvl w:ilvl="0" w:tplc="BFBE8BA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A37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EF9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AD8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A49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811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8AF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A86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CF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7732530">
    <w:abstractNumId w:val="1"/>
  </w:num>
  <w:num w:numId="2" w16cid:durableId="952135262">
    <w:abstractNumId w:val="0"/>
  </w:num>
  <w:num w:numId="3" w16cid:durableId="1022895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C6"/>
    <w:rsid w:val="00AD03DF"/>
    <w:rsid w:val="00AD1FE2"/>
    <w:rsid w:val="00B03CB2"/>
    <w:rsid w:val="00E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054B6-2399-4B16-8BDB-663DA561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86" w:lineRule="auto"/>
      <w:ind w:right="29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Leona Skoupá</cp:lastModifiedBy>
  <cp:revision>2</cp:revision>
  <dcterms:created xsi:type="dcterms:W3CDTF">2024-07-10T08:52:00Z</dcterms:created>
  <dcterms:modified xsi:type="dcterms:W3CDTF">2024-07-10T08:52:00Z</dcterms:modified>
</cp:coreProperties>
</file>