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08F4C" w14:textId="77777777" w:rsidR="00714C0D" w:rsidRDefault="00714C0D">
      <w:pPr>
        <w:pStyle w:val="Nadpis2"/>
        <w:tabs>
          <w:tab w:val="left" w:pos="0"/>
        </w:tabs>
        <w:spacing w:line="280" w:lineRule="atLeast"/>
        <w:jc w:val="center"/>
        <w:rPr>
          <w:rFonts w:ascii="Arial" w:hAnsi="Arial" w:cs="Arial"/>
          <w:bCs/>
          <w:sz w:val="22"/>
          <w:szCs w:val="22"/>
        </w:rPr>
      </w:pPr>
    </w:p>
    <w:p w14:paraId="76663FF5" w14:textId="77777777" w:rsidR="00714C0D" w:rsidRDefault="00714C0D">
      <w:pPr>
        <w:pStyle w:val="Zhlav"/>
        <w:tabs>
          <w:tab w:val="clear" w:pos="4536"/>
          <w:tab w:val="clear" w:pos="9072"/>
        </w:tabs>
        <w:rPr>
          <w:rFonts w:ascii="Arial" w:hAnsi="Arial" w:cs="Arial"/>
          <w:bCs/>
          <w:sz w:val="22"/>
          <w:szCs w:val="22"/>
        </w:rPr>
      </w:pPr>
    </w:p>
    <w:p w14:paraId="4BB082AE" w14:textId="77777777" w:rsidR="00714C0D" w:rsidRDefault="00000000">
      <w:pPr>
        <w:pStyle w:val="Zkladntext"/>
        <w:jc w:val="center"/>
        <w:rPr>
          <w:rFonts w:ascii="Arial" w:hAnsi="Arial" w:cs="Arial"/>
          <w:b/>
          <w:szCs w:val="24"/>
        </w:rPr>
      </w:pPr>
      <w:r>
        <w:rPr>
          <w:rFonts w:ascii="Arial" w:hAnsi="Arial" w:cs="Arial"/>
          <w:b/>
          <w:szCs w:val="24"/>
        </w:rPr>
        <w:t>OBEC HORNÍ ŘEDICE</w:t>
      </w:r>
    </w:p>
    <w:p w14:paraId="4D921D9C" w14:textId="77777777" w:rsidR="00714C0D" w:rsidRDefault="00000000">
      <w:pPr>
        <w:pStyle w:val="Zkladntext"/>
        <w:jc w:val="center"/>
        <w:rPr>
          <w:rFonts w:ascii="Arial" w:hAnsi="Arial" w:cs="Arial"/>
          <w:b/>
          <w:szCs w:val="24"/>
        </w:rPr>
      </w:pPr>
      <w:r>
        <w:rPr>
          <w:rFonts w:ascii="Arial" w:hAnsi="Arial" w:cs="Arial"/>
          <w:b/>
          <w:szCs w:val="24"/>
        </w:rPr>
        <w:t>Zastupitelstvo obce Horní Ředice</w:t>
      </w:r>
    </w:p>
    <w:p w14:paraId="7986BFB0" w14:textId="77777777" w:rsidR="00714C0D" w:rsidRDefault="00000000">
      <w:pPr>
        <w:pStyle w:val="NormlnIMP"/>
        <w:spacing w:after="120" w:line="240" w:lineRule="auto"/>
        <w:jc w:val="center"/>
      </w:pPr>
      <w:r>
        <w:rPr>
          <w:rFonts w:ascii="Arial" w:hAnsi="Arial" w:cs="Arial"/>
          <w:b/>
          <w:color w:val="000000"/>
          <w:szCs w:val="24"/>
        </w:rPr>
        <w:t xml:space="preserve">Obecně závazná vyhláška </w:t>
      </w:r>
      <w:r>
        <w:rPr>
          <w:rFonts w:ascii="Arial" w:hAnsi="Arial" w:cs="Arial"/>
          <w:b/>
        </w:rPr>
        <w:t>o nočním klidu</w:t>
      </w:r>
    </w:p>
    <w:p w14:paraId="4174B0DC" w14:textId="77777777" w:rsidR="00714C0D" w:rsidRDefault="00714C0D">
      <w:pPr>
        <w:rPr>
          <w:rFonts w:ascii="Arial" w:hAnsi="Arial" w:cs="Arial"/>
          <w:b/>
          <w:sz w:val="22"/>
          <w:szCs w:val="22"/>
          <w:u w:val="single"/>
        </w:rPr>
      </w:pPr>
    </w:p>
    <w:p w14:paraId="34B1AD62" w14:textId="77777777" w:rsidR="00714C0D" w:rsidRDefault="00000000">
      <w:pPr>
        <w:spacing w:after="120"/>
        <w:jc w:val="both"/>
        <w:rPr>
          <w:rFonts w:ascii="Arial" w:hAnsi="Arial" w:cs="Arial"/>
          <w:sz w:val="22"/>
          <w:szCs w:val="22"/>
        </w:rPr>
      </w:pPr>
      <w:r>
        <w:rPr>
          <w:rFonts w:ascii="Arial" w:hAnsi="Arial" w:cs="Arial"/>
          <w:sz w:val="22"/>
          <w:szCs w:val="22"/>
        </w:rPr>
        <w:t>Zastupitelstvo obce Horní Ředice se na svém zasedání dne 12.12.2024 usneslo vydat na základě ustanovení § 10 písm. d) a ustanovení § 84 odst. 2 písm. h) zákona č. 128/2000 Sb., o obcích (obecní zřízení), ve znění pozdějších předpisů, a na základě ustanovení § 5 odst. 7 zákona č. 251/2016 Sb., o některých přestupcích, ve znění pozdějších předpisů, tuto obecně závaznou vyhlášku:</w:t>
      </w:r>
    </w:p>
    <w:p w14:paraId="1F554AB1" w14:textId="77777777" w:rsidR="00714C0D" w:rsidRDefault="00000000">
      <w:pPr>
        <w:jc w:val="center"/>
        <w:rPr>
          <w:rFonts w:ascii="Arial" w:hAnsi="Arial" w:cs="Arial"/>
          <w:b/>
          <w:sz w:val="22"/>
          <w:szCs w:val="22"/>
        </w:rPr>
      </w:pPr>
      <w:r>
        <w:rPr>
          <w:rFonts w:ascii="Arial" w:hAnsi="Arial" w:cs="Arial"/>
          <w:b/>
          <w:sz w:val="22"/>
          <w:szCs w:val="22"/>
        </w:rPr>
        <w:t>Čl. 1</w:t>
      </w:r>
    </w:p>
    <w:p w14:paraId="261F23B9" w14:textId="77777777" w:rsidR="00714C0D" w:rsidRDefault="00000000">
      <w:pPr>
        <w:jc w:val="center"/>
        <w:rPr>
          <w:rFonts w:ascii="Arial" w:hAnsi="Arial" w:cs="Arial"/>
          <w:b/>
          <w:sz w:val="22"/>
          <w:szCs w:val="22"/>
        </w:rPr>
      </w:pPr>
      <w:r>
        <w:rPr>
          <w:rFonts w:ascii="Arial" w:hAnsi="Arial" w:cs="Arial"/>
          <w:b/>
          <w:sz w:val="22"/>
          <w:szCs w:val="22"/>
        </w:rPr>
        <w:t xml:space="preserve">Předmět </w:t>
      </w:r>
    </w:p>
    <w:p w14:paraId="13AA2542" w14:textId="77777777" w:rsidR="00714C0D" w:rsidRDefault="00714C0D">
      <w:pPr>
        <w:jc w:val="both"/>
        <w:rPr>
          <w:rFonts w:ascii="Arial" w:hAnsi="Arial" w:cs="Arial"/>
          <w:b/>
          <w:sz w:val="22"/>
          <w:szCs w:val="22"/>
        </w:rPr>
      </w:pPr>
    </w:p>
    <w:p w14:paraId="01641F89" w14:textId="77777777" w:rsidR="00714C0D" w:rsidRDefault="00000000">
      <w:pPr>
        <w:spacing w:after="120"/>
        <w:jc w:val="both"/>
        <w:rPr>
          <w:rFonts w:ascii="Arial" w:hAnsi="Arial" w:cs="Arial"/>
          <w:sz w:val="22"/>
          <w:szCs w:val="22"/>
        </w:rPr>
      </w:pPr>
      <w:r>
        <w:rPr>
          <w:rFonts w:ascii="Arial" w:hAnsi="Arial" w:cs="Arial"/>
          <w:sz w:val="22"/>
          <w:szCs w:val="22"/>
        </w:rPr>
        <w:t>Předmětem této obecně závazné vyhlášky je stanovení výjimečných případů, při nichž je doba nočního klidu vymezena dobou kratší.</w:t>
      </w:r>
    </w:p>
    <w:p w14:paraId="791A73FA" w14:textId="77777777" w:rsidR="00714C0D" w:rsidRDefault="00000000">
      <w:pPr>
        <w:jc w:val="center"/>
        <w:rPr>
          <w:rFonts w:ascii="Arial" w:hAnsi="Arial" w:cs="Arial"/>
          <w:b/>
          <w:sz w:val="22"/>
          <w:szCs w:val="22"/>
        </w:rPr>
      </w:pPr>
      <w:r>
        <w:rPr>
          <w:rFonts w:ascii="Arial" w:hAnsi="Arial" w:cs="Arial"/>
          <w:b/>
          <w:sz w:val="22"/>
          <w:szCs w:val="22"/>
        </w:rPr>
        <w:t>Čl. 2</w:t>
      </w:r>
    </w:p>
    <w:p w14:paraId="06E03A48" w14:textId="77777777" w:rsidR="00714C0D" w:rsidRDefault="00000000">
      <w:pPr>
        <w:jc w:val="center"/>
        <w:rPr>
          <w:rFonts w:ascii="Arial" w:hAnsi="Arial" w:cs="Arial"/>
          <w:b/>
          <w:sz w:val="22"/>
          <w:szCs w:val="22"/>
        </w:rPr>
      </w:pPr>
      <w:r>
        <w:rPr>
          <w:rFonts w:ascii="Arial" w:hAnsi="Arial" w:cs="Arial"/>
          <w:b/>
          <w:sz w:val="22"/>
          <w:szCs w:val="22"/>
        </w:rPr>
        <w:t>Doba nočního klidu</w:t>
      </w:r>
    </w:p>
    <w:p w14:paraId="63288FEE" w14:textId="77777777" w:rsidR="00714C0D" w:rsidRDefault="00714C0D">
      <w:pPr>
        <w:jc w:val="center"/>
        <w:rPr>
          <w:rFonts w:ascii="Arial" w:hAnsi="Arial" w:cs="Arial"/>
          <w:b/>
          <w:sz w:val="22"/>
          <w:szCs w:val="22"/>
        </w:rPr>
      </w:pPr>
    </w:p>
    <w:p w14:paraId="26268B02" w14:textId="77777777" w:rsidR="00714C0D" w:rsidRDefault="00000000">
      <w:pPr>
        <w:spacing w:after="120"/>
        <w:jc w:val="both"/>
      </w:pPr>
      <w:r>
        <w:rPr>
          <w:rFonts w:ascii="Arial" w:hAnsi="Arial" w:cs="Arial"/>
          <w:sz w:val="22"/>
          <w:szCs w:val="22"/>
        </w:rPr>
        <w:t>Dobou nočního klidu se rozumí doba od dvacáté druhé do šesté hodiny.</w:t>
      </w:r>
      <w:r>
        <w:rPr>
          <w:rStyle w:val="Znakapoznpodarou"/>
          <w:rFonts w:ascii="Arial" w:hAnsi="Arial" w:cs="Arial"/>
          <w:sz w:val="22"/>
          <w:szCs w:val="22"/>
        </w:rPr>
        <w:footnoteReference w:id="1"/>
      </w:r>
    </w:p>
    <w:p w14:paraId="2FAF94A2" w14:textId="77777777" w:rsidR="00714C0D" w:rsidRDefault="00714C0D">
      <w:pPr>
        <w:spacing w:after="120"/>
        <w:rPr>
          <w:rFonts w:ascii="Arial" w:hAnsi="Arial" w:cs="Arial"/>
          <w:sz w:val="22"/>
          <w:szCs w:val="22"/>
        </w:rPr>
      </w:pPr>
    </w:p>
    <w:p w14:paraId="7DE5DA92" w14:textId="77777777" w:rsidR="00714C0D" w:rsidRDefault="00000000">
      <w:pPr>
        <w:jc w:val="center"/>
        <w:rPr>
          <w:rFonts w:ascii="Arial" w:hAnsi="Arial" w:cs="Arial"/>
          <w:b/>
          <w:sz w:val="22"/>
          <w:szCs w:val="22"/>
        </w:rPr>
      </w:pPr>
      <w:r>
        <w:rPr>
          <w:rFonts w:ascii="Arial" w:hAnsi="Arial" w:cs="Arial"/>
          <w:b/>
          <w:sz w:val="22"/>
          <w:szCs w:val="22"/>
        </w:rPr>
        <w:t>Čl. 3</w:t>
      </w:r>
    </w:p>
    <w:p w14:paraId="75FF1D6E" w14:textId="77777777" w:rsidR="00714C0D" w:rsidRDefault="00000000">
      <w:pPr>
        <w:jc w:val="center"/>
        <w:rPr>
          <w:rFonts w:ascii="Arial" w:hAnsi="Arial" w:cs="Arial"/>
          <w:b/>
          <w:sz w:val="22"/>
          <w:szCs w:val="22"/>
        </w:rPr>
      </w:pPr>
      <w:r>
        <w:rPr>
          <w:rFonts w:ascii="Arial" w:hAnsi="Arial" w:cs="Arial"/>
          <w:b/>
          <w:sz w:val="22"/>
          <w:szCs w:val="22"/>
        </w:rPr>
        <w:t>Stanovení výjimečných případů, při nichž je doba nočního klidu vymezena dobou kratší</w:t>
      </w:r>
    </w:p>
    <w:p w14:paraId="5718F1AE" w14:textId="77777777" w:rsidR="00714C0D" w:rsidRDefault="00714C0D">
      <w:pPr>
        <w:tabs>
          <w:tab w:val="left" w:pos="284"/>
        </w:tabs>
        <w:spacing w:after="120"/>
        <w:rPr>
          <w:rFonts w:ascii="Arial" w:hAnsi="Arial" w:cs="Arial"/>
          <w:sz w:val="22"/>
          <w:szCs w:val="22"/>
        </w:rPr>
      </w:pPr>
    </w:p>
    <w:p w14:paraId="72FC8FA0" w14:textId="77777777" w:rsidR="00714C0D" w:rsidRDefault="00000000">
      <w:pPr>
        <w:tabs>
          <w:tab w:val="left" w:pos="284"/>
        </w:tabs>
        <w:spacing w:after="120"/>
        <w:rPr>
          <w:rFonts w:ascii="Arial" w:hAnsi="Arial" w:cs="Arial"/>
          <w:sz w:val="22"/>
          <w:szCs w:val="22"/>
        </w:rPr>
      </w:pPr>
      <w:r>
        <w:rPr>
          <w:rFonts w:ascii="Arial" w:hAnsi="Arial" w:cs="Arial"/>
          <w:sz w:val="22"/>
          <w:szCs w:val="22"/>
        </w:rPr>
        <w:t>(1) Doba nočního klidu se vymezuje od 2.00 do 6.00 hodin, a to v následujících případech:</w:t>
      </w:r>
    </w:p>
    <w:p w14:paraId="5E1EF126" w14:textId="77777777" w:rsidR="00714C0D" w:rsidRDefault="00000000">
      <w:pPr>
        <w:tabs>
          <w:tab w:val="left" w:pos="284"/>
        </w:tabs>
        <w:spacing w:after="120"/>
        <w:ind w:left="426" w:hanging="426"/>
      </w:pPr>
      <w:r>
        <w:rPr>
          <w:rFonts w:ascii="Arial" w:hAnsi="Arial" w:cs="Arial"/>
          <w:sz w:val="22"/>
          <w:szCs w:val="22"/>
        </w:rPr>
        <w:tab/>
        <w:t>a) v noci z 31. prosince na 1. ledna,</w:t>
      </w:r>
    </w:p>
    <w:p w14:paraId="64161ABD" w14:textId="77777777" w:rsidR="00714C0D" w:rsidRDefault="00000000">
      <w:pPr>
        <w:tabs>
          <w:tab w:val="left" w:pos="284"/>
        </w:tabs>
        <w:spacing w:after="120"/>
        <w:ind w:left="426" w:hanging="142"/>
      </w:pPr>
      <w:r>
        <w:rPr>
          <w:rFonts w:ascii="Arial" w:hAnsi="Arial" w:cs="Arial"/>
          <w:sz w:val="22"/>
          <w:szCs w:val="22"/>
        </w:rPr>
        <w:t>b) v noci z 30.4. na 1.5.při konání tradiční akce pálení čarodějnic,</w:t>
      </w:r>
    </w:p>
    <w:p w14:paraId="3F0CBFFE" w14:textId="77777777" w:rsidR="00714C0D" w:rsidRDefault="00000000">
      <w:pPr>
        <w:tabs>
          <w:tab w:val="left" w:pos="284"/>
        </w:tabs>
        <w:spacing w:after="120"/>
        <w:ind w:left="567" w:hanging="567"/>
        <w:jc w:val="both"/>
        <w:rPr>
          <w:rFonts w:ascii="Arial" w:hAnsi="Arial" w:cs="Arial"/>
          <w:sz w:val="22"/>
          <w:szCs w:val="22"/>
        </w:rPr>
      </w:pPr>
      <w:r>
        <w:rPr>
          <w:rFonts w:ascii="Arial" w:hAnsi="Arial" w:cs="Arial"/>
          <w:sz w:val="22"/>
          <w:szCs w:val="22"/>
        </w:rPr>
        <w:tab/>
        <w:t>c) v noci ze dne konání tradiční akce „Pecky a fláky“ na den následující konané 3 víkendy v noci z pátku na sobotu a v noci ze soboty na neděli v měsíci červnu, červenci a srpnu,</w:t>
      </w:r>
    </w:p>
    <w:p w14:paraId="672E4C5C" w14:textId="77777777" w:rsidR="00714C0D" w:rsidRDefault="00714C0D">
      <w:pPr>
        <w:tabs>
          <w:tab w:val="left" w:pos="284"/>
        </w:tabs>
        <w:spacing w:after="120"/>
        <w:rPr>
          <w:rFonts w:ascii="Arial" w:hAnsi="Arial" w:cs="Arial"/>
          <w:color w:val="FF0000"/>
          <w:sz w:val="22"/>
          <w:szCs w:val="22"/>
        </w:rPr>
      </w:pPr>
    </w:p>
    <w:p w14:paraId="7634647F" w14:textId="77777777" w:rsidR="00714C0D" w:rsidRDefault="00000000">
      <w:pPr>
        <w:tabs>
          <w:tab w:val="left" w:pos="284"/>
        </w:tabs>
        <w:spacing w:after="120"/>
        <w:jc w:val="both"/>
        <w:rPr>
          <w:rFonts w:ascii="Arial" w:hAnsi="Arial" w:cs="Arial"/>
          <w:sz w:val="22"/>
          <w:szCs w:val="22"/>
        </w:rPr>
      </w:pPr>
      <w:r>
        <w:rPr>
          <w:rFonts w:ascii="Arial" w:hAnsi="Arial" w:cs="Arial"/>
          <w:sz w:val="22"/>
          <w:szCs w:val="22"/>
        </w:rPr>
        <w:t xml:space="preserve">(2) Informace o konkrétním termínu konání akcí uvedených v odst. 1, písm. c tohoto článku obecně závazné vyhlášky bude zveřejněna obecním úřadem na úřední desce minimálně 5 dnů </w:t>
      </w:r>
      <w:r>
        <w:rPr>
          <w:rFonts w:ascii="Arial" w:hAnsi="Arial" w:cs="Arial"/>
          <w:sz w:val="22"/>
          <w:szCs w:val="22"/>
        </w:rPr>
        <w:br/>
        <w:t xml:space="preserve">před datem konání. </w:t>
      </w:r>
    </w:p>
    <w:p w14:paraId="53005EBC" w14:textId="77777777" w:rsidR="00714C0D" w:rsidRDefault="00000000">
      <w:pPr>
        <w:jc w:val="center"/>
        <w:rPr>
          <w:rFonts w:ascii="Arial" w:hAnsi="Arial" w:cs="Arial"/>
          <w:b/>
          <w:sz w:val="22"/>
          <w:szCs w:val="22"/>
        </w:rPr>
      </w:pPr>
      <w:r>
        <w:rPr>
          <w:rFonts w:ascii="Arial" w:hAnsi="Arial" w:cs="Arial"/>
          <w:b/>
          <w:sz w:val="22"/>
          <w:szCs w:val="22"/>
        </w:rPr>
        <w:t>Čl. 4</w:t>
      </w:r>
    </w:p>
    <w:p w14:paraId="503F4337" w14:textId="77777777" w:rsidR="00714C0D" w:rsidRDefault="00000000">
      <w:pPr>
        <w:jc w:val="center"/>
        <w:rPr>
          <w:rFonts w:ascii="Arial" w:hAnsi="Arial" w:cs="Arial"/>
          <w:b/>
          <w:sz w:val="22"/>
          <w:szCs w:val="22"/>
        </w:rPr>
      </w:pPr>
      <w:r>
        <w:rPr>
          <w:rFonts w:ascii="Arial" w:hAnsi="Arial" w:cs="Arial"/>
          <w:b/>
          <w:sz w:val="22"/>
          <w:szCs w:val="22"/>
        </w:rPr>
        <w:t>Účinnost</w:t>
      </w:r>
    </w:p>
    <w:p w14:paraId="2602648E" w14:textId="77777777" w:rsidR="00714C0D" w:rsidRDefault="00714C0D">
      <w:pPr>
        <w:pStyle w:val="Odstavecseseznamem"/>
        <w:ind w:left="284"/>
        <w:jc w:val="both"/>
        <w:rPr>
          <w:rFonts w:ascii="Arial" w:hAnsi="Arial" w:cs="Arial"/>
          <w:sz w:val="22"/>
          <w:szCs w:val="22"/>
        </w:rPr>
      </w:pPr>
    </w:p>
    <w:p w14:paraId="44D871AE" w14:textId="77777777" w:rsidR="00714C0D" w:rsidRDefault="00000000">
      <w:pPr>
        <w:jc w:val="both"/>
        <w:rPr>
          <w:rFonts w:ascii="Arial" w:hAnsi="Arial" w:cs="Arial"/>
          <w:sz w:val="22"/>
          <w:szCs w:val="22"/>
        </w:rPr>
      </w:pPr>
      <w:r>
        <w:rPr>
          <w:rFonts w:ascii="Arial" w:hAnsi="Arial" w:cs="Arial"/>
          <w:sz w:val="22"/>
          <w:szCs w:val="22"/>
        </w:rPr>
        <w:t>Tato obecně závazná vyhláška nabývá účinnosti počátkem patnáctého dne následujícího po dni jejího vyhlášení.</w:t>
      </w:r>
    </w:p>
    <w:p w14:paraId="3E8DEEBC" w14:textId="77777777" w:rsidR="00714C0D" w:rsidRDefault="00714C0D">
      <w:pPr>
        <w:jc w:val="both"/>
        <w:rPr>
          <w:rFonts w:ascii="Arial" w:hAnsi="Arial" w:cs="Arial"/>
          <w:sz w:val="22"/>
          <w:szCs w:val="22"/>
        </w:rPr>
      </w:pPr>
    </w:p>
    <w:p w14:paraId="660C89EC" w14:textId="77777777" w:rsidR="00714C0D" w:rsidRDefault="00714C0D">
      <w:pPr>
        <w:jc w:val="both"/>
        <w:rPr>
          <w:rFonts w:ascii="Arial" w:hAnsi="Arial" w:cs="Arial"/>
          <w:sz w:val="22"/>
          <w:szCs w:val="22"/>
        </w:rPr>
      </w:pPr>
    </w:p>
    <w:p w14:paraId="0A140498" w14:textId="77777777" w:rsidR="00714C0D" w:rsidRDefault="00000000">
      <w:pPr>
        <w:pStyle w:val="Zkladntext"/>
        <w:tabs>
          <w:tab w:val="left" w:pos="720"/>
          <w:tab w:val="left" w:pos="6120"/>
        </w:tabs>
        <w:spacing w:after="0" w:line="288" w:lineRule="auto"/>
      </w:pPr>
      <w:r>
        <w:rPr>
          <w:rFonts w:ascii="Arial" w:hAnsi="Arial" w:cs="Arial"/>
          <w:i/>
          <w:sz w:val="20"/>
        </w:rPr>
        <w:t>...................................</w:t>
      </w:r>
      <w:r>
        <w:rPr>
          <w:rFonts w:ascii="Arial" w:hAnsi="Arial" w:cs="Arial"/>
          <w:i/>
          <w:sz w:val="20"/>
        </w:rPr>
        <w:tab/>
      </w:r>
      <w:r>
        <w:rPr>
          <w:rFonts w:ascii="Arial" w:hAnsi="Arial" w:cs="Arial"/>
          <w:i/>
          <w:sz w:val="20"/>
        </w:rPr>
        <w:tab/>
        <w:t>..........................................</w:t>
      </w:r>
    </w:p>
    <w:p w14:paraId="3D00F73D" w14:textId="77777777" w:rsidR="00714C0D" w:rsidRDefault="00000000">
      <w:pPr>
        <w:pStyle w:val="Zkladntext"/>
        <w:tabs>
          <w:tab w:val="left" w:pos="1080"/>
          <w:tab w:val="left" w:pos="6660"/>
        </w:tabs>
        <w:spacing w:after="0" w:line="288" w:lineRule="auto"/>
        <w:rPr>
          <w:rFonts w:ascii="Arial" w:hAnsi="Arial" w:cs="Arial"/>
          <w:sz w:val="20"/>
        </w:rPr>
      </w:pPr>
      <w:r>
        <w:rPr>
          <w:rFonts w:ascii="Arial" w:hAnsi="Arial" w:cs="Arial"/>
          <w:sz w:val="20"/>
        </w:rPr>
        <w:t xml:space="preserve"> Ing. Petra Skácelová </w:t>
      </w:r>
      <w:proofErr w:type="gramStart"/>
      <w:r>
        <w:rPr>
          <w:rFonts w:ascii="Arial" w:hAnsi="Arial" w:cs="Arial"/>
          <w:sz w:val="20"/>
        </w:rPr>
        <w:tab/>
        <w:t xml:space="preserve">  Ing.</w:t>
      </w:r>
      <w:proofErr w:type="gramEnd"/>
      <w:r>
        <w:rPr>
          <w:rFonts w:ascii="Arial" w:hAnsi="Arial" w:cs="Arial"/>
          <w:sz w:val="20"/>
        </w:rPr>
        <w:t xml:space="preserve"> Jiří </w:t>
      </w:r>
      <w:proofErr w:type="spellStart"/>
      <w:r>
        <w:rPr>
          <w:rFonts w:ascii="Arial" w:hAnsi="Arial" w:cs="Arial"/>
          <w:sz w:val="20"/>
        </w:rPr>
        <w:t>Kosel</w:t>
      </w:r>
      <w:proofErr w:type="spellEnd"/>
    </w:p>
    <w:p w14:paraId="6919A597" w14:textId="77777777" w:rsidR="00714C0D" w:rsidRDefault="00000000">
      <w:pPr>
        <w:pStyle w:val="Zkladntext"/>
        <w:tabs>
          <w:tab w:val="left" w:pos="1080"/>
          <w:tab w:val="left" w:pos="7020"/>
        </w:tabs>
        <w:spacing w:after="0" w:line="288" w:lineRule="auto"/>
        <w:rPr>
          <w:rFonts w:ascii="Arial" w:hAnsi="Arial" w:cs="Arial"/>
          <w:sz w:val="20"/>
        </w:rPr>
      </w:pPr>
      <w:r>
        <w:rPr>
          <w:rFonts w:ascii="Arial" w:hAnsi="Arial" w:cs="Arial"/>
          <w:sz w:val="20"/>
        </w:rPr>
        <w:t>    místostarostka</w:t>
      </w:r>
      <w:proofErr w:type="gramStart"/>
      <w:r>
        <w:rPr>
          <w:rFonts w:ascii="Arial" w:hAnsi="Arial" w:cs="Arial"/>
          <w:sz w:val="20"/>
        </w:rPr>
        <w:tab/>
        <w:t>  starosta</w:t>
      </w:r>
      <w:proofErr w:type="gramEnd"/>
    </w:p>
    <w:sectPr w:rsidR="00714C0D">
      <w:pgSz w:w="11906" w:h="16838"/>
      <w:pgMar w:top="709" w:right="1417" w:bottom="993" w:left="1417" w:header="0" w:footer="0" w:gutter="0"/>
      <w:cols w:space="708"/>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F6A25" w14:textId="77777777" w:rsidR="002240B0" w:rsidRDefault="002240B0">
      <w:r>
        <w:separator/>
      </w:r>
    </w:p>
  </w:endnote>
  <w:endnote w:type="continuationSeparator" w:id="0">
    <w:p w14:paraId="157C3CB8" w14:textId="77777777" w:rsidR="002240B0" w:rsidRDefault="00224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Liberation Sans">
    <w:altName w:val="Arial"/>
    <w:panose1 w:val="020B0604020202020204"/>
    <w:charset w:val="EE"/>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B95BE" w14:textId="77777777" w:rsidR="002240B0" w:rsidRDefault="002240B0">
      <w:pPr>
        <w:rPr>
          <w:sz w:val="12"/>
        </w:rPr>
      </w:pPr>
      <w:r>
        <w:separator/>
      </w:r>
    </w:p>
  </w:footnote>
  <w:footnote w:type="continuationSeparator" w:id="0">
    <w:p w14:paraId="00609F1C" w14:textId="77777777" w:rsidR="002240B0" w:rsidRDefault="002240B0">
      <w:pPr>
        <w:rPr>
          <w:sz w:val="12"/>
        </w:rPr>
      </w:pPr>
      <w:r>
        <w:continuationSeparator/>
      </w:r>
    </w:p>
  </w:footnote>
  <w:footnote w:id="1">
    <w:p w14:paraId="5A643E4A" w14:textId="37DEFF3C" w:rsidR="00714C0D" w:rsidRDefault="00000000">
      <w:pPr>
        <w:pStyle w:val="Textpoznpodarou"/>
        <w:jc w:val="both"/>
      </w:pPr>
      <w:r>
        <w:rPr>
          <w:rStyle w:val="Znakypropoznmkupodarou"/>
        </w:rPr>
        <w:footnoteRef/>
      </w:r>
      <w:r>
        <w:t xml:space="preserve"> </w:t>
      </w:r>
      <w:r>
        <w:rPr>
          <w:rFonts w:ascii="Arial" w:hAnsi="Arial" w:cs="Arial"/>
        </w:rPr>
        <w:t xml:space="preserve">dle ustanovení § 5 odst. 7 zákona č. 251/2016 Sb., o některých přestupcích, ve znění pozdějších předpisů, platí, že: </w:t>
      </w:r>
      <w:r>
        <w:rPr>
          <w:rFonts w:ascii="Arial" w:hAnsi="Arial" w:cs="Arial"/>
          <w:i/>
        </w:rPr>
        <w:t>„Dobou nočního klidu se rozumí doba od dvacáté druhé do šesté hodiny. Obec může obecně závaznou vyhláškou stanovit výjimečné případy, zejména slavnosti nebo obdobné společenské nebo rodinné akce, při nichž je doba nočního klidu vymezena dobou kratší nebo při nichž nemusí být doba nočního klidu dodržována“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087E"/>
    <w:multiLevelType w:val="multilevel"/>
    <w:tmpl w:val="CA2CA1DE"/>
    <w:lvl w:ilvl="0">
      <w:start w:val="1"/>
      <w:numFmt w:val="none"/>
      <w:suff w:val="nothing"/>
      <w:lvlText w:val=""/>
      <w:lvlJc w:val="left"/>
      <w:pPr>
        <w:tabs>
          <w:tab w:val="num" w:pos="0"/>
        </w:tabs>
        <w:ind w:left="0" w:firstLine="0"/>
      </w:pPr>
    </w:lvl>
    <w:lvl w:ilvl="1">
      <w:start w:val="1"/>
      <w:numFmt w:val="none"/>
      <w:pStyle w:val="Nadpis2"/>
      <w:suff w:val="nothing"/>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38514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14C0D"/>
    <w:rsid w:val="001A6AFB"/>
    <w:rsid w:val="002240B0"/>
    <w:rsid w:val="004B69CC"/>
    <w:rsid w:val="00714C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102EC"/>
  <w15:docId w15:val="{992108C5-9825-4405-A764-1AF2B4316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rPr>
  </w:style>
  <w:style w:type="paragraph" w:styleId="Nadpis2">
    <w:name w:val="heading 2"/>
    <w:basedOn w:val="Normln"/>
    <w:next w:val="Normln"/>
    <w:uiPriority w:val="9"/>
    <w:unhideWhenUsed/>
    <w:qFormat/>
    <w:pPr>
      <w:keepNext/>
      <w:numPr>
        <w:ilvl w:val="1"/>
        <w:numId w:val="1"/>
      </w:numPr>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rPr>
      <w:vertAlign w:val="superscript"/>
    </w:rPr>
  </w:style>
  <w:style w:type="character" w:styleId="Odkaznakoment">
    <w:name w:val="annotation reference"/>
    <w:qFormat/>
    <w:rPr>
      <w:sz w:val="16"/>
      <w:szCs w:val="16"/>
    </w:rPr>
  </w:style>
  <w:style w:type="character" w:customStyle="1" w:styleId="ZkladntextChar">
    <w:name w:val="Základní text Char"/>
    <w:qFormat/>
    <w:rPr>
      <w:sz w:val="24"/>
    </w:rPr>
  </w:style>
  <w:style w:type="character" w:customStyle="1" w:styleId="TextpoznpodarouChar">
    <w:name w:val="Text pozn. pod čarou Char"/>
    <w:qFormat/>
  </w:style>
  <w:style w:type="character" w:customStyle="1" w:styleId="TextChar">
    <w:name w:val="Text Char"/>
    <w:qFormat/>
    <w:rPr>
      <w:rFonts w:ascii="Arial" w:hAnsi="Arial" w:cs="Arial"/>
      <w:sz w:val="24"/>
      <w:szCs w:val="24"/>
    </w:rPr>
  </w:style>
  <w:style w:type="character" w:customStyle="1" w:styleId="NzevChar">
    <w:name w:val="Název Char"/>
    <w:basedOn w:val="Standardnpsmoodstavce"/>
    <w:qFormat/>
    <w:rPr>
      <w:rFonts w:ascii="Arial" w:eastAsia="PingFang SC" w:hAnsi="Arial" w:cs="Arial Unicode MS"/>
      <w:b/>
      <w:bCs/>
      <w:kern w:val="2"/>
      <w:sz w:val="24"/>
      <w:szCs w:val="24"/>
      <w:lang w:eastAsia="zh-CN" w:bidi="hi-IN"/>
    </w:rPr>
  </w:style>
  <w:style w:type="character" w:customStyle="1" w:styleId="WWCharLFO4LVL1">
    <w:name w:val="WW_CharLFO4LVL1"/>
    <w:qFormat/>
    <w:rPr>
      <w:b w:val="0"/>
      <w:u w:val="none"/>
    </w:rPr>
  </w:style>
  <w:style w:type="character" w:customStyle="1" w:styleId="Ukotvenpoznmkypodarou">
    <w:name w:val="Ukotvení poznámky pod čarou"/>
    <w:qFormat/>
    <w:rPr>
      <w:vertAlign w:val="superscript"/>
    </w:rPr>
  </w:style>
  <w:style w:type="character" w:customStyle="1" w:styleId="Znakypropoznmkupodarou">
    <w:name w:val="Znaky pro poznámku pod čarou"/>
    <w:qFormat/>
  </w:style>
  <w:style w:type="character" w:styleId="Odkaznavysvtlivky">
    <w:name w:val="endnote reference"/>
    <w:rPr>
      <w:vertAlign w:val="superscript"/>
    </w:rPr>
  </w:style>
  <w:style w:type="character" w:customStyle="1" w:styleId="Znakyprovysvtlivky">
    <w:name w:val="Znaky pro vysvětlivky"/>
    <w:qFormat/>
  </w:style>
  <w:style w:type="paragraph" w:customStyle="1" w:styleId="Nadpis">
    <w:name w:val="Nadpis"/>
    <w:basedOn w:val="Normln"/>
    <w:next w:val="Zkladntext"/>
    <w:qFormat/>
    <w:pPr>
      <w:keepNext/>
      <w:spacing w:before="240" w:after="120"/>
    </w:pPr>
    <w:rPr>
      <w:rFonts w:ascii="Liberation Sans" w:eastAsia="MS Gothic" w:hAnsi="Liberation Sans" w:cs="Tahoma"/>
      <w:sz w:val="28"/>
      <w:szCs w:val="28"/>
    </w:rPr>
  </w:style>
  <w:style w:type="paragraph" w:styleId="Zkladntext">
    <w:name w:val="Body Text"/>
    <w:basedOn w:val="Normln"/>
    <w:qFormat/>
    <w:pPr>
      <w:spacing w:after="120"/>
    </w:pPr>
    <w:rPr>
      <w:szCs w:val="20"/>
    </w:rPr>
  </w:style>
  <w:style w:type="paragraph" w:styleId="Zkladntextodsazen">
    <w:name w:val="Body Text Indent"/>
    <w:basedOn w:val="Normln"/>
    <w:qFormat/>
    <w:pPr>
      <w:ind w:left="708" w:firstLine="357"/>
      <w:jc w:val="both"/>
    </w:pPr>
    <w:rPr>
      <w:szCs w:val="20"/>
    </w:rPr>
  </w:style>
  <w:style w:type="paragraph" w:styleId="Zkladntextodsazen2">
    <w:name w:val="Body Text Indent 2"/>
    <w:basedOn w:val="Normln"/>
    <w:qFormat/>
    <w:pPr>
      <w:ind w:left="708" w:firstLine="360"/>
      <w:jc w:val="both"/>
    </w:pPr>
    <w:rPr>
      <w:bCs/>
      <w:szCs w:val="20"/>
    </w:rPr>
  </w:style>
  <w:style w:type="paragraph" w:customStyle="1" w:styleId="Zhlavazpat">
    <w:name w:val="Záhlaví a zápatí"/>
    <w:basedOn w:val="Normln"/>
    <w:qFormat/>
    <w:pPr>
      <w:suppressLineNumbers/>
      <w:tabs>
        <w:tab w:val="center" w:pos="4819"/>
        <w:tab w:val="right" w:pos="9638"/>
      </w:tabs>
    </w:pPr>
  </w:style>
  <w:style w:type="paragraph" w:styleId="Zhlav">
    <w:name w:val="header"/>
    <w:basedOn w:val="Normln"/>
    <w:pPr>
      <w:tabs>
        <w:tab w:val="center" w:pos="4536"/>
        <w:tab w:val="right" w:pos="9072"/>
      </w:tabs>
    </w:pPr>
    <w:rPr>
      <w:szCs w:val="20"/>
    </w:rPr>
  </w:style>
  <w:style w:type="paragraph" w:styleId="Textpoznpodarou">
    <w:name w:val="footnote text"/>
    <w:basedOn w:val="Normln"/>
    <w:pPr>
      <w:suppressLineNumbers/>
      <w:ind w:left="340" w:hanging="340"/>
    </w:pPr>
    <w:rPr>
      <w:sz w:val="20"/>
      <w:szCs w:val="20"/>
    </w:rPr>
  </w:style>
  <w:style w:type="paragraph" w:customStyle="1" w:styleId="NormlnIMP">
    <w:name w:val="Normální_IMP"/>
    <w:basedOn w:val="Normln"/>
    <w:qFormat/>
    <w:pPr>
      <w:overflowPunct w:val="0"/>
      <w:autoSpaceDE w:val="0"/>
      <w:spacing w:line="228" w:lineRule="auto"/>
      <w:jc w:val="both"/>
      <w:textAlignment w:val="baseline"/>
    </w:pPr>
    <w:rPr>
      <w:szCs w:val="20"/>
    </w:rPr>
  </w:style>
  <w:style w:type="paragraph" w:styleId="Textkomente">
    <w:name w:val="annotation text"/>
    <w:basedOn w:val="Normln"/>
    <w:qFormat/>
    <w:rPr>
      <w:sz w:val="20"/>
      <w:szCs w:val="20"/>
    </w:rPr>
  </w:style>
  <w:style w:type="paragraph" w:styleId="Zkladntextodsazen3">
    <w:name w:val="Body Text Indent 3"/>
    <w:basedOn w:val="Normln"/>
    <w:qFormat/>
    <w:pPr>
      <w:widowControl w:val="0"/>
      <w:tabs>
        <w:tab w:val="left" w:pos="540"/>
      </w:tabs>
      <w:ind w:left="540" w:hanging="540"/>
      <w:jc w:val="both"/>
    </w:pPr>
    <w:rPr>
      <w:bCs/>
    </w:rPr>
  </w:style>
  <w:style w:type="paragraph" w:styleId="Textbubliny">
    <w:name w:val="Balloon Text"/>
    <w:basedOn w:val="Normln"/>
    <w:qFormat/>
    <w:rPr>
      <w:rFonts w:ascii="Tahoma" w:hAnsi="Tahoma" w:cs="Tahoma"/>
      <w:sz w:val="16"/>
      <w:szCs w:val="16"/>
    </w:rPr>
  </w:style>
  <w:style w:type="paragraph" w:styleId="Odstavecseseznamem">
    <w:name w:val="List Paragraph"/>
    <w:basedOn w:val="Normln"/>
    <w:qFormat/>
    <w:pPr>
      <w:ind w:left="720"/>
    </w:pPr>
  </w:style>
  <w:style w:type="paragraph" w:styleId="Titulek">
    <w:name w:val="caption"/>
    <w:basedOn w:val="Normln"/>
    <w:qFormat/>
    <w:pPr>
      <w:suppressLineNumbers/>
      <w:spacing w:before="120" w:after="120"/>
    </w:pPr>
    <w:rPr>
      <w:i/>
      <w:iCs/>
      <w:sz w:val="20"/>
      <w:szCs w:val="20"/>
    </w:rPr>
  </w:style>
  <w:style w:type="paragraph" w:customStyle="1" w:styleId="Text">
    <w:name w:val="Text"/>
    <w:basedOn w:val="Normln"/>
    <w:qFormat/>
    <w:rPr>
      <w:rFonts w:ascii="Arial" w:hAnsi="Arial" w:cs="Arial"/>
    </w:rPr>
  </w:style>
  <w:style w:type="paragraph" w:styleId="Nzev">
    <w:name w:val="Title"/>
    <w:basedOn w:val="Normln"/>
    <w:next w:val="Normln"/>
    <w:uiPriority w:val="10"/>
    <w:qFormat/>
    <w:pPr>
      <w:keepNext/>
      <w:spacing w:before="240" w:after="120"/>
      <w:jc w:val="center"/>
      <w:textAlignment w:val="baseline"/>
    </w:pPr>
    <w:rPr>
      <w:rFonts w:ascii="Arial" w:eastAsia="PingFang SC" w:hAnsi="Arial" w:cs="Arial Unicode MS"/>
      <w:b/>
      <w:bCs/>
      <w:kern w:val="2"/>
      <w:lang w:eastAsia="zh-CN" w:bidi="hi-IN"/>
    </w:rPr>
  </w:style>
  <w:style w:type="paragraph" w:customStyle="1" w:styleId="PodpisovePole">
    <w:name w:val="PodpisovePole"/>
    <w:basedOn w:val="Normln"/>
    <w:qFormat/>
    <w:pPr>
      <w:widowControl w:val="0"/>
      <w:suppressLineNumbers/>
      <w:jc w:val="center"/>
      <w:textAlignment w:val="baseline"/>
    </w:pPr>
    <w:rPr>
      <w:rFonts w:ascii="Arial" w:eastAsia="Arial" w:hAnsi="Arial" w:cs="Arial"/>
      <w:kern w:val="2"/>
      <w:sz w:val="22"/>
      <w:szCs w:val="22"/>
      <w:lang w:eastAsia="zh-CN" w:bidi="hi-IN"/>
    </w:rPr>
  </w:style>
  <w:style w:type="paragraph" w:styleId="Bezmezer">
    <w:name w:val="No Spacing"/>
    <w:qFormat/>
    <w:pPr>
      <w:suppressAutoHyphens/>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1421</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dc:description/>
  <cp:lastModifiedBy>Holečková Monika</cp:lastModifiedBy>
  <cp:revision>4</cp:revision>
  <cp:lastPrinted>2024-11-28T09:28:00Z</cp:lastPrinted>
  <dcterms:created xsi:type="dcterms:W3CDTF">2025-02-13T12:25:00Z</dcterms:created>
  <dcterms:modified xsi:type="dcterms:W3CDTF">2026-09-30T12:11:00Z</dcterms:modified>
  <dc:language>cs-CZ</dc:language>
</cp:coreProperties>
</file>