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F6E2D" w14:textId="77777777" w:rsidR="00C3510F" w:rsidRPr="00C3510F" w:rsidRDefault="00C3510F" w:rsidP="00C3510F">
      <w:pPr>
        <w:keepNext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t>Město TURNOV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Zastupitelstvo města TURNOV</w:t>
      </w:r>
    </w:p>
    <w:p w14:paraId="00628A12" w14:textId="77777777" w:rsidR="00C3510F" w:rsidRPr="00C3510F" w:rsidRDefault="00C3510F" w:rsidP="00C3510F">
      <w:pPr>
        <w:keepNext/>
        <w:suppressAutoHyphens/>
        <w:autoSpaceDN w:val="0"/>
        <w:spacing w:before="238" w:after="238" w:line="240" w:lineRule="auto"/>
        <w:jc w:val="center"/>
        <w:textAlignment w:val="baseline"/>
        <w:outlineLvl w:val="0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t>Obecně závazná vyhláška města TURNOV,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kterou se reguluje konzumace alkoholických nápojů</w:t>
      </w:r>
    </w:p>
    <w:p w14:paraId="5F578038" w14:textId="77777777" w:rsidR="00C3510F" w:rsidRPr="00C3510F" w:rsidRDefault="00C3510F" w:rsidP="00C3510F">
      <w:pPr>
        <w:suppressAutoHyphens/>
        <w:autoSpaceDN w:val="0"/>
        <w:spacing w:before="62"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Zastupitelstvo města TURNOV se na svém zasedání dne 20. srpna 2026 usneslo vydat na základě zákona č. 65/2017 Sb., o ochraně zdraví před škodlivými účinky návykových látek, ve znění pozdějších předpisů (dále jen „zákon o ochraně zdraví před škodlivými účinky návykových látek“), a § 10 písm. a) a d) a § 84 odst. 2 písm. h) zákona č. 128/2000 Sb., o obcích (obecní zřízení), ve znění pozdějších předpisů, tuto obecně závaznou vyhlášku (dále jen „vyhláška“):</w:t>
      </w:r>
    </w:p>
    <w:p w14:paraId="3ADEE094" w14:textId="77777777" w:rsidR="00C3510F" w:rsidRPr="00C3510F" w:rsidRDefault="00C3510F" w:rsidP="00C3510F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t>Čl. 1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Úvodní ustanovení</w:t>
      </w:r>
    </w:p>
    <w:p w14:paraId="135A55C6" w14:textId="316E2B6F" w:rsidR="00C3510F" w:rsidRPr="00C3510F" w:rsidRDefault="00C3510F" w:rsidP="00C3510F">
      <w:pPr>
        <w:numPr>
          <w:ilvl w:val="0"/>
          <w:numId w:val="2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Tato vyhláška je vydávána za účelem ochrany veřejného pořádku ve městě a</w:t>
      </w:r>
      <w:r w:rsidR="009322F4">
        <w:rPr>
          <w:rFonts w:ascii="Arial" w:eastAsia="Arial" w:hAnsi="Arial" w:cs="Arial"/>
          <w:kern w:val="3"/>
          <w:lang w:eastAsia="zh-CN" w:bidi="hi-IN"/>
          <w14:ligatures w14:val="none"/>
        </w:rPr>
        <w:t> </w:t>
      </w: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v návaznosti na jiné právní předpisy</w:t>
      </w:r>
      <w:r w:rsidRPr="00C3510F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1"/>
      </w: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 stanovuje další opatření k posílení ochrany zdraví před škodlivými účinky konzumace alkoholických nápojů</w:t>
      </w:r>
      <w:r w:rsidRPr="00C3510F">
        <w:rPr>
          <w:rFonts w:ascii="Arial" w:eastAsia="Arial" w:hAnsi="Arial" w:cs="Arial"/>
          <w:kern w:val="3"/>
          <w:vertAlign w:val="superscript"/>
          <w:lang w:eastAsia="zh-CN" w:bidi="hi-IN"/>
          <w14:ligatures w14:val="none"/>
        </w:rPr>
        <w:footnoteReference w:id="2"/>
      </w: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.</w:t>
      </w:r>
    </w:p>
    <w:p w14:paraId="0B9955C3" w14:textId="77777777" w:rsidR="00C3510F" w:rsidRPr="00C3510F" w:rsidRDefault="00C3510F" w:rsidP="00C3510F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Předmětem této vyhlášky je zákaz konzumace alkoholických nápojů na některých veřejných prostranstvích.</w:t>
      </w:r>
    </w:p>
    <w:p w14:paraId="147BE299" w14:textId="77777777" w:rsidR="00C3510F" w:rsidRPr="00C3510F" w:rsidRDefault="00C3510F" w:rsidP="00C3510F">
      <w:pPr>
        <w:tabs>
          <w:tab w:val="left" w:pos="567"/>
        </w:tabs>
        <w:suppressAutoHyphens/>
        <w:autoSpaceDN w:val="0"/>
        <w:spacing w:after="120" w:line="276" w:lineRule="auto"/>
        <w:ind w:left="567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</w:p>
    <w:p w14:paraId="6FB0C95E" w14:textId="77777777" w:rsidR="00C3510F" w:rsidRPr="00C3510F" w:rsidRDefault="00C3510F" w:rsidP="00C3510F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t>Čl. 2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Zákaz konzumace alkoholických nápojů</w:t>
      </w:r>
    </w:p>
    <w:p w14:paraId="6C2A076B" w14:textId="77777777" w:rsidR="00C3510F" w:rsidRPr="00C3510F" w:rsidRDefault="00C3510F" w:rsidP="00C3510F">
      <w:pPr>
        <w:numPr>
          <w:ilvl w:val="0"/>
          <w:numId w:val="3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Konzumace alkoholických nápojů a zdržování se s otevřenou nádobou s alkoholickým nápojem (dále jen „zákaz konzumace alkoholických nápojů“) se zakazuje:</w:t>
      </w:r>
    </w:p>
    <w:p w14:paraId="236B7FD8" w14:textId="77777777" w:rsidR="00C3510F" w:rsidRPr="00C3510F" w:rsidRDefault="00C3510F" w:rsidP="00C3510F">
      <w:pPr>
        <w:numPr>
          <w:ilvl w:val="1"/>
          <w:numId w:val="3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na veřejných prostranstvích jmenovitě uvedených a graficky znázorněných v příloze č. 1 této vyhlášky,</w:t>
      </w:r>
    </w:p>
    <w:p w14:paraId="6E145191" w14:textId="77777777" w:rsidR="00C3510F" w:rsidRPr="00C3510F" w:rsidRDefault="00C3510F" w:rsidP="00C3510F">
      <w:pPr>
        <w:numPr>
          <w:ilvl w:val="1"/>
          <w:numId w:val="3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na veřejně přístupných dětských hřištích jmenovitě uvedených a graficky znázorněných v příloze č. 2 této vyhlášky.</w:t>
      </w:r>
    </w:p>
    <w:p w14:paraId="1C8A0830" w14:textId="77777777" w:rsidR="00C3510F" w:rsidRPr="00C3510F" w:rsidRDefault="00C3510F" w:rsidP="00C3510F">
      <w:pPr>
        <w:numPr>
          <w:ilvl w:val="0"/>
          <w:numId w:val="3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 xml:space="preserve">Veřejná prostranství a veřejně přístupná dětská hřiště, na kterých je zakázána konzumace  alkoholických nápojů, jsou označena grafickou značkou, jejíž vyobrazení je uvedeno v příloze č. 3 této vyhlášky </w:t>
      </w:r>
    </w:p>
    <w:p w14:paraId="7668CB1D" w14:textId="77777777" w:rsidR="00C3510F" w:rsidRPr="00C3510F" w:rsidRDefault="00C3510F" w:rsidP="00C3510F">
      <w:pPr>
        <w:numPr>
          <w:ilvl w:val="0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Zákaz konzumace alkoholických nápojů neplatí:</w:t>
      </w:r>
    </w:p>
    <w:p w14:paraId="2D4501C9" w14:textId="77777777" w:rsidR="00C3510F" w:rsidRPr="00C3510F" w:rsidRDefault="00C3510F" w:rsidP="00C3510F">
      <w:pPr>
        <w:numPr>
          <w:ilvl w:val="1"/>
          <w:numId w:val="4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na  zahrádkách a předzahrádkách, které jsou součástí restauračních nebo obdobných zařízení, a to po dobu jejich provozu,</w:t>
      </w:r>
    </w:p>
    <w:p w14:paraId="4B624560" w14:textId="77777777" w:rsidR="00C3510F" w:rsidRPr="00C3510F" w:rsidRDefault="00C3510F" w:rsidP="00C3510F">
      <w:pPr>
        <w:numPr>
          <w:ilvl w:val="1"/>
          <w:numId w:val="1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v místě a době konání kulturní, sportovní nebo jiné společenské akce přístupné veřejnosti, pokud je prodej občerstvení její součástí.</w:t>
      </w:r>
    </w:p>
    <w:p w14:paraId="140C470C" w14:textId="77777777" w:rsidR="00C3510F" w:rsidRPr="00C3510F" w:rsidRDefault="00C3510F" w:rsidP="00C3510F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lastRenderedPageBreak/>
        <w:t>Čl. 3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Zrušovací ustanovení</w:t>
      </w:r>
    </w:p>
    <w:p w14:paraId="360E62AA" w14:textId="77777777" w:rsidR="00C3510F" w:rsidRPr="00C3510F" w:rsidRDefault="00C3510F" w:rsidP="00C3510F">
      <w:p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Zrušuje se obecně závazná vyhláška č. 3/2019, o zákazu konzumace alkoholických nápojů, ze dne 27. června 2019.</w:t>
      </w:r>
    </w:p>
    <w:p w14:paraId="536ED621" w14:textId="77777777" w:rsidR="00C3510F" w:rsidRPr="00C3510F" w:rsidRDefault="00C3510F" w:rsidP="00C3510F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</w:pP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t>Čl. 4</w:t>
      </w:r>
      <w:r w:rsidRPr="00C3510F">
        <w:rPr>
          <w:rFonts w:ascii="Arial" w:eastAsia="PingFang SC" w:hAnsi="Arial" w:cs="Arial"/>
          <w:b/>
          <w:bCs/>
          <w:kern w:val="3"/>
          <w:lang w:eastAsia="zh-CN" w:bidi="hi-IN"/>
          <w14:ligatures w14:val="none"/>
        </w:rPr>
        <w:br/>
        <w:t>Účinnost</w:t>
      </w:r>
    </w:p>
    <w:p w14:paraId="5E198242" w14:textId="77777777" w:rsidR="00C3510F" w:rsidRPr="00C3510F" w:rsidRDefault="00C3510F" w:rsidP="00C3510F">
      <w:p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lang w:eastAsia="zh-CN" w:bidi="hi-IN"/>
          <w14:ligatures w14:val="none"/>
        </w:rPr>
      </w:pPr>
      <w:r w:rsidRPr="00C3510F">
        <w:rPr>
          <w:rFonts w:ascii="Arial" w:eastAsia="Arial" w:hAnsi="Arial" w:cs="Arial"/>
          <w:kern w:val="3"/>
          <w:lang w:eastAsia="zh-CN" w:bidi="hi-IN"/>
          <w14:ligatures w14:val="none"/>
        </w:rP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C3510F" w:rsidRPr="00C3510F" w14:paraId="5CFAE843" w14:textId="77777777" w:rsidTr="00004C74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A708C1" w14:textId="77777777" w:rsidR="00C3510F" w:rsidRPr="00C3510F" w:rsidRDefault="00C3510F" w:rsidP="00C3510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 xml:space="preserve">Tomáš </w:t>
            </w:r>
            <w:proofErr w:type="spellStart"/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Hocke</w:t>
            </w:r>
            <w:proofErr w:type="spellEnd"/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 xml:space="preserve"> v. r.</w:t>
            </w:r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A078160" w14:textId="77777777" w:rsidR="00C3510F" w:rsidRPr="00C3510F" w:rsidRDefault="00C3510F" w:rsidP="00C3510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t>Petra Houšková v. r.</w:t>
            </w:r>
            <w:r w:rsidRPr="00C3510F"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  <w:br/>
              <w:t xml:space="preserve"> místostarostka</w:t>
            </w:r>
          </w:p>
        </w:tc>
      </w:tr>
      <w:tr w:rsidR="00C3510F" w:rsidRPr="00C3510F" w14:paraId="1841EE5A" w14:textId="77777777" w:rsidTr="00004C74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0AD2882" w14:textId="77777777" w:rsidR="00C3510F" w:rsidRPr="00C3510F" w:rsidRDefault="00C3510F" w:rsidP="00C3510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DF7D8B9" w14:textId="77777777" w:rsidR="00C3510F" w:rsidRPr="00C3510F" w:rsidRDefault="00C3510F" w:rsidP="00C3510F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kern w:val="3"/>
                <w:lang w:eastAsia="zh-CN" w:bidi="hi-IN"/>
                <w14:ligatures w14:val="none"/>
              </w:rPr>
            </w:pPr>
          </w:p>
        </w:tc>
      </w:tr>
    </w:tbl>
    <w:p w14:paraId="3461AE90" w14:textId="77777777" w:rsidR="00C3510F" w:rsidRPr="00C3510F" w:rsidRDefault="00C3510F" w:rsidP="00C3510F">
      <w:pPr>
        <w:suppressAutoHyphens/>
        <w:autoSpaceDN w:val="0"/>
        <w:spacing w:after="0" w:line="240" w:lineRule="auto"/>
        <w:textAlignment w:val="baseline"/>
        <w:rPr>
          <w:rFonts w:ascii="Arial" w:eastAsia="Songti SC" w:hAnsi="Arial" w:cs="Arial"/>
          <w:kern w:val="3"/>
          <w:lang w:eastAsia="zh-CN" w:bidi="hi-IN"/>
          <w14:ligatures w14:val="none"/>
        </w:rPr>
      </w:pPr>
    </w:p>
    <w:sectPr w:rsidR="00C3510F" w:rsidRPr="00C35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CB73" w14:textId="77777777" w:rsidR="0033290B" w:rsidRDefault="0033290B" w:rsidP="00C3510F">
      <w:pPr>
        <w:spacing w:after="0" w:line="240" w:lineRule="auto"/>
      </w:pPr>
      <w:r>
        <w:separator/>
      </w:r>
    </w:p>
  </w:endnote>
  <w:endnote w:type="continuationSeparator" w:id="0">
    <w:p w14:paraId="4D6CB4E7" w14:textId="77777777" w:rsidR="0033290B" w:rsidRDefault="0033290B" w:rsidP="00C3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Songti SC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B23B3" w14:textId="77777777" w:rsidR="0033290B" w:rsidRDefault="0033290B" w:rsidP="00C3510F">
      <w:pPr>
        <w:spacing w:after="0" w:line="240" w:lineRule="auto"/>
      </w:pPr>
      <w:r>
        <w:separator/>
      </w:r>
    </w:p>
  </w:footnote>
  <w:footnote w:type="continuationSeparator" w:id="0">
    <w:p w14:paraId="409E03F4" w14:textId="77777777" w:rsidR="0033290B" w:rsidRDefault="0033290B" w:rsidP="00C3510F">
      <w:pPr>
        <w:spacing w:after="0" w:line="240" w:lineRule="auto"/>
      </w:pPr>
      <w:r>
        <w:continuationSeparator/>
      </w:r>
    </w:p>
  </w:footnote>
  <w:footnote w:id="1">
    <w:p w14:paraId="5E5013D7" w14:textId="6A850881" w:rsidR="00C3510F" w:rsidRDefault="00C3510F" w:rsidP="009322F4">
      <w:pPr>
        <w:pStyle w:val="Footnote"/>
      </w:pPr>
      <w:r>
        <w:rPr>
          <w:rStyle w:val="Znakapoznpodarou"/>
        </w:rPr>
        <w:footnoteRef/>
      </w:r>
      <w:r>
        <w:t>Například § 11 a násl. zákona o ochraně zdraví před škodlivými účinky návykových látek.</w:t>
      </w:r>
    </w:p>
  </w:footnote>
  <w:footnote w:id="2">
    <w:p w14:paraId="41160A67" w14:textId="77777777" w:rsidR="00C3510F" w:rsidRDefault="00C3510F" w:rsidP="00C3510F">
      <w:pPr>
        <w:pStyle w:val="Footnote"/>
      </w:pPr>
      <w:r>
        <w:rPr>
          <w:rStyle w:val="Znakapoznpodarou"/>
        </w:rPr>
        <w:footnoteRef/>
      </w:r>
      <w:r>
        <w:t>§ 2 písm. f) zákona o ochraně zdraví před škodlivými účinky návykových látek.</w:t>
      </w:r>
    </w:p>
    <w:p w14:paraId="0599EF75" w14:textId="77777777" w:rsidR="00C3510F" w:rsidRDefault="00C3510F" w:rsidP="00C351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C43E4"/>
    <w:multiLevelType w:val="multilevel"/>
    <w:tmpl w:val="6704737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834298590">
    <w:abstractNumId w:val="0"/>
  </w:num>
  <w:num w:numId="2" w16cid:durableId="641426344">
    <w:abstractNumId w:val="0"/>
    <w:lvlOverride w:ilvl="0">
      <w:startOverride w:val="1"/>
    </w:lvlOverride>
  </w:num>
  <w:num w:numId="3" w16cid:durableId="1663583199">
    <w:abstractNumId w:val="0"/>
    <w:lvlOverride w:ilvl="0">
      <w:startOverride w:val="1"/>
    </w:lvlOverride>
  </w:num>
  <w:num w:numId="4" w16cid:durableId="935865323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0F"/>
    <w:rsid w:val="001436C0"/>
    <w:rsid w:val="003237E9"/>
    <w:rsid w:val="0033290B"/>
    <w:rsid w:val="0072733A"/>
    <w:rsid w:val="009322F4"/>
    <w:rsid w:val="00C3510F"/>
    <w:rsid w:val="00CF7ADD"/>
    <w:rsid w:val="00FA7809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05C63"/>
  <w15:chartTrackingRefBased/>
  <w15:docId w15:val="{EAB4BE97-6723-4367-9E29-C1044A3F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5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5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51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51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51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51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51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51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51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51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51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51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510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510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510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510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510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510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5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5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51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5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51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510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510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510F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51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510F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510F"/>
    <w:rPr>
      <w:b/>
      <w:bCs/>
      <w:smallCaps/>
      <w:color w:val="2E74B5" w:themeColor="accent1" w:themeShade="BF"/>
      <w:spacing w:val="5"/>
    </w:rPr>
  </w:style>
  <w:style w:type="paragraph" w:customStyle="1" w:styleId="Footnote">
    <w:name w:val="Footnote"/>
    <w:basedOn w:val="Normln"/>
    <w:rsid w:val="00C3510F"/>
    <w:pPr>
      <w:suppressLineNumbers/>
      <w:suppressAutoHyphens/>
      <w:autoSpaceDN w:val="0"/>
      <w:spacing w:after="0" w:line="240" w:lineRule="auto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351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1850</Characters>
  <Application>Microsoft Office Word</Application>
  <DocSecurity>0</DocSecurity>
  <Lines>48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Honzáková</dc:creator>
  <cp:keywords/>
  <dc:description/>
  <cp:lastModifiedBy>Eva Honzáková</cp:lastModifiedBy>
  <cp:revision>2</cp:revision>
  <dcterms:created xsi:type="dcterms:W3CDTF">2026-09-04T07:49:00Z</dcterms:created>
  <dcterms:modified xsi:type="dcterms:W3CDTF">2026-09-04T08:25:00Z</dcterms:modified>
</cp:coreProperties>
</file>