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C1F2C" w14:textId="77777777" w:rsidR="009F3D40" w:rsidRDefault="00D77CB2">
      <w:pPr>
        <w:pStyle w:val="Style4"/>
        <w:keepNext/>
        <w:keepLines/>
      </w:pPr>
      <w:bookmarkStart w:id="0" w:name="bookmark0"/>
      <w:r>
        <w:rPr>
          <w:rStyle w:val="CharStyle5"/>
          <w:b/>
          <w:bCs/>
        </w:rPr>
        <w:t xml:space="preserve">Obecně závazná vyhláška č. </w:t>
      </w:r>
      <w:r>
        <w:rPr>
          <w:rStyle w:val="CharStyle5"/>
          <w:b/>
          <w:bCs/>
          <w:lang w:val="en-US" w:eastAsia="en-US" w:bidi="en-US"/>
        </w:rPr>
        <w:t>2/2012,</w:t>
      </w:r>
      <w:bookmarkEnd w:id="0"/>
    </w:p>
    <w:p w14:paraId="5044CE4C" w14:textId="77777777" w:rsidR="009F3D40" w:rsidRDefault="00D77CB2">
      <w:pPr>
        <w:pStyle w:val="Style6"/>
        <w:keepNext/>
        <w:keepLines/>
      </w:pPr>
      <w:bookmarkStart w:id="1" w:name="bookmark2"/>
      <w:r>
        <w:rPr>
          <w:rStyle w:val="CharStyle7"/>
          <w:b/>
          <w:bCs/>
        </w:rPr>
        <w:t>o zákazu požívání alkoholických nápojů na vybraných veřejných</w:t>
      </w:r>
      <w:r>
        <w:rPr>
          <w:rStyle w:val="CharStyle7"/>
          <w:b/>
          <w:bCs/>
        </w:rPr>
        <w:br/>
        <w:t>prostranstvích</w:t>
      </w:r>
      <w:bookmarkEnd w:id="1"/>
    </w:p>
    <w:p w14:paraId="7AAB285A" w14:textId="64277E8A" w:rsidR="009F3D40" w:rsidRDefault="00D77CB2">
      <w:pPr>
        <w:pStyle w:val="Style8"/>
        <w:jc w:val="both"/>
      </w:pPr>
      <w:r>
        <w:rPr>
          <w:rStyle w:val="CharStyle9"/>
          <w:i/>
          <w:iCs/>
        </w:rPr>
        <w:t xml:space="preserve">Zastupitelstvo obce Braňany se na svém zasedání dne </w:t>
      </w:r>
      <w:r>
        <w:rPr>
          <w:rStyle w:val="CharStyle9"/>
          <w:i/>
          <w:iCs/>
          <w:lang w:val="en-US" w:eastAsia="en-US" w:bidi="en-US"/>
        </w:rPr>
        <w:t xml:space="preserve">21.2.2012 </w:t>
      </w:r>
      <w:r>
        <w:rPr>
          <w:rStyle w:val="CharStyle9"/>
          <w:i/>
          <w:iCs/>
        </w:rPr>
        <w:t xml:space="preserve">pod usnesením č. </w:t>
      </w:r>
      <w:r>
        <w:rPr>
          <w:rStyle w:val="CharStyle9"/>
          <w:i/>
          <w:iCs/>
          <w:lang w:val="en-US" w:eastAsia="en-US" w:bidi="en-US"/>
        </w:rPr>
        <w:t xml:space="preserve">142/12, </w:t>
      </w:r>
      <w:r>
        <w:rPr>
          <w:rStyle w:val="CharStyle9"/>
          <w:i/>
          <w:iCs/>
        </w:rPr>
        <w:t xml:space="preserve">usneslo vydat na základě </w:t>
      </w:r>
      <w:r>
        <w:rPr>
          <w:rStyle w:val="CharStyle9"/>
          <w:i/>
          <w:iCs/>
          <w:lang w:val="en-US" w:eastAsia="en-US" w:bidi="en-US"/>
        </w:rPr>
        <w:t xml:space="preserve">§10 </w:t>
      </w:r>
      <w:r>
        <w:rPr>
          <w:rStyle w:val="CharStyle9"/>
          <w:i/>
          <w:iCs/>
        </w:rPr>
        <w:t xml:space="preserve">písm. a) a § </w:t>
      </w:r>
      <w:r>
        <w:rPr>
          <w:rStyle w:val="CharStyle9"/>
          <w:i/>
          <w:iCs/>
          <w:lang w:val="en-US" w:eastAsia="en-US" w:bidi="en-US"/>
        </w:rPr>
        <w:t xml:space="preserve">84 </w:t>
      </w:r>
      <w:r>
        <w:rPr>
          <w:rStyle w:val="CharStyle9"/>
          <w:i/>
          <w:iCs/>
        </w:rPr>
        <w:t xml:space="preserve">odst. </w:t>
      </w:r>
      <w:r>
        <w:rPr>
          <w:rStyle w:val="CharStyle9"/>
          <w:i/>
          <w:iCs/>
          <w:lang w:val="en-US" w:eastAsia="en-US" w:bidi="en-US"/>
        </w:rPr>
        <w:t xml:space="preserve">2 </w:t>
      </w:r>
      <w:r>
        <w:rPr>
          <w:rStyle w:val="CharStyle9"/>
          <w:i/>
          <w:iCs/>
        </w:rPr>
        <w:t xml:space="preserve">písm. h) zákona č. </w:t>
      </w:r>
      <w:r>
        <w:rPr>
          <w:rStyle w:val="CharStyle9"/>
          <w:i/>
          <w:iCs/>
          <w:lang w:val="en-US" w:eastAsia="en-US" w:bidi="en-US"/>
        </w:rPr>
        <w:t xml:space="preserve">128/2000 </w:t>
      </w:r>
      <w:r>
        <w:rPr>
          <w:rStyle w:val="CharStyle9"/>
          <w:i/>
          <w:iCs/>
        </w:rPr>
        <w:t>Sb., o obcích (obecní zřízeni), ve znění pozdějších předpisů, tuto obecně závaznou vyhlášku (dále jen „</w:t>
      </w:r>
      <w:r>
        <w:rPr>
          <w:rStyle w:val="CharStyle9"/>
          <w:i/>
          <w:iCs/>
        </w:rPr>
        <w:t>vyhláška “):</w:t>
      </w:r>
    </w:p>
    <w:p w14:paraId="1337F05F" w14:textId="77777777" w:rsidR="009F3D40" w:rsidRDefault="00D77CB2">
      <w:pPr>
        <w:pStyle w:val="Style11"/>
        <w:keepNext/>
        <w:keepLines/>
      </w:pPr>
      <w:bookmarkStart w:id="2" w:name="bookmark4"/>
      <w:r>
        <w:rPr>
          <w:rStyle w:val="CharStyle12"/>
          <w:b/>
          <w:bCs/>
        </w:rPr>
        <w:t xml:space="preserve">ČI. </w:t>
      </w:r>
      <w:r>
        <w:rPr>
          <w:rStyle w:val="CharStyle12"/>
          <w:b/>
          <w:bCs/>
          <w:lang w:val="en-US" w:eastAsia="en-US" w:bidi="en-US"/>
        </w:rPr>
        <w:t>1</w:t>
      </w:r>
      <w:bookmarkEnd w:id="2"/>
    </w:p>
    <w:p w14:paraId="640D20BC" w14:textId="77777777" w:rsidR="009F3D40" w:rsidRDefault="00D77CB2">
      <w:pPr>
        <w:pStyle w:val="Style11"/>
        <w:keepNext/>
        <w:keepLines/>
      </w:pPr>
      <w:r>
        <w:rPr>
          <w:rStyle w:val="CharStyle12"/>
          <w:b/>
          <w:bCs/>
        </w:rPr>
        <w:t>Předmět a cíl</w:t>
      </w:r>
    </w:p>
    <w:p w14:paraId="66ADBD49" w14:textId="77777777" w:rsidR="009F3D40" w:rsidRDefault="00D77CB2">
      <w:pPr>
        <w:pStyle w:val="Style8"/>
        <w:jc w:val="both"/>
      </w:pPr>
      <w:r>
        <w:rPr>
          <w:rStyle w:val="CharStyle9"/>
        </w:rPr>
        <w:t>Cílem této vyhlášky je přispět k ochraně veřejného pořádku, dobrých mravů, bezpečnosti v obci a k zajištění mravního vývoje dětí a mladistvých v rámci zabezpečení místních záležitostí veřejného pořádku, a to prostřednictvím vymezení některých veřejných prostranství, na kterých se zakazuje požívat alkoholické nápoje.</w:t>
      </w:r>
    </w:p>
    <w:p w14:paraId="3243966D" w14:textId="77777777" w:rsidR="009F3D40" w:rsidRDefault="00D77CB2">
      <w:pPr>
        <w:pStyle w:val="Style11"/>
        <w:keepNext/>
        <w:keepLines/>
      </w:pPr>
      <w:bookmarkStart w:id="3" w:name="bookmark7"/>
      <w:r>
        <w:rPr>
          <w:rStyle w:val="CharStyle12"/>
          <w:b/>
          <w:bCs/>
        </w:rPr>
        <w:t xml:space="preserve">ČI. </w:t>
      </w:r>
      <w:r>
        <w:rPr>
          <w:rStyle w:val="CharStyle12"/>
          <w:b/>
          <w:bCs/>
          <w:lang w:val="en-US" w:eastAsia="en-US" w:bidi="en-US"/>
        </w:rPr>
        <w:t>2</w:t>
      </w:r>
      <w:bookmarkEnd w:id="3"/>
    </w:p>
    <w:p w14:paraId="65EEA591" w14:textId="77777777" w:rsidR="009F3D40" w:rsidRDefault="00D77CB2">
      <w:pPr>
        <w:pStyle w:val="Style11"/>
        <w:keepNext/>
        <w:keepLines/>
      </w:pPr>
      <w:r>
        <w:rPr>
          <w:rStyle w:val="CharStyle12"/>
          <w:b/>
          <w:bCs/>
        </w:rPr>
        <w:t>Vymezení pojmů</w:t>
      </w:r>
    </w:p>
    <w:p w14:paraId="0F52A0F1" w14:textId="77777777" w:rsidR="009F3D40" w:rsidRDefault="00D77CB2">
      <w:pPr>
        <w:pStyle w:val="Style8"/>
        <w:numPr>
          <w:ilvl w:val="0"/>
          <w:numId w:val="1"/>
        </w:numPr>
        <w:tabs>
          <w:tab w:val="left" w:pos="363"/>
        </w:tabs>
        <w:spacing w:after="0"/>
        <w:ind w:left="360" w:hanging="360"/>
        <w:jc w:val="both"/>
      </w:pPr>
      <w:r>
        <w:rPr>
          <w:rStyle w:val="CharStyle9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  <w:p w14:paraId="6FF4FB4A" w14:textId="77777777" w:rsidR="009F3D40" w:rsidRDefault="00D77CB2">
      <w:pPr>
        <w:pStyle w:val="Style8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r>
        <w:rPr>
          <w:rStyle w:val="CharStyle9"/>
        </w:rPr>
        <w:t xml:space="preserve">Alkoholickým nápojem se rozumí lihovina, víno, pivo a každý jiný nápoj, pokud obsahuje více než </w:t>
      </w:r>
      <w:r>
        <w:rPr>
          <w:rStyle w:val="CharStyle9"/>
          <w:lang w:val="en-US" w:eastAsia="en-US" w:bidi="en-US"/>
        </w:rPr>
        <w:t xml:space="preserve">0,5 </w:t>
      </w:r>
      <w:r>
        <w:rPr>
          <w:rStyle w:val="CharStyle9"/>
        </w:rPr>
        <w:t>objemového procenta alkoholu.</w:t>
      </w:r>
      <w:r>
        <w:rPr>
          <w:rStyle w:val="CharStyle9"/>
          <w:vertAlign w:val="superscript"/>
        </w:rPr>
        <w:footnoteReference w:id="1"/>
      </w:r>
      <w:r>
        <w:rPr>
          <w:rStyle w:val="CharStyle9"/>
          <w:vertAlign w:val="superscript"/>
        </w:rPr>
        <w:t xml:space="preserve"> </w:t>
      </w:r>
      <w:r>
        <w:rPr>
          <w:rStyle w:val="CharStyle9"/>
          <w:vertAlign w:val="superscript"/>
        </w:rPr>
        <w:footnoteReference w:id="2"/>
      </w:r>
      <w:r>
        <w:rPr>
          <w:rStyle w:val="CharStyle9"/>
        </w:rPr>
        <w:t>’</w:t>
      </w:r>
    </w:p>
    <w:p w14:paraId="24593980" w14:textId="77777777" w:rsidR="009F3D40" w:rsidRDefault="00D77CB2">
      <w:pPr>
        <w:pStyle w:val="Style11"/>
        <w:keepNext/>
        <w:keepLines/>
      </w:pPr>
      <w:bookmarkStart w:id="4" w:name="bookmark10"/>
      <w:r>
        <w:rPr>
          <w:rStyle w:val="CharStyle12"/>
          <w:b/>
          <w:bCs/>
        </w:rPr>
        <w:t xml:space="preserve">ČI. </w:t>
      </w:r>
      <w:r>
        <w:rPr>
          <w:rStyle w:val="CharStyle12"/>
          <w:b/>
          <w:bCs/>
          <w:lang w:val="en-US" w:eastAsia="en-US" w:bidi="en-US"/>
        </w:rPr>
        <w:t>3</w:t>
      </w:r>
      <w:bookmarkEnd w:id="4"/>
    </w:p>
    <w:p w14:paraId="0DFFA178" w14:textId="77777777" w:rsidR="009F3D40" w:rsidRDefault="00D77CB2">
      <w:pPr>
        <w:pStyle w:val="Style11"/>
        <w:keepNext/>
        <w:keepLines/>
      </w:pPr>
      <w:r>
        <w:rPr>
          <w:rStyle w:val="CharStyle12"/>
          <w:b/>
          <w:bCs/>
        </w:rPr>
        <w:t>Zákaz požívání alkoholických nápojů</w:t>
      </w:r>
    </w:p>
    <w:p w14:paraId="22E23463" w14:textId="77777777" w:rsidR="009F3D40" w:rsidRDefault="00D77CB2">
      <w:pPr>
        <w:pStyle w:val="Style8"/>
        <w:jc w:val="both"/>
      </w:pPr>
      <w:r>
        <w:rPr>
          <w:rStyle w:val="CharStyle9"/>
        </w:rPr>
        <w:t>Zakazuje se požívání alkoholických nápojů na veřejných prostranstvích v zastavěném území obce.</w:t>
      </w:r>
      <w:r>
        <w:rPr>
          <w:rStyle w:val="CharStyle9"/>
          <w:vertAlign w:val="superscript"/>
        </w:rPr>
        <w:footnoteReference w:id="3"/>
      </w:r>
      <w:r>
        <w:rPr>
          <w:rStyle w:val="CharStyle9"/>
        </w:rPr>
        <w:t>’</w:t>
      </w:r>
    </w:p>
    <w:p w14:paraId="5B0091DB" w14:textId="77777777" w:rsidR="009F3D40" w:rsidRDefault="00D77CB2">
      <w:pPr>
        <w:pStyle w:val="Style11"/>
        <w:keepNext/>
        <w:keepLines/>
      </w:pPr>
      <w:bookmarkStart w:id="5" w:name="bookmark13"/>
      <w:r>
        <w:rPr>
          <w:rStyle w:val="CharStyle12"/>
          <w:b/>
          <w:bCs/>
        </w:rPr>
        <w:t xml:space="preserve">ČI. </w:t>
      </w:r>
      <w:r>
        <w:rPr>
          <w:rStyle w:val="CharStyle12"/>
          <w:b/>
          <w:bCs/>
          <w:lang w:val="en-US" w:eastAsia="en-US" w:bidi="en-US"/>
        </w:rPr>
        <w:t>4</w:t>
      </w:r>
      <w:bookmarkEnd w:id="5"/>
    </w:p>
    <w:p w14:paraId="3FE85ADF" w14:textId="77777777" w:rsidR="009F3D40" w:rsidRDefault="00D77CB2">
      <w:pPr>
        <w:pStyle w:val="Style11"/>
        <w:keepNext/>
        <w:keepLines/>
      </w:pPr>
      <w:r>
        <w:rPr>
          <w:rStyle w:val="CharStyle12"/>
          <w:b/>
          <w:bCs/>
        </w:rPr>
        <w:t>Výjimky ze zákazu požívání alkoholických nápojů</w:t>
      </w:r>
    </w:p>
    <w:p w14:paraId="4FF2EE75" w14:textId="77777777" w:rsidR="009F3D40" w:rsidRDefault="00D77CB2">
      <w:pPr>
        <w:pStyle w:val="Style8"/>
        <w:spacing w:after="0"/>
      </w:pPr>
      <w:r>
        <w:rPr>
          <w:rStyle w:val="CharStyle9"/>
        </w:rPr>
        <w:t xml:space="preserve">Zákaz požívání alkoholických nápojů uvedený v čl. </w:t>
      </w:r>
      <w:r>
        <w:rPr>
          <w:rStyle w:val="CharStyle9"/>
          <w:lang w:val="en-US" w:eastAsia="en-US" w:bidi="en-US"/>
        </w:rPr>
        <w:t xml:space="preserve">3 </w:t>
      </w:r>
      <w:r>
        <w:rPr>
          <w:rStyle w:val="CharStyle9"/>
        </w:rPr>
        <w:t>této vyhlášky se nevztahuje na:</w:t>
      </w:r>
    </w:p>
    <w:p w14:paraId="35B2E95A" w14:textId="77777777" w:rsidR="009F3D40" w:rsidRDefault="00D77CB2">
      <w:pPr>
        <w:pStyle w:val="Style8"/>
        <w:numPr>
          <w:ilvl w:val="0"/>
          <w:numId w:val="2"/>
        </w:numPr>
        <w:tabs>
          <w:tab w:val="left" w:pos="733"/>
        </w:tabs>
        <w:ind w:left="740" w:hanging="380"/>
        <w:jc w:val="both"/>
      </w:pPr>
      <w:r>
        <w:rPr>
          <w:rStyle w:val="CharStyle9"/>
        </w:rPr>
        <w:t>zahrádky a předzahrádky pohostinských zařízení (dále jen „předzahrádka“) v době provozní doby takové předzahrádky,</w:t>
      </w:r>
      <w:r>
        <w:br w:type="page"/>
      </w:r>
    </w:p>
    <w:p w14:paraId="2BAEFC49" w14:textId="77777777" w:rsidR="009F3D40" w:rsidRDefault="00D77CB2">
      <w:pPr>
        <w:pStyle w:val="Style8"/>
        <w:numPr>
          <w:ilvl w:val="0"/>
          <w:numId w:val="2"/>
        </w:numPr>
        <w:tabs>
          <w:tab w:val="left" w:pos="747"/>
        </w:tabs>
        <w:spacing w:after="0"/>
        <w:ind w:left="740" w:hanging="380"/>
        <w:jc w:val="both"/>
      </w:pPr>
      <w:r>
        <w:rPr>
          <w:rStyle w:val="CharStyle9"/>
        </w:rPr>
        <w:lastRenderedPageBreak/>
        <w:t xml:space="preserve">veřejné </w:t>
      </w:r>
      <w:r>
        <w:rPr>
          <w:rStyle w:val="CharStyle9"/>
        </w:rPr>
        <w:t>akce, jako jsou kulturní, sportovní a společenské akce, konané před kulturním domem, před hasičskou stanicí a v areálu fotbalového hřiště, jsou-li na nich alkoholické nápoje podávány se souhlasem pořadatele, a to po dobu konání akce,</w:t>
      </w:r>
    </w:p>
    <w:p w14:paraId="73114725" w14:textId="77777777" w:rsidR="009F3D40" w:rsidRDefault="00D77CB2">
      <w:pPr>
        <w:pStyle w:val="Style8"/>
        <w:numPr>
          <w:ilvl w:val="0"/>
          <w:numId w:val="2"/>
        </w:numPr>
        <w:tabs>
          <w:tab w:val="left" w:pos="733"/>
        </w:tabs>
        <w:ind w:firstLine="360"/>
      </w:pPr>
      <w:r>
        <w:rPr>
          <w:rStyle w:val="CharStyle9"/>
        </w:rPr>
        <w:t xml:space="preserve">oslavy Silvestra a Nového roku ve dnech </w:t>
      </w:r>
      <w:r>
        <w:rPr>
          <w:rStyle w:val="CharStyle9"/>
          <w:lang w:val="en-US" w:eastAsia="en-US" w:bidi="en-US"/>
        </w:rPr>
        <w:t>31</w:t>
      </w:r>
      <w:r>
        <w:rPr>
          <w:rStyle w:val="CharStyle9"/>
        </w:rPr>
        <w:t xml:space="preserve">. prosince a </w:t>
      </w:r>
      <w:r>
        <w:rPr>
          <w:rStyle w:val="CharStyle9"/>
          <w:lang w:val="en-US" w:eastAsia="en-US" w:bidi="en-US"/>
        </w:rPr>
        <w:t>1</w:t>
      </w:r>
      <w:r>
        <w:rPr>
          <w:rStyle w:val="CharStyle9"/>
        </w:rPr>
        <w:t>. ledna.</w:t>
      </w:r>
    </w:p>
    <w:p w14:paraId="78E35358" w14:textId="77777777" w:rsidR="009F3D40" w:rsidRDefault="00D77CB2">
      <w:pPr>
        <w:pStyle w:val="Style11"/>
        <w:keepNext/>
        <w:keepLines/>
      </w:pPr>
      <w:bookmarkStart w:id="6" w:name="bookmark16"/>
      <w:r>
        <w:rPr>
          <w:rStyle w:val="CharStyle12"/>
          <w:b/>
          <w:bCs/>
        </w:rPr>
        <w:t xml:space="preserve">ČI. </w:t>
      </w:r>
      <w:r>
        <w:rPr>
          <w:rStyle w:val="CharStyle12"/>
          <w:b/>
          <w:bCs/>
          <w:lang w:val="en-US" w:eastAsia="en-US" w:bidi="en-US"/>
        </w:rPr>
        <w:t>5</w:t>
      </w:r>
      <w:bookmarkEnd w:id="6"/>
    </w:p>
    <w:p w14:paraId="44014F61" w14:textId="77777777" w:rsidR="009F3D40" w:rsidRDefault="00D77CB2">
      <w:pPr>
        <w:pStyle w:val="Style11"/>
        <w:keepNext/>
        <w:keepLines/>
      </w:pPr>
      <w:r>
        <w:rPr>
          <w:rStyle w:val="CharStyle12"/>
          <w:b/>
          <w:bCs/>
        </w:rPr>
        <w:t>Účinnost</w:t>
      </w:r>
    </w:p>
    <w:p w14:paraId="014F122F" w14:textId="77777777" w:rsidR="009F3D40" w:rsidRDefault="00D77CB2">
      <w:pPr>
        <w:pStyle w:val="Style8"/>
        <w:spacing w:after="0"/>
        <w:rPr>
          <w:rStyle w:val="CharStyle9"/>
        </w:rPr>
      </w:pPr>
      <w:r>
        <w:rPr>
          <w:rStyle w:val="CharStyle9"/>
        </w:rPr>
        <w:t>Tato vyhláška nabývá účinnosti patnáctým dnem po dni vyhlášení.</w:t>
      </w:r>
    </w:p>
    <w:p w14:paraId="20F60D33" w14:textId="77777777" w:rsidR="00D77CB2" w:rsidRDefault="00D77CB2">
      <w:pPr>
        <w:pStyle w:val="Style8"/>
        <w:spacing w:after="0"/>
        <w:rPr>
          <w:rStyle w:val="CharStyle9"/>
        </w:rPr>
      </w:pPr>
    </w:p>
    <w:p w14:paraId="53D56AE4" w14:textId="77777777" w:rsidR="00D77CB2" w:rsidRDefault="00D77CB2" w:rsidP="00D77CB2">
      <w:pPr>
        <w:pStyle w:val="Style8"/>
        <w:spacing w:after="820"/>
        <w:jc w:val="center"/>
        <w:rPr>
          <w:rStyle w:val="CharStyle9"/>
        </w:rPr>
      </w:pPr>
    </w:p>
    <w:p w14:paraId="6FE9C5AB" w14:textId="77777777" w:rsidR="00D77CB2" w:rsidRDefault="00D77CB2" w:rsidP="00D77CB2">
      <w:pPr>
        <w:pStyle w:val="Style8"/>
        <w:spacing w:after="820"/>
        <w:jc w:val="center"/>
        <w:rPr>
          <w:rStyle w:val="CharStyle9"/>
        </w:rPr>
      </w:pPr>
    </w:p>
    <w:p w14:paraId="4178E83F" w14:textId="44BAF847" w:rsidR="00D77CB2" w:rsidRDefault="00D77CB2" w:rsidP="00D77CB2">
      <w:pPr>
        <w:pStyle w:val="Style8"/>
        <w:spacing w:after="820"/>
        <w:jc w:val="center"/>
      </w:pPr>
      <w:r>
        <w:rPr>
          <w:rStyle w:val="CharStyle9"/>
        </w:rPr>
        <w:t>……………………..</w:t>
      </w:r>
      <w:r>
        <w:rPr>
          <w:rStyle w:val="CharStyle9"/>
        </w:rPr>
        <w:tab/>
      </w:r>
      <w:r>
        <w:rPr>
          <w:rStyle w:val="CharStyle9"/>
        </w:rPr>
        <w:tab/>
      </w:r>
      <w:r>
        <w:rPr>
          <w:rStyle w:val="CharStyle9"/>
        </w:rPr>
        <w:tab/>
      </w:r>
      <w:r>
        <w:rPr>
          <w:rStyle w:val="CharStyle9"/>
        </w:rPr>
        <w:tab/>
      </w:r>
      <w:r>
        <w:rPr>
          <w:rStyle w:val="CharStyle9"/>
        </w:rPr>
        <w:tab/>
      </w:r>
      <w:r>
        <w:rPr>
          <w:rStyle w:val="CharStyle9"/>
        </w:rPr>
        <w:tab/>
      </w:r>
      <w:r>
        <w:rPr>
          <w:rStyle w:val="CharStyle9"/>
        </w:rPr>
        <w:tab/>
      </w:r>
      <w:r>
        <w:rPr>
          <w:rStyle w:val="CharStyle9"/>
        </w:rPr>
        <w:tab/>
      </w:r>
      <w:r>
        <w:rPr>
          <w:rStyle w:val="CharStyle9"/>
        </w:rPr>
        <w:t>……………………..</w:t>
      </w:r>
      <w:r>
        <w:rPr>
          <w:rStyle w:val="CharStyle9"/>
        </w:rPr>
        <w:t xml:space="preserve"> </w:t>
      </w:r>
      <w:r>
        <w:rPr>
          <w:rStyle w:val="CharStyle9"/>
        </w:rPr>
        <w:t xml:space="preserve">Bc. Zuzana Koláčková </w:t>
      </w:r>
      <w:r>
        <w:rPr>
          <w:rStyle w:val="CharStyle9"/>
        </w:rPr>
        <w:tab/>
      </w:r>
      <w:r>
        <w:rPr>
          <w:rStyle w:val="CharStyle9"/>
        </w:rPr>
        <w:tab/>
      </w:r>
      <w:r>
        <w:rPr>
          <w:rStyle w:val="CharStyle9"/>
        </w:rPr>
        <w:tab/>
      </w:r>
      <w:r>
        <w:rPr>
          <w:rStyle w:val="CharStyle9"/>
        </w:rPr>
        <w:tab/>
      </w:r>
      <w:r>
        <w:rPr>
          <w:rStyle w:val="CharStyle9"/>
        </w:rPr>
        <w:tab/>
      </w:r>
      <w:r>
        <w:rPr>
          <w:rStyle w:val="CharStyle9"/>
        </w:rPr>
        <w:tab/>
      </w:r>
      <w:r>
        <w:rPr>
          <w:rStyle w:val="CharStyle9"/>
        </w:rPr>
        <w:tab/>
        <w:t>Vlastimil Krupka místostarostka                                                                                                starosta</w:t>
      </w:r>
    </w:p>
    <w:p w14:paraId="56729F2A" w14:textId="77777777" w:rsidR="00D77CB2" w:rsidRDefault="00D77CB2" w:rsidP="00D77CB2">
      <w:pPr>
        <w:pStyle w:val="Style8"/>
        <w:jc w:val="both"/>
      </w:pPr>
      <w:r>
        <w:rPr>
          <w:rStyle w:val="CharStyle9"/>
        </w:rPr>
        <w:t xml:space="preserve">Vyvěšeno na úřední desce dne: </w:t>
      </w:r>
      <w:r>
        <w:rPr>
          <w:rStyle w:val="CharStyle9"/>
          <w:lang w:val="en-US" w:eastAsia="en-US" w:bidi="en-US"/>
        </w:rPr>
        <w:t>21.2. 2012</w:t>
      </w:r>
    </w:p>
    <w:p w14:paraId="0650E5C7" w14:textId="023CE75D" w:rsidR="00D77CB2" w:rsidRDefault="00D77CB2" w:rsidP="00D77CB2">
      <w:pPr>
        <w:pStyle w:val="Style8"/>
        <w:tabs>
          <w:tab w:val="left" w:pos="3883"/>
          <w:tab w:val="left" w:leader="dot" w:pos="4762"/>
        </w:tabs>
        <w:spacing w:after="0"/>
        <w:jc w:val="both"/>
      </w:pPr>
      <w:r>
        <w:rPr>
          <w:rStyle w:val="CharStyle9"/>
        </w:rPr>
        <w:t>Sejmuto z úřední desky dne:</w:t>
      </w:r>
      <w:r>
        <w:rPr>
          <w:rStyle w:val="CharStyle9"/>
        </w:rPr>
        <w:t xml:space="preserve"> 13.3. </w:t>
      </w:r>
      <w:r>
        <w:rPr>
          <w:rStyle w:val="CharStyle9"/>
          <w:lang w:val="en-US" w:eastAsia="en-US" w:bidi="en-US"/>
        </w:rPr>
        <w:t>2012</w:t>
      </w:r>
    </w:p>
    <w:p w14:paraId="354F623F" w14:textId="77777777" w:rsidR="00D77CB2" w:rsidRDefault="00D77CB2">
      <w:pPr>
        <w:pStyle w:val="Style8"/>
        <w:spacing w:after="0"/>
      </w:pPr>
    </w:p>
    <w:p w14:paraId="517955A9" w14:textId="3F02A959" w:rsidR="009F3D40" w:rsidRDefault="009F3D40">
      <w:pPr>
        <w:spacing w:line="1" w:lineRule="exact"/>
        <w:sectPr w:rsidR="009F3D40">
          <w:pgSz w:w="11942" w:h="16858"/>
          <w:pgMar w:top="1725" w:right="1416" w:bottom="1383" w:left="1354" w:header="1297" w:footer="955" w:gutter="0"/>
          <w:pgNumType w:start="1"/>
          <w:cols w:space="720"/>
          <w:noEndnote/>
          <w:docGrid w:linePitch="360"/>
          <w15:footnoteColumns w:val="1"/>
        </w:sectPr>
      </w:pPr>
    </w:p>
    <w:p w14:paraId="36D82444" w14:textId="77777777" w:rsidR="009F3D40" w:rsidRDefault="009F3D40">
      <w:pPr>
        <w:spacing w:line="26" w:lineRule="exact"/>
        <w:rPr>
          <w:sz w:val="2"/>
          <w:szCs w:val="2"/>
        </w:rPr>
      </w:pPr>
    </w:p>
    <w:p w14:paraId="1CF40AEA" w14:textId="77777777" w:rsidR="009F3D40" w:rsidRDefault="009F3D40">
      <w:pPr>
        <w:spacing w:line="1" w:lineRule="exact"/>
        <w:sectPr w:rsidR="009F3D40">
          <w:type w:val="continuous"/>
          <w:pgSz w:w="11938" w:h="16858"/>
          <w:pgMar w:top="1365" w:right="0" w:bottom="1365" w:left="0" w:header="0" w:footer="3" w:gutter="0"/>
          <w:cols w:space="720"/>
          <w:noEndnote/>
          <w:docGrid w:linePitch="360"/>
          <w15:footnoteColumns w:val="1"/>
        </w:sectPr>
      </w:pPr>
    </w:p>
    <w:p w14:paraId="59536E0D" w14:textId="56BAE839" w:rsidR="009F3D40" w:rsidRDefault="009F3D40">
      <w:pPr>
        <w:spacing w:line="1" w:lineRule="exact"/>
      </w:pPr>
    </w:p>
    <w:sectPr w:rsidR="009F3D40">
      <w:type w:val="continuous"/>
      <w:pgSz w:w="11938" w:h="16858"/>
      <w:pgMar w:top="1365" w:right="1415" w:bottom="1365" w:left="1349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113B9" w14:textId="77777777" w:rsidR="00D77CB2" w:rsidRDefault="00D77CB2">
      <w:r>
        <w:separator/>
      </w:r>
    </w:p>
  </w:endnote>
  <w:endnote w:type="continuationSeparator" w:id="0">
    <w:p w14:paraId="6934F84E" w14:textId="77777777" w:rsidR="00D77CB2" w:rsidRDefault="00D77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7E4D6" w14:textId="77777777" w:rsidR="009F3D40" w:rsidRDefault="009F3D40"/>
  </w:footnote>
  <w:footnote w:type="continuationSeparator" w:id="0">
    <w:p w14:paraId="5F391198" w14:textId="77777777" w:rsidR="009F3D40" w:rsidRDefault="009F3D40"/>
  </w:footnote>
  <w:footnote w:id="1">
    <w:p w14:paraId="4C97C2A9" w14:textId="77777777" w:rsidR="009F3D40" w:rsidRDefault="00D77CB2">
      <w:pPr>
        <w:pStyle w:val="Style2"/>
        <w:pBdr>
          <w:top w:val="single" w:sz="4" w:space="0" w:color="auto"/>
        </w:pBdr>
        <w:ind w:firstLine="180"/>
      </w:pPr>
      <w:r>
        <w:rPr>
          <w:rStyle w:val="CharStyle3"/>
        </w:rPr>
        <w:t xml:space="preserve">ustanovení § </w:t>
      </w:r>
      <w:r>
        <w:rPr>
          <w:rStyle w:val="CharStyle3"/>
          <w:lang w:val="en-US" w:eastAsia="en-US" w:bidi="en-US"/>
        </w:rPr>
        <w:t xml:space="preserve">34 </w:t>
      </w:r>
      <w:r>
        <w:rPr>
          <w:rStyle w:val="CharStyle3"/>
        </w:rPr>
        <w:t>zákona o obcích</w:t>
      </w:r>
    </w:p>
  </w:footnote>
  <w:footnote w:id="2">
    <w:p w14:paraId="7513A881" w14:textId="77777777" w:rsidR="009F3D40" w:rsidRDefault="00D77CB2">
      <w:pPr>
        <w:pStyle w:val="Style2"/>
      </w:pPr>
      <w:r>
        <w:rPr>
          <w:rStyle w:val="CharStyle3"/>
          <w:vertAlign w:val="superscript"/>
          <w:lang w:val="en-US" w:eastAsia="en-US" w:bidi="en-US"/>
        </w:rPr>
        <w:t>2,</w:t>
      </w:r>
      <w:r>
        <w:rPr>
          <w:rStyle w:val="CharStyle3"/>
          <w:lang w:val="en-US" w:eastAsia="en-US" w:bidi="en-US"/>
        </w:rPr>
        <w:t xml:space="preserve"> </w:t>
      </w:r>
      <w:r>
        <w:rPr>
          <w:rStyle w:val="CharStyle3"/>
        </w:rPr>
        <w:t xml:space="preserve">ustanovení § </w:t>
      </w:r>
      <w:r>
        <w:rPr>
          <w:rStyle w:val="CharStyle3"/>
          <w:lang w:val="en-US" w:eastAsia="en-US" w:bidi="en-US"/>
        </w:rPr>
        <w:t xml:space="preserve">2 </w:t>
      </w:r>
      <w:r>
        <w:rPr>
          <w:rStyle w:val="CharStyle3"/>
        </w:rPr>
        <w:t xml:space="preserve">písm. k) zákona č. </w:t>
      </w:r>
      <w:r>
        <w:rPr>
          <w:rStyle w:val="CharStyle3"/>
          <w:lang w:val="en-US" w:eastAsia="en-US" w:bidi="en-US"/>
        </w:rPr>
        <w:t xml:space="preserve">379/2005 </w:t>
      </w:r>
      <w:r>
        <w:rPr>
          <w:rStyle w:val="CharStyle3"/>
        </w:rPr>
        <w:t xml:space="preserve">Sb., o opatřeních k ochraně před škodami působenými tabákovými výrobky, alkoholem a jinými </w:t>
      </w:r>
      <w:r>
        <w:rPr>
          <w:rStyle w:val="CharStyle3"/>
        </w:rPr>
        <w:t>návykovými látkami a o změně souvisejících zákonů, ve znění pozdějších předpisů</w:t>
      </w:r>
    </w:p>
  </w:footnote>
  <w:footnote w:id="3">
    <w:p w14:paraId="0E345846" w14:textId="77777777" w:rsidR="009F3D40" w:rsidRDefault="00D77CB2">
      <w:pPr>
        <w:pStyle w:val="Style2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územní plán obce Braňany ze dne </w:t>
      </w:r>
      <w:r>
        <w:rPr>
          <w:rStyle w:val="CharStyle3"/>
          <w:lang w:val="en-US" w:eastAsia="en-US" w:bidi="en-US"/>
        </w:rPr>
        <w:t>12.3.2011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C0A"/>
    <w:multiLevelType w:val="multilevel"/>
    <w:tmpl w:val="8A52CEF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A31ADB"/>
    <w:multiLevelType w:val="multilevel"/>
    <w:tmpl w:val="E51868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1197949">
    <w:abstractNumId w:val="1"/>
  </w:num>
  <w:num w:numId="2" w16cid:durableId="1374504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40"/>
    <w:rsid w:val="009F3D40"/>
    <w:rsid w:val="00D7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B1D9"/>
  <w15:docId w15:val="{E14898F7-E6E9-4CD6-A3B1-D7CB8F89C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Standardnpsmoodstavce"/>
    <w:link w:val="Style4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9">
    <w:name w:val="Char Style 9"/>
    <w:basedOn w:val="Standardnpsmoodstavce"/>
    <w:link w:val="Style8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2">
    <w:name w:val="Char Style 12"/>
    <w:basedOn w:val="Standardnpsmoodstavce"/>
    <w:link w:val="Style11"/>
    <w:rPr>
      <w:b/>
      <w:bCs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ln"/>
    <w:link w:val="CharStyle3"/>
    <w:rPr>
      <w:sz w:val="20"/>
      <w:szCs w:val="20"/>
    </w:rPr>
  </w:style>
  <w:style w:type="paragraph" w:customStyle="1" w:styleId="Style4">
    <w:name w:val="Style 4"/>
    <w:basedOn w:val="Normln"/>
    <w:link w:val="CharStyle5"/>
    <w:pPr>
      <w:spacing w:after="260"/>
      <w:jc w:val="center"/>
      <w:outlineLvl w:val="0"/>
    </w:pPr>
    <w:rPr>
      <w:b/>
      <w:bCs/>
      <w:sz w:val="32"/>
      <w:szCs w:val="32"/>
    </w:rPr>
  </w:style>
  <w:style w:type="paragraph" w:customStyle="1" w:styleId="Style6">
    <w:name w:val="Style 6"/>
    <w:basedOn w:val="Normln"/>
    <w:link w:val="CharStyle7"/>
    <w:pPr>
      <w:spacing w:after="260"/>
      <w:jc w:val="center"/>
      <w:outlineLvl w:val="1"/>
    </w:pPr>
    <w:rPr>
      <w:b/>
      <w:bCs/>
      <w:sz w:val="28"/>
      <w:szCs w:val="28"/>
    </w:rPr>
  </w:style>
  <w:style w:type="paragraph" w:customStyle="1" w:styleId="Style8">
    <w:name w:val="Style 8"/>
    <w:basedOn w:val="Normln"/>
    <w:link w:val="CharStyle9"/>
    <w:pPr>
      <w:spacing w:after="260"/>
    </w:pPr>
  </w:style>
  <w:style w:type="paragraph" w:customStyle="1" w:styleId="Style11">
    <w:name w:val="Style 11"/>
    <w:basedOn w:val="Normln"/>
    <w:link w:val="CharStyle12"/>
    <w:pPr>
      <w:spacing w:after="260"/>
      <w:jc w:val="center"/>
      <w:outlineLvl w:val="2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77C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7CB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77C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CB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314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Žáčková</dc:creator>
  <cp:lastModifiedBy>Obec Braňany</cp:lastModifiedBy>
  <cp:revision>2</cp:revision>
  <dcterms:created xsi:type="dcterms:W3CDTF">2024-03-14T13:22:00Z</dcterms:created>
  <dcterms:modified xsi:type="dcterms:W3CDTF">2024-03-14T13:22:00Z</dcterms:modified>
</cp:coreProperties>
</file>