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spacing w:line="276" w:lineRule="auto"/>
        <w:jc w:val="center"/>
      </w:pPr>
      <w:r>
        <w:rPr>
          <w:rFonts w:ascii="Arial" w:hAnsi="Arial" w:cs="Arial"/>
          <w:b/>
        </w:rPr>
        <w:t>OBEC TACHLOVICE</w:t>
      </w:r>
    </w:p>
    <w:p>
      <w:pPr>
        <w:spacing w:line="276" w:lineRule="auto"/>
        <w:jc w:val="center"/>
      </w:pPr>
      <w:r>
        <w:rPr>
          <w:rFonts w:ascii="Arial" w:hAnsi="Arial" w:cs="Arial"/>
          <w:b/>
        </w:rPr>
        <w:t>Zastupitelstvo obce Tachlovice</w:t>
      </w:r>
    </w:p>
    <w:p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Tachlovice </w:t>
      </w:r>
      <w:r>
        <w:rPr>
          <w:rFonts w:ascii="Arial" w:hAnsi="Arial" w:cs="Arial"/>
          <w:b/>
        </w:rPr>
        <w:t>č. 1/2023</w:t>
      </w:r>
    </w:p>
    <w:p>
      <w:pPr>
        <w:spacing w:line="276" w:lineRule="auto"/>
        <w:jc w:val="center"/>
      </w:pPr>
      <w:r>
        <w:rPr>
          <w:rFonts w:ascii="Arial" w:eastAsia="Arial" w:hAnsi="Arial" w:cs="Arial"/>
          <w:b/>
        </w:rPr>
        <w:t xml:space="preserve"> </w:t>
      </w:r>
      <w:bookmarkStart w:id="0" w:name="_Hlk128397781"/>
      <w:r>
        <w:rPr>
          <w:rFonts w:ascii="Arial" w:hAnsi="Arial" w:cs="Arial"/>
          <w:b/>
        </w:rPr>
        <w:t>o zabezpečení veřejného pořádku omezením hluku</w:t>
      </w:r>
    </w:p>
    <w:p>
      <w:pPr>
        <w:spacing w:line="276" w:lineRule="auto"/>
        <w:jc w:val="center"/>
        <w:rPr>
          <w:rFonts w:ascii="Arial" w:hAnsi="Arial" w:cs="Arial"/>
          <w:b/>
        </w:rPr>
      </w:pPr>
      <w:bookmarkEnd w:id="0"/>
    </w:p>
    <w:p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Tachlovice se na svém zasedání dne 9.3.2023 usnesením </w:t>
        <w:br/>
        <w:t xml:space="preserve">č. 10 usneslo vydat na základě § 10 písm. a)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</w:pPr>
      <w:r>
        <w:rPr>
          <w:rFonts w:ascii="Arial" w:hAnsi="Arial" w:cs="Arial"/>
        </w:rPr>
        <w:t>Čl. 1</w:t>
      </w:r>
    </w:p>
    <w:p>
      <w:pPr>
        <w:pStyle w:val="Nzvylnk"/>
      </w:pPr>
      <w:r>
        <w:rPr>
          <w:rFonts w:ascii="Arial" w:hAnsi="Arial" w:cs="Arial"/>
        </w:rPr>
        <w:t>Úvodní ustanovení</w:t>
      </w:r>
    </w:p>
    <w:p>
      <w:pPr>
        <w:numPr>
          <w:ilvl w:val="0"/>
          <w:numId w:val="11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>Tato vyhláška se vydává k zabezpečení místních záležitostí veřejného pořádku a stanoví, které činnosti, jež by mohly svou hlučností narušit veřejný pořádek nebo být v rozporu s dobrými mravy, lze na území obce Tachlovice vykonávat pouze v čase touto vyhláškou určeném.</w:t>
      </w:r>
    </w:p>
    <w:p>
      <w:pPr>
        <w:pStyle w:val="slalnk"/>
        <w:spacing w:before="480" w:after="60"/>
      </w:pPr>
      <w:r>
        <w:rPr>
          <w:rFonts w:ascii="Arial" w:hAnsi="Arial" w:cs="Arial"/>
        </w:rPr>
        <w:t>Čl. 2</w:t>
      </w:r>
    </w:p>
    <w:p>
      <w:pPr>
        <w:pStyle w:val="Nzvylnk"/>
      </w:pPr>
      <w:r>
        <w:rPr>
          <w:rFonts w:ascii="Arial" w:hAnsi="Arial" w:cs="Arial"/>
        </w:rPr>
        <w:t>Vymezení činnosti</w:t>
      </w:r>
    </w:p>
    <w:p>
      <w:pPr>
        <w:numPr>
          <w:ilvl w:val="0"/>
          <w:numId w:val="5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>Činností, jež by mohla svou hlučností narušit veřejný pořádek nebo být v rozporu s dobrými mravy, je provoz či používání: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pneumatického kladiva,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kompresoru,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dopravníkového pásu,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ventilátoru,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výbušniny,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drtícího zařízení,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střelné zbraně, pokud je používána k rekreačním, sportovním, výcvikovým či zájmovým účelům,</w:t>
      </w:r>
    </w:p>
    <w:p>
      <w:pPr>
        <w:numPr>
          <w:ilvl w:val="0"/>
          <w:numId w:val="8"/>
        </w:numPr>
        <w:spacing w:line="288" w:lineRule="auto"/>
        <w:ind w:left="1276" w:right="0" w:hanging="567"/>
        <w:jc w:val="both"/>
      </w:pPr>
      <w:r>
        <w:rPr>
          <w:rFonts w:ascii="Arial" w:hAnsi="Arial" w:cs="Arial"/>
          <w:sz w:val="22"/>
          <w:szCs w:val="22"/>
        </w:rPr>
        <w:t>trhacích prací</w:t>
      </w:r>
    </w:p>
    <w:p>
      <w:pPr>
        <w:spacing w:line="288" w:lineRule="auto"/>
        <w:ind w:left="567" w:right="0" w:firstLine="0"/>
        <w:jc w:val="both"/>
      </w:pPr>
      <w:r>
        <w:rPr>
          <w:rFonts w:ascii="Arial" w:hAnsi="Arial" w:cs="Arial"/>
          <w:sz w:val="22"/>
          <w:szCs w:val="22"/>
        </w:rPr>
        <w:t>blíže vymezených v článku 3 této vyhlášky.</w:t>
      </w:r>
    </w:p>
    <w:p>
      <w:pPr>
        <w:pStyle w:val="slalnk"/>
        <w:spacing w:before="480" w:after="60"/>
      </w:pPr>
      <w:r>
        <w:rPr>
          <w:rFonts w:ascii="Arial" w:hAnsi="Arial" w:cs="Arial"/>
        </w:rPr>
        <w:t>Čl. 3</w:t>
      </w:r>
    </w:p>
    <w:p>
      <w:pPr>
        <w:pStyle w:val="Nzvylnk"/>
      </w:pPr>
      <w:r>
        <w:rPr>
          <w:rFonts w:ascii="Arial" w:hAnsi="Arial" w:cs="Arial"/>
        </w:rPr>
        <w:t>Vymezení pojmů</w:t>
      </w:r>
    </w:p>
    <w:p>
      <w:pPr>
        <w:numPr>
          <w:ilvl w:val="0"/>
          <w:numId w:val="9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Pro účely této vyhlášky se vymezují dále uvedené pojmy: 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Pneumatické kladivo - ruční stroj určený k vrtání otvorů do betonu, železobetonu či kamene, sloužící rovněž k rozbíjení a mechanickému rozrušování pevných předmětů a tuhých těles vyrobených z betonu, asfaltu, kovů apod.,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Kompresor - stroj určený ke stlačování (kompresi) plynů a par. Typy mohou být objemové nebo rychlostní,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Dopravníkový pás - dopravník, jehož unášecím a tažným prvkem je dopravní pás, zpravidla obíhající mezi hnacím a vratným bubnem,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Ventilátor - rotační stroj s lopatkovým kolem nebo vrtulí pro dopravu a stlačování plynů a par,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Výbušnina – látky a předměty, kterou jsou v zákoně definované jako výbušnina,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Drtící zařízení – stroje sloužící k drcení organického či anorganického pevného materiálu včetně kamení, suti a dřeva, 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Střelná zbraň - střelná zbraň vymezená v zákoně č. 119/2002 Sb., o střelných zbraních a střelivu a o změně zákona č. 156/2000 Sb., o ověřování střelných zbraní, střeliva a pyrotechnických předmětů a o změně zákona č. 288/1995 Sb., o střelných zbraních a střelivu (zákon o střelných zbraních), ve znění zákona č. 13/1998 Sb., a zákona č. 368/1992 Sb., o správních poplatcích, ve znění pozdějších předpisů, a zákona č. 455/1991 Sb., o živnostenském podnikání (živnostenský zákon), ve znění pozdějších předpisů, (zákon o zbraních), ve znění pozdějších předpisů,</w:t>
      </w:r>
    </w:p>
    <w:p>
      <w:pPr>
        <w:numPr>
          <w:ilvl w:val="1"/>
          <w:numId w:val="9"/>
        </w:numPr>
        <w:spacing w:before="60" w:after="0" w:line="288" w:lineRule="auto"/>
        <w:jc w:val="both"/>
      </w:pPr>
      <w:r>
        <w:rPr>
          <w:rFonts w:ascii="Arial" w:hAnsi="Arial" w:cs="Arial"/>
          <w:sz w:val="22"/>
          <w:szCs w:val="22"/>
        </w:rPr>
        <w:t>Trhací práce – používání výbušnin, které je v zákoně definované jako trhací práce.</w:t>
      </w:r>
    </w:p>
    <w:p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>
      <w:pPr>
        <w:pStyle w:val="slalnk"/>
        <w:spacing w:before="0" w:after="0"/>
      </w:pPr>
      <w:r>
        <w:rPr>
          <w:rFonts w:ascii="Arial" w:hAnsi="Arial" w:cs="Arial"/>
          <w:szCs w:val="24"/>
        </w:rPr>
        <w:t>Čl. 4</w:t>
      </w:r>
    </w:p>
    <w:p>
      <w:pPr>
        <w:pStyle w:val="slalnk"/>
        <w:spacing w:before="0" w:after="0"/>
      </w:pPr>
      <w:r>
        <w:rPr>
          <w:rFonts w:ascii="Arial" w:hAnsi="Arial" w:cs="Arial"/>
          <w:szCs w:val="24"/>
        </w:rPr>
        <w:t>Stanovení povinností</w:t>
      </w:r>
    </w:p>
    <w:p>
      <w:pPr>
        <w:numPr>
          <w:ilvl w:val="0"/>
          <w:numId w:val="10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>Každý je povinen zdržet se:</w:t>
      </w:r>
    </w:p>
    <w:p>
      <w:pPr>
        <w:numPr>
          <w:ilvl w:val="0"/>
          <w:numId w:val="4"/>
        </w:numPr>
        <w:spacing w:before="120" w:after="0" w:line="288" w:lineRule="auto"/>
        <w:ind w:left="993" w:right="0" w:hanging="426"/>
        <w:jc w:val="both"/>
      </w:pPr>
      <w:r>
        <w:rPr>
          <w:rFonts w:ascii="Arial" w:hAnsi="Arial" w:cs="Arial"/>
          <w:sz w:val="22"/>
          <w:szCs w:val="22"/>
        </w:rPr>
        <w:t xml:space="preserve">o nedělích, státních a ostatních svátcích, </w:t>
      </w:r>
    </w:p>
    <w:p>
      <w:pPr>
        <w:numPr>
          <w:ilvl w:val="0"/>
          <w:numId w:val="4"/>
        </w:numPr>
        <w:spacing w:before="120" w:after="0" w:line="288" w:lineRule="auto"/>
        <w:ind w:left="993" w:right="0" w:hanging="426"/>
        <w:jc w:val="both"/>
      </w:pPr>
      <w:r>
        <w:rPr>
          <w:rFonts w:ascii="Arial" w:hAnsi="Arial" w:cs="Arial"/>
          <w:sz w:val="22"/>
          <w:szCs w:val="22"/>
        </w:rPr>
        <w:t xml:space="preserve">od pondělí do soboty v době od 6.00 hod. do 7:00 hod. a od 20.00 hod. do 22.00 hod. </w:t>
      </w:r>
    </w:p>
    <w:p>
      <w:pPr>
        <w:spacing w:before="120" w:after="0" w:line="288" w:lineRule="auto"/>
        <w:ind w:left="567" w:right="0" w:firstLine="0"/>
        <w:jc w:val="both"/>
      </w:pPr>
      <w:r>
        <w:rPr>
          <w:rFonts w:ascii="Arial" w:hAnsi="Arial" w:cs="Arial"/>
          <w:sz w:val="22"/>
          <w:szCs w:val="22"/>
        </w:rPr>
        <w:t>činností blíže vymezených v článku 2 této vyhlášky.</w:t>
      </w:r>
    </w:p>
    <w:p>
      <w:pPr>
        <w:numPr>
          <w:ilvl w:val="0"/>
          <w:numId w:val="10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>Povinnost uvedená v článku 4 odst. 1 této vyhlášky se nevztahuje na činnosti vykonávané v rámci výkonu povolání či podnikatelské činnosti:</w:t>
      </w:r>
    </w:p>
    <w:p>
      <w:pPr>
        <w:numPr>
          <w:ilvl w:val="0"/>
          <w:numId w:val="7"/>
        </w:numPr>
        <w:spacing w:before="120" w:after="0" w:line="288" w:lineRule="auto"/>
        <w:ind w:left="1134" w:right="0" w:hanging="567"/>
        <w:jc w:val="both"/>
      </w:pPr>
      <w:r>
        <w:rPr>
          <w:rFonts w:ascii="Arial" w:hAnsi="Arial" w:cs="Arial"/>
          <w:sz w:val="22"/>
          <w:szCs w:val="22"/>
        </w:rPr>
        <w:t>při zemědělské výrobě,</w:t>
      </w:r>
    </w:p>
    <w:p>
      <w:pPr>
        <w:numPr>
          <w:ilvl w:val="0"/>
          <w:numId w:val="7"/>
        </w:numPr>
        <w:spacing w:before="120" w:after="0" w:line="288" w:lineRule="auto"/>
        <w:ind w:left="1134" w:right="0" w:hanging="567"/>
        <w:jc w:val="both"/>
      </w:pPr>
      <w:r>
        <w:rPr>
          <w:rFonts w:ascii="Arial" w:hAnsi="Arial" w:cs="Arial"/>
          <w:sz w:val="22"/>
          <w:szCs w:val="22"/>
        </w:rPr>
        <w:t>při údržbě komunikací a veřejného prostranství.</w:t>
      </w:r>
    </w:p>
    <w:p>
      <w:pPr>
        <w:numPr>
          <w:ilvl w:val="0"/>
          <w:numId w:val="10"/>
        </w:numPr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Povinnost uvedená v článku 4 odst. 1 se dále nevztahuje na činnosti uvedené v čl. 2 odst. 1 písm. g) v případě, že k nim dochází ve vzdálenosti větší než 500 metrů od nejbližší stavby určené k bydlení na území obce Tachlovice. </w:t>
      </w:r>
    </w:p>
    <w:p>
      <w:pPr>
        <w:pStyle w:val="slalnk"/>
        <w:spacing w:before="0" w:after="0"/>
        <w:rPr>
          <w:rFonts w:ascii="Arial" w:hAnsi="Arial" w:cs="Arial"/>
          <w:sz w:val="22"/>
          <w:szCs w:val="24"/>
        </w:rPr>
      </w:pPr>
    </w:p>
    <w:p>
      <w:pPr>
        <w:pStyle w:val="slalnk"/>
        <w:spacing w:before="0" w:after="0"/>
      </w:pPr>
      <w:r>
        <w:rPr>
          <w:rFonts w:ascii="Arial" w:hAnsi="Arial" w:cs="Arial"/>
        </w:rPr>
        <w:t>Čl. 5</w:t>
      </w:r>
    </w:p>
    <w:p>
      <w:pPr>
        <w:pStyle w:val="slalnk"/>
        <w:spacing w:before="0" w:after="0"/>
      </w:pPr>
      <w:r>
        <w:rPr>
          <w:rFonts w:ascii="Arial" w:hAnsi="Arial" w:cs="Arial"/>
          <w:szCs w:val="24"/>
        </w:rPr>
        <w:t>Sankce</w:t>
      </w:r>
    </w:p>
    <w:p>
      <w:pPr>
        <w:pStyle w:val="Textodstavce"/>
        <w:numPr>
          <w:ilvl w:val="2"/>
          <w:numId w:val="6"/>
        </w:numPr>
        <w:tabs>
          <w:tab w:val="clear" w:pos="851"/>
        </w:tabs>
        <w:spacing w:before="120" w:after="0" w:line="288" w:lineRule="auto"/>
        <w:ind w:left="567" w:right="0" w:hanging="567"/>
      </w:pPr>
      <w:r>
        <w:rPr>
          <w:rFonts w:ascii="Arial" w:hAnsi="Arial" w:cs="Arial"/>
          <w:sz w:val="22"/>
          <w:szCs w:val="22"/>
        </w:rPr>
        <w:t>Porušení ustanovení této vyhlášky lze postihovat podle zvláštních právních předpisů.</w:t>
      </w:r>
    </w:p>
    <w:p>
      <w:pPr>
        <w:pStyle w:val="Textodstavce"/>
        <w:pageBreakBefore/>
        <w:numPr>
          <w:ilvl w:val="0"/>
          <w:numId w:val="0"/>
        </w:numPr>
        <w:tabs>
          <w:tab w:val="clear" w:pos="851"/>
        </w:tabs>
        <w:spacing w:before="120" w:after="0" w:line="288" w:lineRule="auto"/>
        <w:ind w:left="0" w:right="0" w:firstLine="0"/>
        <w:jc w:val="center"/>
      </w:pPr>
      <w:r>
        <w:rPr>
          <w:rFonts w:ascii="Arial" w:hAnsi="Arial" w:cs="Arial"/>
          <w:b/>
          <w:bCs/>
        </w:rPr>
        <w:t>Čl. 6</w:t>
      </w:r>
    </w:p>
    <w:p>
      <w:pPr>
        <w:pStyle w:val="Nzvylnk"/>
      </w:pPr>
      <w:r>
        <w:rPr>
          <w:rFonts w:ascii="Arial" w:hAnsi="Arial" w:cs="Arial"/>
        </w:rPr>
        <w:t>Účinnost</w:t>
      </w:r>
    </w:p>
    <w:p>
      <w:pPr>
        <w:pStyle w:val="Textodstavce"/>
        <w:numPr>
          <w:ilvl w:val="2"/>
          <w:numId w:val="6"/>
        </w:numPr>
        <w:tabs>
          <w:tab w:val="clear" w:pos="851"/>
        </w:tabs>
        <w:spacing w:before="120" w:after="0" w:line="288" w:lineRule="auto"/>
        <w:ind w:left="567" w:right="0" w:hanging="567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>
      <w:p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before="120" w:after="0" w:line="288" w:lineRule="auto"/>
        <w:ind w:left="0" w:right="0" w:firstLine="708"/>
        <w:jc w:val="center"/>
        <w:rPr>
          <w:rFonts w:ascii="Arial" w:hAnsi="Arial" w:cs="Arial"/>
          <w:sz w:val="22"/>
          <w:szCs w:val="22"/>
        </w:rPr>
      </w:pPr>
    </w:p>
    <w:p>
      <w:pPr>
        <w:pStyle w:val="BodyText"/>
        <w:tabs>
          <w:tab w:val="left" w:pos="1440"/>
          <w:tab w:val="left" w:pos="7020"/>
        </w:tabs>
        <w:spacing w:before="0" w:after="0" w:line="288" w:lineRule="auto"/>
      </w:pPr>
      <w:r>
        <w:rPr>
          <w:rFonts w:ascii="Arial" w:hAnsi="Arial" w:cs="Arial"/>
          <w:i/>
          <w:sz w:val="22"/>
          <w:szCs w:val="22"/>
        </w:rPr>
        <w:tab/>
        <w:tab/>
      </w:r>
    </w:p>
    <w:p>
      <w:pPr>
        <w:pStyle w:val="BodyText"/>
        <w:tabs>
          <w:tab w:val="left" w:pos="720"/>
          <w:tab w:val="left" w:pos="6120"/>
        </w:tabs>
        <w:spacing w:before="0" w:after="0" w:line="288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BodyText"/>
        <w:tabs>
          <w:tab w:val="left" w:pos="1080"/>
          <w:tab w:val="left" w:pos="6660"/>
        </w:tabs>
        <w:spacing w:before="0" w:after="0" w:line="288" w:lineRule="auto"/>
      </w:pPr>
      <w:r>
        <w:rPr>
          <w:rFonts w:ascii="Arial" w:hAnsi="Arial" w:cs="Arial"/>
          <w:sz w:val="22"/>
          <w:szCs w:val="22"/>
        </w:rPr>
        <w:tab/>
        <w:t xml:space="preserve">Ing. Dalibor Auf, Ph.D. </w:t>
        <w:tab/>
        <w:t>Mgr. Tomáš Hrbek</w:t>
      </w:r>
    </w:p>
    <w:p>
      <w:pPr>
        <w:pStyle w:val="BodyText"/>
        <w:tabs>
          <w:tab w:val="left" w:pos="1080"/>
          <w:tab w:val="left" w:pos="7020"/>
        </w:tabs>
        <w:spacing w:before="0" w:after="0" w:line="288" w:lineRule="auto"/>
      </w:pPr>
      <w:r>
        <w:rPr>
          <w:rFonts w:ascii="Arial" w:hAnsi="Arial" w:cs="Arial"/>
          <w:sz w:val="22"/>
          <w:szCs w:val="22"/>
        </w:rPr>
        <w:tab/>
        <w:t>místostarosta</w:t>
        <w:tab/>
        <w:t>starosta</w:t>
      </w:r>
    </w:p>
    <w:p>
      <w:pPr>
        <w:pStyle w:val="BodyText"/>
        <w:tabs>
          <w:tab w:val="left" w:pos="1080"/>
          <w:tab w:val="left" w:pos="7020"/>
        </w:tabs>
        <w:spacing w:before="0" w:after="0" w:line="288" w:lineRule="auto"/>
        <w:rPr>
          <w:rFonts w:ascii="Arial" w:hAnsi="Arial" w:cs="Arial"/>
          <w:sz w:val="22"/>
          <w:szCs w:val="22"/>
        </w:rPr>
      </w:pPr>
    </w:p>
    <w:p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>
      <w:pPr>
        <w:pStyle w:val="BodyText"/>
        <w:tabs>
          <w:tab w:val="left" w:pos="720"/>
          <w:tab w:val="left" w:pos="6120"/>
        </w:tabs>
        <w:spacing w:before="0" w:after="0" w:line="288" w:lineRule="auto"/>
        <w:ind w:left="709" w:right="0" w:firstLine="0"/>
      </w:pPr>
      <w:r>
        <w:rPr>
          <w:rFonts w:ascii="Arial" w:hAnsi="Arial" w:cs="Arial"/>
          <w:i/>
          <w:sz w:val="22"/>
          <w:szCs w:val="22"/>
        </w:rPr>
        <w:t>...................................</w:t>
        <w:tab/>
      </w:r>
    </w:p>
    <w:p>
      <w:pPr>
        <w:pStyle w:val="BodyText"/>
        <w:tabs>
          <w:tab w:val="left" w:pos="1080"/>
          <w:tab w:val="left" w:pos="7020"/>
        </w:tabs>
        <w:spacing w:line="288" w:lineRule="auto"/>
      </w:pPr>
      <w:r>
        <w:rPr>
          <w:rFonts w:ascii="Arial" w:hAnsi="Arial" w:cs="Arial"/>
          <w:sz w:val="22"/>
          <w:szCs w:val="22"/>
        </w:rPr>
        <w:tab/>
        <w:t>Karel Hašek</w:t>
      </w:r>
    </w:p>
    <w:p>
      <w:pPr>
        <w:pStyle w:val="BodyText"/>
        <w:tabs>
          <w:tab w:val="left" w:pos="1080"/>
          <w:tab w:val="left" w:pos="7020"/>
        </w:tabs>
        <w:spacing w:before="0" w:after="120" w:line="288" w:lineRule="auto"/>
      </w:pPr>
      <w:r>
        <w:rPr>
          <w:rFonts w:ascii="Arial" w:hAnsi="Arial" w:cs="Arial"/>
          <w:sz w:val="22"/>
          <w:szCs w:val="22"/>
        </w:rPr>
        <w:tab/>
        <w:t>místostarosta</w:t>
      </w:r>
    </w:p>
    <w:sectPr>
      <w:pgSz w:w="11906" w:h="16838"/>
      <w:pgMar w:top="1417" w:right="1417" w:bottom="1417" w:left="1417" w:header="708" w:footer="708"/>
      <w:pgNumType w:fmt="decimal"/>
      <w:cols w:space="708"/>
      <w:textDirection w:val="lrTb"/>
      <w:bidi w:val="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00000000" w:csb1="00000000"/>
  </w:font>
  <w:font w:name="Arial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0000000000000000000"/>
    <w:charset w:val="EE"/>
    <w:family w:val="modern"/>
    <w:pitch w:val="default"/>
    <w:sig w:usb0="00000000" w:usb1="00000000" w:usb2="00000000" w:usb3="00000000" w:csb0="00000000" w:csb1="00000000"/>
  </w:font>
  <w:font w:name="Wingdings">
    <w:panose1 w:val="00000000000000000000"/>
    <w:charset w:val="02"/>
    <w:family w:val="auto"/>
    <w:pitch w:val="variable"/>
    <w:sig w:usb0="00000000" w:usb1="00000000" w:usb2="00000000" w:usb3="00000000" w:csb0="00000000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cs="Aria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cs="Arial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1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0A"/>
    <w:multiLevelType w:val="multilevel"/>
    <w:tmpl w:val="0000000A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2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revisionView w:comments="1" w:formatting="0" w:inkAnnotations="1" w:insDel="0" w:markup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</w:pPr>
    <w:rPr>
      <w:rFonts w:ascii="Times New Roman" w:eastAsia="Times New Roman" w:hAnsi="Times New Roman" w:cs="Times New Roman"/>
      <w:color w:val="auto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3">
    <w:name w:val="WW8Num9z3"/>
    <w:rPr>
      <w:rFonts w:hint="default"/>
      <w:strike w:val="0"/>
      <w:dstrike w:val="0"/>
    </w:rPr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cs="Aria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9z1">
    <w:name w:val="WW8Num19z1"/>
    <w:rPr>
      <w:rFonts w:ascii="Arial" w:hAnsi="Arial" w:cs="Arial" w:hint="default"/>
      <w:sz w:val="22"/>
      <w:szCs w:val="22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4z1">
    <w:name w:val="WW8Num24z1"/>
    <w:rPr>
      <w:rFonts w:hint="default"/>
    </w:rPr>
  </w:style>
  <w:style w:type="character" w:customStyle="1" w:styleId="Standardnpsmoodstavce">
    <w:name w:val="Standardní písmo odstavce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">
    <w:name w:val="Odkaz na komentář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rPr>
      <w:sz w:val="24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slalnk">
    <w:name w:val="Čísla článků"/>
    <w:basedOn w:val="Normal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al"/>
    <w:next w:val="Normal"/>
    <w:pPr>
      <w:numPr>
        <w:ilvl w:val="0"/>
        <w:numId w:val="3"/>
      </w:numPr>
      <w:tabs>
        <w:tab w:val="left" w:pos="851"/>
      </w:tabs>
      <w:spacing w:before="0" w:after="120"/>
      <w:ind w:left="850" w:right="0" w:firstLine="0"/>
      <w:jc w:val="both"/>
    </w:pPr>
    <w:rPr>
      <w:szCs w:val="20"/>
    </w:rPr>
  </w:style>
  <w:style w:type="paragraph" w:customStyle="1" w:styleId="Textbubliny">
    <w:name w:val="Text bubliny"/>
    <w:basedOn w:val="Normal"/>
    <w:rPr>
      <w:rFonts w:ascii="Segoe UI" w:hAnsi="Segoe UI" w:cs="Segoe UI"/>
      <w:sz w:val="18"/>
      <w:szCs w:val="18"/>
    </w:rPr>
  </w:style>
  <w:style w:type="paragraph" w:customStyle="1" w:styleId="Textkomente">
    <w:name w:val="Text komentáře"/>
    <w:basedOn w:val="Normal"/>
    <w:rPr>
      <w:sz w:val="20"/>
      <w:szCs w:val="20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paragraph" w:customStyle="1" w:styleId="Paragraf">
    <w:name w:val="Paragraf"/>
    <w:basedOn w:val="Normal"/>
    <w:next w:val="Textodstavce"/>
    <w:pPr>
      <w:keepNext/>
      <w:keepLines/>
      <w:numPr>
        <w:ilvl w:val="0"/>
        <w:numId w:val="6"/>
      </w:numPr>
      <w:spacing w:before="240" w:after="0"/>
      <w:jc w:val="center"/>
    </w:pPr>
    <w:rPr>
      <w:szCs w:val="20"/>
    </w:rPr>
  </w:style>
  <w:style w:type="paragraph" w:customStyle="1" w:styleId="lnek">
    <w:name w:val="Článek"/>
    <w:basedOn w:val="Normal"/>
    <w:next w:val="Textodstavce"/>
    <w:pPr>
      <w:keepNext/>
      <w:keepLines/>
      <w:numPr>
        <w:ilvl w:val="0"/>
        <w:numId w:val="6"/>
      </w:numPr>
      <w:spacing w:before="240" w:after="0"/>
      <w:jc w:val="center"/>
    </w:pPr>
    <w:rPr>
      <w:szCs w:val="20"/>
    </w:rPr>
  </w:style>
  <w:style w:type="paragraph" w:customStyle="1" w:styleId="Textbodu">
    <w:name w:val="Text bodu"/>
    <w:basedOn w:val="Normal"/>
    <w:pPr>
      <w:numPr>
        <w:ilvl w:val="0"/>
        <w:numId w:val="6"/>
      </w:numPr>
      <w:jc w:val="both"/>
    </w:pPr>
    <w:rPr>
      <w:szCs w:val="20"/>
    </w:rPr>
  </w:style>
  <w:style w:type="paragraph" w:customStyle="1" w:styleId="Textpsmene">
    <w:name w:val="Text písmene"/>
    <w:basedOn w:val="Normal"/>
    <w:pPr>
      <w:numPr>
        <w:ilvl w:val="0"/>
        <w:numId w:val="6"/>
      </w:numPr>
      <w:jc w:val="both"/>
    </w:pPr>
    <w:rPr>
      <w:szCs w:val="20"/>
    </w:rPr>
  </w:style>
  <w:style w:type="paragraph" w:customStyle="1" w:styleId="Textodstavce">
    <w:name w:val="Text odstavce"/>
    <w:basedOn w:val="Normal"/>
    <w:pPr>
      <w:numPr>
        <w:ilvl w:val="0"/>
        <w:numId w:val="6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pPr>
      <w:numPr>
        <w:ilvl w:val="0"/>
        <w:numId w:val="5"/>
      </w:numPr>
    </w:pPr>
    <w:rPr>
      <w:b/>
    </w:rPr>
  </w:style>
  <w:style w:type="paragraph" w:customStyle="1" w:styleId="slovanseznam2">
    <w:name w:val="Číslovaný seznam 2"/>
    <w:basedOn w:val="Normal"/>
    <w:pPr>
      <w:numPr>
        <w:ilvl w:val="0"/>
        <w:numId w:val="2"/>
      </w:numPr>
      <w:spacing w:before="0" w:after="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revision>16</cp:revision>
  <cp:lastPrinted>2019-09-23T09:46:00Z</cp:lastPrinted>
  <dcterms:created xsi:type="dcterms:W3CDTF">2021-12-10T13:07:00Z</dcterms:created>
  <dcterms:modified xsi:type="dcterms:W3CDTF">2023-03-13T07:30:58Z</dcterms:modified>
</cp:coreProperties>
</file>