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098BC" w14:textId="77777777" w:rsidR="008D0A5C" w:rsidRDefault="008D0A5C" w:rsidP="008D0A5C">
      <w:pPr>
        <w:tabs>
          <w:tab w:val="left" w:pos="360"/>
          <w:tab w:val="left" w:pos="720"/>
          <w:tab w:val="left" w:pos="1080"/>
        </w:tabs>
        <w:rPr>
          <w:rFonts w:ascii="Arial" w:hAnsi="Arial" w:cs="Arial"/>
          <w:b/>
          <w:sz w:val="28"/>
          <w:szCs w:val="28"/>
        </w:rPr>
      </w:pPr>
    </w:p>
    <w:p w14:paraId="0452AAD1" w14:textId="77777777" w:rsidR="008D0A5C" w:rsidRDefault="008D0A5C" w:rsidP="008D0A5C">
      <w:pPr>
        <w:tabs>
          <w:tab w:val="left" w:pos="360"/>
          <w:tab w:val="left" w:pos="720"/>
          <w:tab w:val="left" w:pos="1080"/>
        </w:tabs>
        <w:jc w:val="center"/>
        <w:rPr>
          <w:rFonts w:ascii="Arial" w:hAnsi="Arial" w:cs="Arial"/>
          <w:b/>
          <w:sz w:val="28"/>
          <w:szCs w:val="28"/>
        </w:rPr>
      </w:pPr>
      <w:r>
        <w:rPr>
          <w:rFonts w:ascii="Arial" w:hAnsi="Arial" w:cs="Arial"/>
          <w:b/>
          <w:sz w:val="28"/>
          <w:szCs w:val="28"/>
        </w:rPr>
        <w:t>Nařízení města Mnichovice</w:t>
      </w:r>
      <w:r w:rsidRPr="00761175">
        <w:rPr>
          <w:rFonts w:ascii="Arial" w:hAnsi="Arial" w:cs="Arial"/>
          <w:b/>
          <w:sz w:val="28"/>
          <w:szCs w:val="28"/>
        </w:rPr>
        <w:t xml:space="preserve"> </w:t>
      </w:r>
      <w:r>
        <w:rPr>
          <w:rFonts w:ascii="Arial" w:hAnsi="Arial" w:cs="Arial"/>
          <w:b/>
          <w:sz w:val="28"/>
          <w:szCs w:val="28"/>
        </w:rPr>
        <w:t xml:space="preserve">č. 1/2024, </w:t>
      </w:r>
    </w:p>
    <w:p w14:paraId="1879C29D" w14:textId="3A2165A6" w:rsidR="008D0A5C" w:rsidRDefault="00BF46B5" w:rsidP="00967705">
      <w:pPr>
        <w:tabs>
          <w:tab w:val="left" w:pos="360"/>
          <w:tab w:val="left" w:pos="720"/>
          <w:tab w:val="left" w:pos="1080"/>
        </w:tabs>
        <w:jc w:val="center"/>
        <w:rPr>
          <w:rFonts w:ascii="Arial" w:hAnsi="Arial" w:cs="Arial"/>
          <w:sz w:val="22"/>
          <w:szCs w:val="22"/>
        </w:rPr>
      </w:pPr>
      <w:r w:rsidRPr="00BF46B5">
        <w:rPr>
          <w:rFonts w:ascii="Arial" w:hAnsi="Arial" w:cs="Arial"/>
          <w:b/>
          <w:sz w:val="28"/>
          <w:szCs w:val="28"/>
        </w:rPr>
        <w:t xml:space="preserve">o placeném stání silničních motorových vozidel na místních komunikacích nebo určených úsecích v </w:t>
      </w:r>
      <w:r>
        <w:rPr>
          <w:rFonts w:ascii="Arial" w:hAnsi="Arial" w:cs="Arial"/>
          <w:b/>
          <w:sz w:val="28"/>
          <w:szCs w:val="28"/>
        </w:rPr>
        <w:t>Mnichovicích</w:t>
      </w:r>
    </w:p>
    <w:p w14:paraId="481DCBD4" w14:textId="77777777" w:rsidR="00967705" w:rsidRDefault="00967705" w:rsidP="008D0A5C">
      <w:pPr>
        <w:tabs>
          <w:tab w:val="left" w:pos="360"/>
          <w:tab w:val="left" w:pos="720"/>
          <w:tab w:val="left" w:pos="1080"/>
        </w:tabs>
        <w:jc w:val="both"/>
        <w:rPr>
          <w:rFonts w:ascii="Arial" w:hAnsi="Arial" w:cs="Arial"/>
          <w:sz w:val="22"/>
          <w:szCs w:val="22"/>
        </w:rPr>
      </w:pPr>
    </w:p>
    <w:p w14:paraId="2E455EC8" w14:textId="77777777" w:rsidR="00967705" w:rsidRDefault="00967705" w:rsidP="008D0A5C">
      <w:pPr>
        <w:tabs>
          <w:tab w:val="left" w:pos="360"/>
          <w:tab w:val="left" w:pos="720"/>
          <w:tab w:val="left" w:pos="1080"/>
        </w:tabs>
        <w:jc w:val="both"/>
        <w:rPr>
          <w:rFonts w:ascii="Arial" w:hAnsi="Arial" w:cs="Arial"/>
          <w:sz w:val="22"/>
          <w:szCs w:val="22"/>
        </w:rPr>
      </w:pPr>
    </w:p>
    <w:p w14:paraId="122BD0C3" w14:textId="75B31CC0" w:rsidR="008D0A5C" w:rsidRDefault="00967705" w:rsidP="008D0A5C">
      <w:pPr>
        <w:tabs>
          <w:tab w:val="left" w:pos="360"/>
          <w:tab w:val="left" w:pos="720"/>
          <w:tab w:val="left" w:pos="1080"/>
        </w:tabs>
        <w:jc w:val="both"/>
        <w:rPr>
          <w:rFonts w:ascii="Arial" w:hAnsi="Arial" w:cs="Arial"/>
          <w:sz w:val="22"/>
          <w:szCs w:val="22"/>
        </w:rPr>
      </w:pPr>
      <w:r w:rsidRPr="00602CB8">
        <w:rPr>
          <w:rFonts w:ascii="Arial" w:hAnsi="Arial" w:cs="Arial"/>
          <w:sz w:val="22"/>
          <w:szCs w:val="22"/>
          <w:lang w:eastAsia="en-US"/>
        </w:rPr>
        <w:t>Zastupitelstvo</w:t>
      </w:r>
      <w:r w:rsidRPr="00E114CC">
        <w:rPr>
          <w:rFonts w:ascii="Arial" w:hAnsi="Arial" w:cs="Arial"/>
          <w:sz w:val="22"/>
          <w:szCs w:val="22"/>
          <w:lang w:eastAsia="en-US"/>
        </w:rPr>
        <w:t xml:space="preserve"> města </w:t>
      </w:r>
      <w:r w:rsidRPr="00602CB8">
        <w:rPr>
          <w:rFonts w:ascii="Arial" w:hAnsi="Arial" w:cs="Arial"/>
          <w:sz w:val="22"/>
          <w:szCs w:val="22"/>
          <w:lang w:eastAsia="en-US"/>
        </w:rPr>
        <w:t>Mnichovice</w:t>
      </w:r>
      <w:r w:rsidRPr="00E114CC">
        <w:rPr>
          <w:rFonts w:ascii="Arial" w:hAnsi="Arial" w:cs="Arial"/>
          <w:sz w:val="22"/>
          <w:szCs w:val="22"/>
          <w:lang w:eastAsia="en-US"/>
        </w:rPr>
        <w:t xml:space="preserve"> se na svém zasedání konaném dne </w:t>
      </w:r>
      <w:r w:rsidR="00CD7086">
        <w:rPr>
          <w:rFonts w:ascii="Arial" w:hAnsi="Arial" w:cs="Arial"/>
          <w:sz w:val="22"/>
          <w:szCs w:val="22"/>
          <w:lang w:eastAsia="en-US"/>
        </w:rPr>
        <w:t>14. 10. 2024</w:t>
      </w:r>
      <w:r w:rsidRPr="00602CB8">
        <w:rPr>
          <w:rFonts w:ascii="Arial" w:hAnsi="Arial" w:cs="Arial"/>
          <w:sz w:val="22"/>
          <w:szCs w:val="22"/>
          <w:lang w:eastAsia="en-US"/>
        </w:rPr>
        <w:t xml:space="preserve"> </w:t>
      </w:r>
      <w:r w:rsidRPr="00E114CC">
        <w:rPr>
          <w:rFonts w:ascii="Arial" w:hAnsi="Arial" w:cs="Arial"/>
          <w:sz w:val="22"/>
          <w:szCs w:val="22"/>
          <w:lang w:eastAsia="en-US"/>
        </w:rPr>
        <w:t>usnesením č. </w:t>
      </w:r>
      <w:r w:rsidR="00D229A6">
        <w:rPr>
          <w:rFonts w:ascii="Arial" w:hAnsi="Arial" w:cs="Arial"/>
          <w:sz w:val="22"/>
          <w:szCs w:val="22"/>
          <w:lang w:eastAsia="en-US"/>
        </w:rPr>
        <w:t>24-08-001</w:t>
      </w:r>
      <w:r w:rsidRPr="00E114CC">
        <w:rPr>
          <w:rFonts w:ascii="Arial" w:hAnsi="Arial" w:cs="Arial"/>
          <w:sz w:val="22"/>
          <w:szCs w:val="22"/>
          <w:lang w:eastAsia="en-US"/>
        </w:rPr>
        <w:t> usnesl</w:t>
      </w:r>
      <w:r w:rsidRPr="00602CB8">
        <w:rPr>
          <w:rFonts w:ascii="Arial" w:hAnsi="Arial" w:cs="Arial"/>
          <w:sz w:val="22"/>
          <w:szCs w:val="22"/>
          <w:lang w:eastAsia="en-US"/>
        </w:rPr>
        <w:t>o</w:t>
      </w:r>
      <w:r w:rsidRPr="00E114CC">
        <w:rPr>
          <w:rFonts w:ascii="Arial" w:hAnsi="Arial" w:cs="Arial"/>
          <w:sz w:val="22"/>
          <w:szCs w:val="22"/>
          <w:lang w:eastAsia="en-US"/>
        </w:rPr>
        <w:t xml:space="preserve"> vydat v souladu s ustanovením </w:t>
      </w:r>
      <w:r w:rsidR="00F9627E" w:rsidRPr="008B6A57">
        <w:rPr>
          <w:rFonts w:ascii="Arial" w:hAnsi="Arial" w:cs="Arial"/>
          <w:sz w:val="22"/>
          <w:szCs w:val="22"/>
          <w:lang w:eastAsia="en-US"/>
        </w:rPr>
        <w:t>§ 11 odst. 1 písm. a) a § 84 odst. 3 zákona č. 128/2000 Sb., o obcích (obecní zřízení), ve znění pozdějších předpisů</w:t>
      </w:r>
      <w:r w:rsidR="00F9627E" w:rsidRPr="00583233">
        <w:rPr>
          <w:rFonts w:ascii="Arial" w:hAnsi="Arial" w:cs="Arial"/>
          <w:sz w:val="22"/>
          <w:szCs w:val="22"/>
        </w:rPr>
        <w:t xml:space="preserve"> </w:t>
      </w:r>
      <w:r w:rsidR="00F9627E">
        <w:rPr>
          <w:rFonts w:ascii="Arial" w:hAnsi="Arial" w:cs="Arial"/>
          <w:sz w:val="22"/>
          <w:szCs w:val="22"/>
        </w:rPr>
        <w:t xml:space="preserve">v souladu s </w:t>
      </w:r>
      <w:r w:rsidR="008D0A5C" w:rsidRPr="00583233">
        <w:rPr>
          <w:rFonts w:ascii="Arial" w:hAnsi="Arial" w:cs="Arial"/>
          <w:sz w:val="22"/>
          <w:szCs w:val="22"/>
        </w:rPr>
        <w:t xml:space="preserve">§ 23 odst. 1 písm. a) </w:t>
      </w:r>
      <w:r w:rsidR="008D0A5C">
        <w:rPr>
          <w:rFonts w:ascii="Arial" w:hAnsi="Arial" w:cs="Arial"/>
          <w:sz w:val="22"/>
          <w:szCs w:val="22"/>
        </w:rPr>
        <w:t xml:space="preserve">a c) </w:t>
      </w:r>
      <w:r w:rsidR="008D0A5C" w:rsidRPr="00583233">
        <w:rPr>
          <w:rFonts w:ascii="Arial" w:hAnsi="Arial" w:cs="Arial"/>
          <w:sz w:val="22"/>
          <w:szCs w:val="22"/>
        </w:rPr>
        <w:t xml:space="preserve">zákona č. 13/1997 Sb., o pozemních komunikacích, ve znění pozdějších předpisů </w:t>
      </w:r>
      <w:r w:rsidR="0060519B" w:rsidRPr="00E114CC">
        <w:rPr>
          <w:rFonts w:ascii="Arial" w:hAnsi="Arial" w:cs="Arial"/>
          <w:sz w:val="22"/>
          <w:szCs w:val="22"/>
          <w:lang w:eastAsia="en-US"/>
        </w:rPr>
        <w:t>toto naří</w:t>
      </w:r>
      <w:r w:rsidR="0060519B">
        <w:rPr>
          <w:rFonts w:ascii="Arial" w:hAnsi="Arial" w:cs="Arial"/>
          <w:sz w:val="22"/>
          <w:szCs w:val="22"/>
          <w:lang w:eastAsia="en-US"/>
        </w:rPr>
        <w:t>zení města (dále jen „nařízení)</w:t>
      </w:r>
      <w:r w:rsidR="008D0A5C" w:rsidRPr="00583233">
        <w:rPr>
          <w:rFonts w:ascii="Arial" w:hAnsi="Arial" w:cs="Arial"/>
          <w:sz w:val="22"/>
          <w:szCs w:val="22"/>
        </w:rPr>
        <w:t>:</w:t>
      </w:r>
    </w:p>
    <w:p w14:paraId="0B62148A" w14:textId="77777777" w:rsidR="008D0A5C" w:rsidRDefault="008D0A5C" w:rsidP="008D0A5C">
      <w:pPr>
        <w:tabs>
          <w:tab w:val="left" w:pos="360"/>
          <w:tab w:val="left" w:pos="720"/>
          <w:tab w:val="left" w:pos="1080"/>
        </w:tabs>
        <w:jc w:val="both"/>
        <w:rPr>
          <w:rFonts w:ascii="Arial" w:hAnsi="Arial" w:cs="Arial"/>
          <w:sz w:val="22"/>
          <w:szCs w:val="22"/>
        </w:rPr>
      </w:pPr>
    </w:p>
    <w:p w14:paraId="1D69369B" w14:textId="77777777" w:rsidR="008D0A5C" w:rsidRDefault="008D0A5C" w:rsidP="008D0A5C">
      <w:pPr>
        <w:tabs>
          <w:tab w:val="left" w:pos="360"/>
          <w:tab w:val="left" w:pos="720"/>
          <w:tab w:val="left" w:pos="1080"/>
        </w:tabs>
        <w:jc w:val="center"/>
        <w:rPr>
          <w:rFonts w:ascii="Arial" w:hAnsi="Arial" w:cs="Arial"/>
          <w:b/>
          <w:sz w:val="22"/>
          <w:szCs w:val="22"/>
        </w:rPr>
      </w:pPr>
      <w:r>
        <w:rPr>
          <w:rFonts w:ascii="Arial" w:hAnsi="Arial" w:cs="Arial"/>
          <w:b/>
          <w:sz w:val="22"/>
          <w:szCs w:val="22"/>
        </w:rPr>
        <w:t>Čl. 1</w:t>
      </w:r>
    </w:p>
    <w:p w14:paraId="68608CC2" w14:textId="77777777" w:rsidR="008D0A5C" w:rsidRDefault="008D0A5C" w:rsidP="008D0A5C">
      <w:pPr>
        <w:tabs>
          <w:tab w:val="left" w:pos="360"/>
          <w:tab w:val="left" w:pos="720"/>
          <w:tab w:val="left" w:pos="1080"/>
        </w:tabs>
        <w:spacing w:after="240"/>
        <w:jc w:val="center"/>
        <w:rPr>
          <w:rFonts w:ascii="Arial" w:hAnsi="Arial" w:cs="Arial"/>
          <w:b/>
          <w:sz w:val="22"/>
          <w:szCs w:val="22"/>
        </w:rPr>
      </w:pPr>
      <w:r>
        <w:rPr>
          <w:rFonts w:ascii="Arial" w:hAnsi="Arial" w:cs="Arial"/>
          <w:b/>
          <w:sz w:val="22"/>
          <w:szCs w:val="22"/>
        </w:rPr>
        <w:t>Vymezení oblastí placeného stání</w:t>
      </w:r>
    </w:p>
    <w:p w14:paraId="5B04D983" w14:textId="77777777" w:rsidR="008D0A5C" w:rsidRDefault="008D0A5C" w:rsidP="008D0A5C">
      <w:pPr>
        <w:pStyle w:val="zkladntextimp"/>
        <w:tabs>
          <w:tab w:val="left" w:pos="360"/>
          <w:tab w:val="left" w:pos="720"/>
          <w:tab w:val="left" w:pos="1080"/>
        </w:tabs>
        <w:spacing w:before="0"/>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t>Pro účely organizování dopravy na území města Mnichovice (dále jen „město“) se tímto nařízením vymezují oblasti města, ve kterých lze užít úseky místních komunikací, označené dopravním značením dle zvláštního právního předpisu, za cenu sjednanou v souladu s cenovými předpisy</w:t>
      </w:r>
    </w:p>
    <w:p w14:paraId="64194F74" w14:textId="77777777" w:rsidR="008D0A5C" w:rsidRDefault="008D0A5C" w:rsidP="008D0A5C">
      <w:pPr>
        <w:pStyle w:val="zkladntextimp"/>
        <w:tabs>
          <w:tab w:val="left" w:pos="360"/>
          <w:tab w:val="left" w:pos="720"/>
          <w:tab w:val="left" w:pos="1080"/>
        </w:tabs>
        <w:spacing w:before="80" w:after="0"/>
        <w:jc w:val="both"/>
        <w:rPr>
          <w:rFonts w:ascii="Arial" w:hAnsi="Arial" w:cs="Arial"/>
          <w:sz w:val="22"/>
          <w:szCs w:val="22"/>
        </w:rPr>
      </w:pPr>
      <w:r>
        <w:rPr>
          <w:rFonts w:ascii="Arial" w:hAnsi="Arial" w:cs="Arial"/>
          <w:sz w:val="22"/>
          <w:szCs w:val="22"/>
        </w:rPr>
        <w:tab/>
        <w:t>a)</w:t>
      </w:r>
      <w:r>
        <w:rPr>
          <w:rFonts w:ascii="Arial" w:hAnsi="Arial" w:cs="Arial"/>
          <w:sz w:val="22"/>
          <w:szCs w:val="22"/>
        </w:rPr>
        <w:tab/>
        <w:t>k stání silničního motorového vozidla na dobu časově omezenou,</w:t>
      </w:r>
    </w:p>
    <w:p w14:paraId="3A09FF51" w14:textId="77777777" w:rsidR="008D0A5C" w:rsidRDefault="008D0A5C" w:rsidP="008D0A5C">
      <w:pPr>
        <w:pStyle w:val="zkladntextimp"/>
        <w:tabs>
          <w:tab w:val="left" w:pos="360"/>
          <w:tab w:val="left" w:pos="720"/>
          <w:tab w:val="left" w:pos="1080"/>
        </w:tabs>
        <w:spacing w:before="80" w:after="0"/>
        <w:ind w:left="709" w:hanging="709"/>
        <w:jc w:val="both"/>
        <w:rPr>
          <w:rFonts w:ascii="Arial" w:hAnsi="Arial" w:cs="Arial"/>
          <w:sz w:val="22"/>
          <w:szCs w:val="22"/>
        </w:rPr>
      </w:pPr>
      <w:r>
        <w:rPr>
          <w:rFonts w:ascii="Arial" w:hAnsi="Arial" w:cs="Arial"/>
          <w:sz w:val="22"/>
          <w:szCs w:val="22"/>
        </w:rPr>
        <w:tab/>
        <w:t>b)</w:t>
      </w:r>
      <w:r>
        <w:rPr>
          <w:rFonts w:ascii="Arial" w:hAnsi="Arial" w:cs="Arial"/>
          <w:sz w:val="22"/>
          <w:szCs w:val="22"/>
        </w:rPr>
        <w:tab/>
        <w:t xml:space="preserve">k stání silničního motorového vozidla provozovaného právnickou nebo fyzickou osobou za účelem podnikání, která má sídlo nebo provozovnu ve vymezené oblasti města nebo k stání silničního motorového vozidla fyzické osoby, která má místo trvalého pobytu nebo je vlastníkem nemovitosti ve vymezené oblasti města, </w:t>
      </w:r>
    </w:p>
    <w:p w14:paraId="2C9488AA" w14:textId="77777777" w:rsidR="008D0A5C" w:rsidRDefault="008D0A5C" w:rsidP="008D0A5C">
      <w:pPr>
        <w:pStyle w:val="zkladntextimp"/>
        <w:tabs>
          <w:tab w:val="left" w:pos="360"/>
          <w:tab w:val="left" w:pos="720"/>
          <w:tab w:val="left" w:pos="1080"/>
        </w:tabs>
        <w:spacing w:before="80"/>
        <w:ind w:left="357"/>
        <w:jc w:val="both"/>
        <w:rPr>
          <w:rFonts w:ascii="Arial" w:hAnsi="Arial" w:cs="Arial"/>
          <w:sz w:val="22"/>
          <w:szCs w:val="22"/>
        </w:rPr>
      </w:pPr>
      <w:r>
        <w:rPr>
          <w:rFonts w:ascii="Arial" w:hAnsi="Arial" w:cs="Arial"/>
          <w:sz w:val="22"/>
          <w:szCs w:val="22"/>
        </w:rPr>
        <w:t>nebude-li tímto užitím ohrožena bezpečnost a plynulost provozu na pozemních komunikacích a jiný veřejný zájem.</w:t>
      </w:r>
    </w:p>
    <w:p w14:paraId="594BAB1D" w14:textId="69CEA302" w:rsidR="008D0A5C" w:rsidRDefault="008D0A5C" w:rsidP="008D0A5C">
      <w:pPr>
        <w:pStyle w:val="zkladntextimp"/>
        <w:tabs>
          <w:tab w:val="left" w:pos="360"/>
          <w:tab w:val="left" w:pos="720"/>
          <w:tab w:val="left" w:pos="1080"/>
        </w:tabs>
        <w:spacing w:before="0" w:after="0"/>
        <w:ind w:left="360" w:hanging="360"/>
        <w:jc w:val="both"/>
        <w:rPr>
          <w:rFonts w:ascii="Arial" w:hAnsi="Arial"/>
          <w:sz w:val="22"/>
          <w:szCs w:val="22"/>
        </w:rPr>
      </w:pPr>
      <w:r>
        <w:rPr>
          <w:rFonts w:ascii="Arial" w:hAnsi="Arial" w:cs="Arial"/>
          <w:sz w:val="22"/>
          <w:szCs w:val="22"/>
        </w:rPr>
        <w:t>2.</w:t>
      </w:r>
      <w:r>
        <w:rPr>
          <w:rFonts w:ascii="Arial" w:hAnsi="Arial" w:cs="Arial"/>
          <w:sz w:val="22"/>
          <w:szCs w:val="22"/>
        </w:rPr>
        <w:tab/>
        <w:t xml:space="preserve">Oblastmi města, které se vymezují pro účely uvedené v čl. 1 odst. 1 tohoto nařízení (dále jen „placená </w:t>
      </w:r>
      <w:r w:rsidR="00753216">
        <w:rPr>
          <w:rFonts w:ascii="Arial" w:hAnsi="Arial" w:cs="Arial"/>
          <w:sz w:val="22"/>
          <w:szCs w:val="22"/>
        </w:rPr>
        <w:t>stání</w:t>
      </w:r>
      <w:r>
        <w:rPr>
          <w:rFonts w:ascii="Arial" w:hAnsi="Arial" w:cs="Arial"/>
          <w:sz w:val="22"/>
          <w:szCs w:val="22"/>
        </w:rPr>
        <w:t>“), jsou tyto následující úseky:</w:t>
      </w:r>
    </w:p>
    <w:p w14:paraId="46F04AB5" w14:textId="77777777" w:rsidR="008D0A5C" w:rsidRDefault="008D0A5C" w:rsidP="008D0A5C">
      <w:pPr>
        <w:pStyle w:val="zkladntextimp"/>
        <w:tabs>
          <w:tab w:val="left" w:pos="360"/>
          <w:tab w:val="left" w:pos="720"/>
          <w:tab w:val="left" w:pos="1080"/>
        </w:tabs>
        <w:spacing w:before="113" w:after="0"/>
        <w:jc w:val="both"/>
        <w:rPr>
          <w:rFonts w:ascii="Arial" w:hAnsi="Arial"/>
          <w:sz w:val="22"/>
          <w:szCs w:val="22"/>
        </w:rPr>
      </w:pPr>
      <w:r>
        <w:rPr>
          <w:rFonts w:ascii="Arial" w:eastAsia="Arial" w:hAnsi="Arial" w:cs="Arial"/>
          <w:sz w:val="22"/>
          <w:szCs w:val="22"/>
        </w:rPr>
        <w:tab/>
      </w:r>
      <w:r>
        <w:rPr>
          <w:rFonts w:ascii="Arial" w:hAnsi="Arial" w:cs="Arial"/>
          <w:sz w:val="22"/>
          <w:szCs w:val="22"/>
          <w:u w:val="single"/>
        </w:rPr>
        <w:t>a)</w:t>
      </w:r>
      <w:r>
        <w:rPr>
          <w:rFonts w:ascii="Arial" w:hAnsi="Arial" w:cs="Arial"/>
          <w:sz w:val="22"/>
          <w:szCs w:val="22"/>
          <w:u w:val="single"/>
        </w:rPr>
        <w:tab/>
        <w:t xml:space="preserve">na Masarykově náměstí </w:t>
      </w:r>
    </w:p>
    <w:p w14:paraId="0B6ECD0F" w14:textId="77777777" w:rsidR="008D0A5C" w:rsidRDefault="008D0A5C" w:rsidP="008D0A5C">
      <w:pPr>
        <w:pStyle w:val="zkladntextimp"/>
        <w:tabs>
          <w:tab w:val="left" w:pos="360"/>
          <w:tab w:val="left" w:pos="720"/>
          <w:tab w:val="left" w:pos="851"/>
        </w:tabs>
        <w:spacing w:before="80"/>
        <w:ind w:left="426"/>
        <w:jc w:val="both"/>
        <w:rPr>
          <w:rFonts w:ascii="Arial" w:hAnsi="Arial"/>
          <w:sz w:val="22"/>
          <w:szCs w:val="22"/>
        </w:rPr>
      </w:pPr>
      <w:r>
        <w:rPr>
          <w:rFonts w:ascii="Arial" w:hAnsi="Arial" w:cs="Arial"/>
          <w:sz w:val="22"/>
          <w:szCs w:val="22"/>
        </w:rPr>
        <w:tab/>
      </w:r>
      <w:r>
        <w:rPr>
          <w:rFonts w:ascii="Arial" w:hAnsi="Arial" w:cs="Arial"/>
          <w:sz w:val="22"/>
          <w:szCs w:val="22"/>
        </w:rPr>
        <w:tab/>
        <w:t xml:space="preserve">- placené parkoviště před OD </w:t>
      </w:r>
      <w:proofErr w:type="spellStart"/>
      <w:r>
        <w:rPr>
          <w:rFonts w:ascii="Arial" w:hAnsi="Arial" w:cs="Arial"/>
          <w:sz w:val="22"/>
          <w:szCs w:val="22"/>
        </w:rPr>
        <w:t>Mnichovka</w:t>
      </w:r>
      <w:proofErr w:type="spellEnd"/>
      <w:r>
        <w:rPr>
          <w:rFonts w:ascii="Arial" w:hAnsi="Arial" w:cs="Arial"/>
          <w:sz w:val="22"/>
          <w:szCs w:val="22"/>
        </w:rPr>
        <w:t xml:space="preserve"> včetně parkovacích stání podél ulice Husova, na pozemcích </w:t>
      </w:r>
      <w:proofErr w:type="spellStart"/>
      <w:r>
        <w:rPr>
          <w:rFonts w:ascii="Arial" w:hAnsi="Arial" w:cs="Arial"/>
          <w:sz w:val="22"/>
          <w:szCs w:val="22"/>
        </w:rPr>
        <w:t>parc</w:t>
      </w:r>
      <w:proofErr w:type="spellEnd"/>
      <w:r>
        <w:rPr>
          <w:rFonts w:ascii="Arial" w:hAnsi="Arial" w:cs="Arial"/>
          <w:sz w:val="22"/>
          <w:szCs w:val="22"/>
        </w:rPr>
        <w:t xml:space="preserve">. č. 1638/11 a 1638/13, </w:t>
      </w:r>
      <w:proofErr w:type="spellStart"/>
      <w:r>
        <w:rPr>
          <w:rFonts w:ascii="Arial" w:hAnsi="Arial" w:cs="Arial"/>
          <w:sz w:val="22"/>
          <w:szCs w:val="22"/>
        </w:rPr>
        <w:t>k.ú</w:t>
      </w:r>
      <w:proofErr w:type="spellEnd"/>
      <w:r>
        <w:rPr>
          <w:rFonts w:ascii="Arial" w:hAnsi="Arial" w:cs="Arial"/>
          <w:sz w:val="22"/>
          <w:szCs w:val="22"/>
        </w:rPr>
        <w:t>. Mnichovice u Říčan, dle mapy v příloze č. 1 nařízení.</w:t>
      </w:r>
    </w:p>
    <w:p w14:paraId="34BD80FB" w14:textId="77777777" w:rsidR="008D0A5C" w:rsidRDefault="008D0A5C" w:rsidP="008D0A5C">
      <w:pPr>
        <w:tabs>
          <w:tab w:val="left" w:pos="709"/>
        </w:tabs>
        <w:ind w:left="426" w:hanging="426"/>
        <w:jc w:val="both"/>
        <w:rPr>
          <w:rFonts w:ascii="Arial" w:hAnsi="Arial"/>
          <w:sz w:val="22"/>
          <w:szCs w:val="22"/>
        </w:rPr>
      </w:pPr>
      <w:r>
        <w:rPr>
          <w:rFonts w:ascii="Arial" w:hAnsi="Arial" w:cs="Arial"/>
          <w:sz w:val="22"/>
          <w:szCs w:val="22"/>
        </w:rPr>
        <w:t>3.</w:t>
      </w:r>
      <w:r>
        <w:rPr>
          <w:rFonts w:ascii="Arial" w:hAnsi="Arial" w:cs="Arial"/>
          <w:sz w:val="22"/>
          <w:szCs w:val="22"/>
        </w:rPr>
        <w:tab/>
        <w:t xml:space="preserve">Placená stání jsou vymezena příslušnou dopravní značkou č. IZ </w:t>
      </w:r>
      <w:proofErr w:type="gramStart"/>
      <w:r>
        <w:rPr>
          <w:rFonts w:ascii="Arial" w:hAnsi="Arial" w:cs="Arial"/>
          <w:sz w:val="22"/>
          <w:szCs w:val="22"/>
        </w:rPr>
        <w:t>8a</w:t>
      </w:r>
      <w:proofErr w:type="gramEnd"/>
      <w:r>
        <w:rPr>
          <w:rFonts w:ascii="Arial" w:hAnsi="Arial" w:cs="Arial"/>
          <w:sz w:val="22"/>
          <w:szCs w:val="22"/>
        </w:rPr>
        <w:t>, IZ 8b a IP</w:t>
      </w:r>
      <w:r>
        <w:rPr>
          <w:rFonts w:ascii="Arial" w:eastAsia="Arial" w:hAnsi="Arial" w:cs="Arial"/>
          <w:sz w:val="22"/>
          <w:szCs w:val="22"/>
        </w:rPr>
        <w:t xml:space="preserve"> </w:t>
      </w:r>
      <w:r>
        <w:rPr>
          <w:rFonts w:ascii="Arial" w:hAnsi="Arial" w:cs="Arial"/>
          <w:sz w:val="22"/>
          <w:szCs w:val="22"/>
        </w:rPr>
        <w:t>13c.</w:t>
      </w:r>
    </w:p>
    <w:p w14:paraId="5A8A6C1A" w14:textId="77777777" w:rsidR="008D0A5C" w:rsidRDefault="008D0A5C" w:rsidP="008D0A5C">
      <w:pPr>
        <w:tabs>
          <w:tab w:val="left" w:pos="360"/>
          <w:tab w:val="left" w:pos="709"/>
        </w:tabs>
        <w:jc w:val="both"/>
        <w:rPr>
          <w:rFonts w:ascii="Arial" w:hAnsi="Arial" w:cs="Arial"/>
          <w:sz w:val="22"/>
          <w:szCs w:val="22"/>
        </w:rPr>
      </w:pPr>
    </w:p>
    <w:p w14:paraId="094C8836" w14:textId="77777777" w:rsidR="008D0A5C" w:rsidRDefault="008D0A5C" w:rsidP="008D0A5C">
      <w:pPr>
        <w:tabs>
          <w:tab w:val="left" w:pos="360"/>
          <w:tab w:val="left" w:pos="720"/>
          <w:tab w:val="left" w:pos="1080"/>
        </w:tabs>
        <w:jc w:val="center"/>
        <w:rPr>
          <w:rFonts w:ascii="Arial" w:hAnsi="Arial" w:cs="Arial"/>
          <w:b/>
          <w:sz w:val="22"/>
          <w:szCs w:val="22"/>
        </w:rPr>
      </w:pPr>
      <w:r>
        <w:rPr>
          <w:rFonts w:ascii="Arial" w:hAnsi="Arial" w:cs="Arial"/>
          <w:b/>
          <w:sz w:val="22"/>
          <w:szCs w:val="22"/>
        </w:rPr>
        <w:t>Čl. 2</w:t>
      </w:r>
    </w:p>
    <w:p w14:paraId="58122CDF" w14:textId="0559BD71" w:rsidR="008D0A5C" w:rsidRDefault="008D0A5C" w:rsidP="008D0A5C">
      <w:pPr>
        <w:tabs>
          <w:tab w:val="left" w:pos="360"/>
          <w:tab w:val="left" w:pos="720"/>
          <w:tab w:val="left" w:pos="1080"/>
        </w:tabs>
        <w:spacing w:after="240"/>
        <w:jc w:val="center"/>
        <w:rPr>
          <w:rFonts w:ascii="Arial" w:hAnsi="Arial" w:cs="Arial"/>
          <w:b/>
          <w:sz w:val="22"/>
          <w:szCs w:val="22"/>
        </w:rPr>
      </w:pPr>
      <w:r>
        <w:rPr>
          <w:rFonts w:ascii="Arial" w:hAnsi="Arial" w:cs="Arial"/>
          <w:b/>
          <w:sz w:val="22"/>
          <w:szCs w:val="22"/>
        </w:rPr>
        <w:t xml:space="preserve">Provoz placeného </w:t>
      </w:r>
      <w:r w:rsidR="00C17BF3">
        <w:rPr>
          <w:rFonts w:ascii="Arial" w:hAnsi="Arial" w:cs="Arial"/>
          <w:b/>
          <w:sz w:val="22"/>
          <w:szCs w:val="22"/>
        </w:rPr>
        <w:t>stání</w:t>
      </w:r>
    </w:p>
    <w:p w14:paraId="4C505C20" w14:textId="4FB06594" w:rsidR="008D0A5C" w:rsidRDefault="008D0A5C" w:rsidP="008D0A5C">
      <w:pPr>
        <w:tabs>
          <w:tab w:val="left" w:pos="720"/>
          <w:tab w:val="left" w:pos="1080"/>
        </w:tabs>
        <w:ind w:left="360" w:hanging="360"/>
        <w:jc w:val="both"/>
      </w:pPr>
      <w:r>
        <w:rPr>
          <w:rFonts w:ascii="Arial" w:hAnsi="Arial" w:cs="Arial"/>
          <w:sz w:val="22"/>
          <w:szCs w:val="22"/>
        </w:rPr>
        <w:t>1.</w:t>
      </w:r>
      <w:r w:rsidR="00C17BF3">
        <w:rPr>
          <w:rFonts w:ascii="Arial" w:hAnsi="Arial" w:cs="Arial"/>
          <w:sz w:val="22"/>
          <w:szCs w:val="22"/>
        </w:rPr>
        <w:tab/>
        <w:t xml:space="preserve">Provozní doba placených stání </w:t>
      </w:r>
      <w:r>
        <w:rPr>
          <w:rFonts w:ascii="Arial" w:hAnsi="Arial" w:cs="Arial"/>
          <w:sz w:val="22"/>
          <w:szCs w:val="22"/>
        </w:rPr>
        <w:t>na Masarykově náměstí je stanovena takto:</w:t>
      </w:r>
    </w:p>
    <w:p w14:paraId="41EB0DCB" w14:textId="6BE84E6C" w:rsidR="008D0A5C" w:rsidRPr="00352C57" w:rsidRDefault="008D0A5C" w:rsidP="008D0A5C">
      <w:pPr>
        <w:pStyle w:val="zkladntextimp"/>
        <w:tabs>
          <w:tab w:val="left" w:pos="360"/>
          <w:tab w:val="left" w:pos="709"/>
        </w:tabs>
        <w:spacing w:before="120"/>
        <w:jc w:val="both"/>
      </w:pPr>
      <w:r>
        <w:rPr>
          <w:rFonts w:ascii="Arial" w:eastAsia="Arial" w:hAnsi="Arial" w:cs="Arial"/>
          <w:sz w:val="22"/>
          <w:szCs w:val="22"/>
        </w:rPr>
        <w:tab/>
      </w:r>
      <w:r>
        <w:rPr>
          <w:rFonts w:ascii="Arial" w:hAnsi="Arial" w:cs="Arial"/>
          <w:sz w:val="22"/>
          <w:szCs w:val="22"/>
        </w:rPr>
        <w:t>-</w:t>
      </w:r>
      <w:r>
        <w:rPr>
          <w:rFonts w:ascii="Arial" w:hAnsi="Arial" w:cs="Arial"/>
          <w:sz w:val="22"/>
          <w:szCs w:val="22"/>
        </w:rPr>
        <w:tab/>
        <w:t>po</w:t>
      </w:r>
      <w:r w:rsidR="00DB3185">
        <w:rPr>
          <w:rFonts w:ascii="Arial" w:hAnsi="Arial" w:cs="Arial"/>
          <w:sz w:val="22"/>
          <w:szCs w:val="22"/>
        </w:rPr>
        <w:t>ndělí až pátek 8.00</w:t>
      </w:r>
      <w:r w:rsidR="00D229A6">
        <w:rPr>
          <w:rFonts w:ascii="Arial" w:hAnsi="Arial" w:cs="Arial"/>
          <w:sz w:val="22"/>
          <w:szCs w:val="22"/>
        </w:rPr>
        <w:t xml:space="preserve"> - </w:t>
      </w:r>
      <w:r w:rsidR="00DB3185">
        <w:rPr>
          <w:rFonts w:ascii="Arial" w:hAnsi="Arial" w:cs="Arial"/>
          <w:sz w:val="22"/>
          <w:szCs w:val="22"/>
        </w:rPr>
        <w:t xml:space="preserve">17.00 hodin, maximální doba stání 2 hodiny. </w:t>
      </w:r>
    </w:p>
    <w:p w14:paraId="717CFA3D" w14:textId="41C06DE7" w:rsidR="008D0A5C" w:rsidRDefault="008D0A5C" w:rsidP="008D0A5C">
      <w:pPr>
        <w:tabs>
          <w:tab w:val="left" w:pos="360"/>
          <w:tab w:val="left" w:pos="720"/>
          <w:tab w:val="left" w:pos="1080"/>
        </w:tabs>
        <w:spacing w:after="240"/>
        <w:ind w:left="360" w:hanging="360"/>
        <w:jc w:val="both"/>
        <w:rPr>
          <w:rFonts w:ascii="Arial" w:hAnsi="Arial" w:cs="Arial"/>
          <w:sz w:val="22"/>
          <w:szCs w:val="22"/>
        </w:rPr>
      </w:pPr>
      <w:r>
        <w:rPr>
          <w:rFonts w:ascii="Arial" w:hAnsi="Arial" w:cs="Arial"/>
          <w:sz w:val="22"/>
          <w:szCs w:val="22"/>
        </w:rPr>
        <w:t>2.</w:t>
      </w:r>
      <w:r>
        <w:rPr>
          <w:rFonts w:ascii="Arial" w:hAnsi="Arial" w:cs="Arial"/>
          <w:sz w:val="22"/>
          <w:szCs w:val="22"/>
        </w:rPr>
        <w:tab/>
        <w:t>Mimo dobu uvedenou v čl. 2 odst. 1 tohoto naří</w:t>
      </w:r>
      <w:r w:rsidR="00DB3185">
        <w:rPr>
          <w:rFonts w:ascii="Arial" w:hAnsi="Arial" w:cs="Arial"/>
          <w:sz w:val="22"/>
          <w:szCs w:val="22"/>
        </w:rPr>
        <w:t>zení lze placená stání užít bez</w:t>
      </w:r>
      <w:r>
        <w:rPr>
          <w:rFonts w:ascii="Arial" w:hAnsi="Arial" w:cs="Arial"/>
          <w:sz w:val="22"/>
          <w:szCs w:val="22"/>
        </w:rPr>
        <w:t>platně.</w:t>
      </w:r>
    </w:p>
    <w:p w14:paraId="6298D9AA" w14:textId="77777777" w:rsidR="008D0A5C" w:rsidRDefault="008D0A5C" w:rsidP="008D0A5C">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3. </w:t>
      </w:r>
      <w:r w:rsidRPr="00352C57">
        <w:rPr>
          <w:rFonts w:ascii="Arial" w:hAnsi="Arial" w:cs="Arial"/>
          <w:sz w:val="22"/>
          <w:szCs w:val="22"/>
        </w:rPr>
        <w:t xml:space="preserve">Provozovatelem </w:t>
      </w:r>
      <w:r>
        <w:rPr>
          <w:rFonts w:ascii="Arial" w:hAnsi="Arial" w:cs="Arial"/>
          <w:sz w:val="22"/>
          <w:szCs w:val="22"/>
        </w:rPr>
        <w:t>placených stáních</w:t>
      </w:r>
      <w:r w:rsidRPr="00352C57">
        <w:rPr>
          <w:rFonts w:ascii="Arial" w:hAnsi="Arial" w:cs="Arial"/>
          <w:sz w:val="22"/>
          <w:szCs w:val="22"/>
        </w:rPr>
        <w:t xml:space="preserve"> na vymezené </w:t>
      </w:r>
      <w:r>
        <w:rPr>
          <w:rFonts w:ascii="Arial" w:hAnsi="Arial" w:cs="Arial"/>
          <w:sz w:val="22"/>
          <w:szCs w:val="22"/>
        </w:rPr>
        <w:t xml:space="preserve">komunikaci je město Mnichovice. </w:t>
      </w:r>
      <w:r w:rsidRPr="00352C57">
        <w:rPr>
          <w:rFonts w:ascii="Arial" w:hAnsi="Arial" w:cs="Arial"/>
          <w:sz w:val="22"/>
          <w:szCs w:val="22"/>
        </w:rPr>
        <w:t>Funkčnost parkovacích automatů a sp</w:t>
      </w:r>
      <w:r>
        <w:rPr>
          <w:rFonts w:ascii="Arial" w:hAnsi="Arial" w:cs="Arial"/>
          <w:sz w:val="22"/>
          <w:szCs w:val="22"/>
        </w:rPr>
        <w:t xml:space="preserve">rávu placených stání zajišťuje město </w:t>
      </w:r>
      <w:r w:rsidRPr="00352C57">
        <w:rPr>
          <w:rFonts w:ascii="Arial" w:hAnsi="Arial" w:cs="Arial"/>
          <w:sz w:val="22"/>
          <w:szCs w:val="22"/>
        </w:rPr>
        <w:t>Mnichovice a k</w:t>
      </w:r>
      <w:r>
        <w:rPr>
          <w:rFonts w:ascii="Arial" w:hAnsi="Arial" w:cs="Arial"/>
          <w:sz w:val="22"/>
          <w:szCs w:val="22"/>
        </w:rPr>
        <w:t xml:space="preserve"> </w:t>
      </w:r>
      <w:r w:rsidRPr="00352C57">
        <w:rPr>
          <w:rFonts w:ascii="Arial" w:hAnsi="Arial" w:cs="Arial"/>
          <w:sz w:val="22"/>
          <w:szCs w:val="22"/>
        </w:rPr>
        <w:t>tomu pověřená osoba města M</w:t>
      </w:r>
      <w:r>
        <w:rPr>
          <w:rFonts w:ascii="Arial" w:hAnsi="Arial" w:cs="Arial"/>
          <w:sz w:val="22"/>
          <w:szCs w:val="22"/>
        </w:rPr>
        <w:t xml:space="preserve">nichovice, která rovněž provádí </w:t>
      </w:r>
      <w:r w:rsidRPr="00352C57">
        <w:rPr>
          <w:rFonts w:ascii="Arial" w:hAnsi="Arial" w:cs="Arial"/>
          <w:sz w:val="22"/>
          <w:szCs w:val="22"/>
        </w:rPr>
        <w:t>kontrolu povinnosti stanovených tímto nařízením.</w:t>
      </w:r>
    </w:p>
    <w:p w14:paraId="1CE330FE" w14:textId="77777777" w:rsidR="008D0A5C" w:rsidRDefault="008D0A5C" w:rsidP="008D0A5C">
      <w:pPr>
        <w:tabs>
          <w:tab w:val="left" w:pos="360"/>
          <w:tab w:val="left" w:pos="720"/>
          <w:tab w:val="left" w:pos="1080"/>
        </w:tabs>
        <w:jc w:val="both"/>
        <w:rPr>
          <w:rFonts w:ascii="Arial" w:hAnsi="Arial" w:cs="Arial"/>
          <w:sz w:val="22"/>
          <w:szCs w:val="22"/>
        </w:rPr>
      </w:pPr>
    </w:p>
    <w:p w14:paraId="33659178" w14:textId="77777777" w:rsidR="008D0A5C" w:rsidRDefault="008D0A5C" w:rsidP="008D0A5C">
      <w:pPr>
        <w:tabs>
          <w:tab w:val="left" w:pos="360"/>
          <w:tab w:val="left" w:pos="720"/>
          <w:tab w:val="left" w:pos="1080"/>
        </w:tabs>
        <w:jc w:val="both"/>
        <w:rPr>
          <w:rFonts w:ascii="Arial" w:hAnsi="Arial" w:cs="Arial"/>
          <w:sz w:val="22"/>
          <w:szCs w:val="22"/>
        </w:rPr>
      </w:pPr>
    </w:p>
    <w:p w14:paraId="3F1DB5C2" w14:textId="77777777" w:rsidR="008D0A5C" w:rsidRPr="00CB0DCF" w:rsidRDefault="008D0A5C" w:rsidP="008D0A5C">
      <w:pPr>
        <w:tabs>
          <w:tab w:val="left" w:pos="360"/>
          <w:tab w:val="left" w:pos="720"/>
          <w:tab w:val="left" w:pos="1080"/>
        </w:tabs>
        <w:jc w:val="center"/>
        <w:rPr>
          <w:rFonts w:ascii="Arial" w:hAnsi="Arial" w:cs="Arial"/>
          <w:b/>
          <w:sz w:val="22"/>
          <w:szCs w:val="22"/>
        </w:rPr>
      </w:pPr>
      <w:r>
        <w:rPr>
          <w:rFonts w:ascii="Arial" w:hAnsi="Arial" w:cs="Arial"/>
          <w:b/>
          <w:sz w:val="22"/>
          <w:szCs w:val="22"/>
        </w:rPr>
        <w:t>Čl. 3</w:t>
      </w:r>
    </w:p>
    <w:p w14:paraId="71D2A54C" w14:textId="77777777" w:rsidR="008D0A5C" w:rsidRPr="00CB0DCF" w:rsidRDefault="008D0A5C" w:rsidP="008D0A5C">
      <w:pPr>
        <w:tabs>
          <w:tab w:val="left" w:pos="360"/>
          <w:tab w:val="left" w:pos="720"/>
          <w:tab w:val="left" w:pos="1080"/>
        </w:tabs>
        <w:spacing w:after="240"/>
        <w:jc w:val="center"/>
        <w:rPr>
          <w:rFonts w:ascii="Arial" w:hAnsi="Arial" w:cs="Arial"/>
          <w:b/>
          <w:sz w:val="22"/>
          <w:szCs w:val="22"/>
        </w:rPr>
      </w:pPr>
      <w:r w:rsidRPr="00CB0DCF">
        <w:rPr>
          <w:rFonts w:ascii="Arial" w:hAnsi="Arial" w:cs="Arial"/>
          <w:b/>
          <w:sz w:val="22"/>
          <w:szCs w:val="22"/>
        </w:rPr>
        <w:t>Způsob placení sjednané ceny</w:t>
      </w:r>
    </w:p>
    <w:p w14:paraId="391C3BF0" w14:textId="77777777" w:rsidR="008D0A5C" w:rsidRPr="009E05CB" w:rsidRDefault="008D0A5C" w:rsidP="008D0A5C">
      <w:pPr>
        <w:pStyle w:val="Odstavecseseznamem"/>
        <w:numPr>
          <w:ilvl w:val="0"/>
          <w:numId w:val="4"/>
        </w:numPr>
        <w:tabs>
          <w:tab w:val="left" w:pos="360"/>
          <w:tab w:val="left" w:pos="1080"/>
        </w:tabs>
        <w:ind w:left="426" w:hanging="426"/>
        <w:jc w:val="both"/>
        <w:rPr>
          <w:rFonts w:ascii="Arial" w:hAnsi="Arial" w:cs="Arial"/>
          <w:sz w:val="22"/>
          <w:szCs w:val="22"/>
        </w:rPr>
      </w:pPr>
      <w:r w:rsidRPr="009E05CB">
        <w:rPr>
          <w:rFonts w:ascii="Arial" w:hAnsi="Arial" w:cs="Arial"/>
          <w:sz w:val="22"/>
          <w:szCs w:val="22"/>
        </w:rPr>
        <w:t>V soula</w:t>
      </w:r>
      <w:r>
        <w:rPr>
          <w:rFonts w:ascii="Arial" w:hAnsi="Arial" w:cs="Arial"/>
          <w:sz w:val="22"/>
          <w:szCs w:val="22"/>
        </w:rPr>
        <w:t>du splatnými cenovými předpisy</w:t>
      </w:r>
      <w:r w:rsidRPr="009E05CB">
        <w:rPr>
          <w:rFonts w:ascii="Arial" w:hAnsi="Arial" w:cs="Arial"/>
          <w:sz w:val="22"/>
          <w:szCs w:val="22"/>
        </w:rPr>
        <w:t xml:space="preserve"> se sjednává cena za užití výše uvedených </w:t>
      </w:r>
      <w:r>
        <w:rPr>
          <w:rFonts w:ascii="Arial" w:hAnsi="Arial" w:cs="Arial"/>
          <w:sz w:val="22"/>
          <w:szCs w:val="22"/>
        </w:rPr>
        <w:t>placených stáních</w:t>
      </w:r>
      <w:r w:rsidRPr="009E05CB">
        <w:rPr>
          <w:rFonts w:ascii="Arial" w:hAnsi="Arial" w:cs="Arial"/>
          <w:sz w:val="22"/>
          <w:szCs w:val="22"/>
        </w:rPr>
        <w:t>:</w:t>
      </w:r>
    </w:p>
    <w:p w14:paraId="0B342C40" w14:textId="77777777" w:rsidR="008D0A5C" w:rsidRPr="00CB0DCF" w:rsidRDefault="008D0A5C" w:rsidP="008D0A5C">
      <w:pPr>
        <w:tabs>
          <w:tab w:val="left" w:pos="360"/>
          <w:tab w:val="left" w:pos="720"/>
          <w:tab w:val="left" w:pos="1080"/>
        </w:tabs>
        <w:spacing w:after="240"/>
        <w:jc w:val="both"/>
        <w:rPr>
          <w:rFonts w:ascii="Arial" w:hAnsi="Arial" w:cs="Arial"/>
          <w:sz w:val="22"/>
          <w:szCs w:val="22"/>
        </w:rPr>
      </w:pPr>
      <w:r>
        <w:rPr>
          <w:rFonts w:ascii="Arial" w:hAnsi="Arial" w:cs="Arial"/>
          <w:sz w:val="22"/>
          <w:szCs w:val="22"/>
        </w:rPr>
        <w:lastRenderedPageBreak/>
        <w:tab/>
        <w:t>a)</w:t>
      </w:r>
      <w:r>
        <w:rPr>
          <w:rFonts w:ascii="Arial" w:hAnsi="Arial" w:cs="Arial"/>
          <w:sz w:val="22"/>
          <w:szCs w:val="22"/>
        </w:rPr>
        <w:tab/>
      </w:r>
      <w:r w:rsidRPr="00CB0DCF">
        <w:rPr>
          <w:rFonts w:ascii="Arial" w:hAnsi="Arial" w:cs="Arial"/>
          <w:sz w:val="22"/>
          <w:szCs w:val="22"/>
        </w:rPr>
        <w:t xml:space="preserve">na vymezené komunikaci označenou dle </w:t>
      </w:r>
      <w:r>
        <w:rPr>
          <w:rFonts w:ascii="Arial" w:hAnsi="Arial" w:cs="Arial"/>
          <w:sz w:val="22"/>
          <w:szCs w:val="22"/>
        </w:rPr>
        <w:t xml:space="preserve">článku 1 je povoleno stání všem </w:t>
      </w:r>
      <w:r w:rsidRPr="00CB0DCF">
        <w:rPr>
          <w:rFonts w:ascii="Arial" w:hAnsi="Arial" w:cs="Arial"/>
          <w:sz w:val="22"/>
          <w:szCs w:val="22"/>
        </w:rPr>
        <w:t>silničním motorovým vozidlům po zaplacen</w:t>
      </w:r>
      <w:r>
        <w:rPr>
          <w:rFonts w:ascii="Arial" w:hAnsi="Arial" w:cs="Arial"/>
          <w:sz w:val="22"/>
          <w:szCs w:val="22"/>
        </w:rPr>
        <w:t>í ceny za parkování v </w:t>
      </w:r>
      <w:proofErr w:type="spellStart"/>
      <w:r>
        <w:rPr>
          <w:rFonts w:ascii="Arial" w:hAnsi="Arial" w:cs="Arial"/>
          <w:sz w:val="22"/>
          <w:szCs w:val="22"/>
        </w:rPr>
        <w:t>parkomatu</w:t>
      </w:r>
      <w:proofErr w:type="spellEnd"/>
      <w:r>
        <w:rPr>
          <w:rFonts w:ascii="Arial" w:hAnsi="Arial" w:cs="Arial"/>
          <w:sz w:val="22"/>
          <w:szCs w:val="22"/>
        </w:rPr>
        <w:t xml:space="preserve"> s výjimkou služebních vozidel města Mnichovice a Technický služeb města Mnichovice. </w:t>
      </w:r>
    </w:p>
    <w:p w14:paraId="6B92405B" w14:textId="77777777" w:rsidR="008D0A5C" w:rsidRDefault="008D0A5C" w:rsidP="008D0A5C">
      <w:pPr>
        <w:tabs>
          <w:tab w:val="left" w:pos="360"/>
          <w:tab w:val="left" w:pos="720"/>
          <w:tab w:val="left" w:pos="1080"/>
        </w:tabs>
        <w:jc w:val="both"/>
        <w:rPr>
          <w:rFonts w:ascii="Arial" w:hAnsi="Arial" w:cs="Arial"/>
          <w:sz w:val="22"/>
          <w:szCs w:val="22"/>
        </w:rPr>
      </w:pPr>
      <w:r>
        <w:rPr>
          <w:rFonts w:ascii="Arial" w:hAnsi="Arial" w:cs="Arial"/>
          <w:sz w:val="22"/>
          <w:szCs w:val="22"/>
        </w:rPr>
        <w:tab/>
        <w:t>b)</w:t>
      </w:r>
      <w:r>
        <w:rPr>
          <w:rFonts w:ascii="Arial" w:hAnsi="Arial" w:cs="Arial"/>
          <w:sz w:val="22"/>
          <w:szCs w:val="22"/>
        </w:rPr>
        <w:tab/>
      </w:r>
      <w:r w:rsidRPr="00CB0DCF">
        <w:rPr>
          <w:rFonts w:ascii="Arial" w:hAnsi="Arial" w:cs="Arial"/>
          <w:sz w:val="22"/>
          <w:szCs w:val="22"/>
        </w:rPr>
        <w:t>sjedn</w:t>
      </w:r>
      <w:r>
        <w:rPr>
          <w:rFonts w:ascii="Arial" w:hAnsi="Arial" w:cs="Arial"/>
          <w:sz w:val="22"/>
          <w:szCs w:val="22"/>
        </w:rPr>
        <w:t>aná cena za parkování se platí na</w:t>
      </w:r>
      <w:r w:rsidRPr="00CB0DCF">
        <w:rPr>
          <w:rFonts w:ascii="Arial" w:hAnsi="Arial" w:cs="Arial"/>
          <w:sz w:val="22"/>
          <w:szCs w:val="22"/>
        </w:rPr>
        <w:t xml:space="preserve"> </w:t>
      </w:r>
      <w:proofErr w:type="spellStart"/>
      <w:r>
        <w:rPr>
          <w:rFonts w:ascii="Arial" w:hAnsi="Arial" w:cs="Arial"/>
          <w:sz w:val="22"/>
          <w:szCs w:val="22"/>
        </w:rPr>
        <w:t>parkomatu</w:t>
      </w:r>
      <w:proofErr w:type="spellEnd"/>
      <w:r>
        <w:rPr>
          <w:rFonts w:ascii="Arial" w:hAnsi="Arial" w:cs="Arial"/>
          <w:sz w:val="22"/>
          <w:szCs w:val="22"/>
        </w:rPr>
        <w:t xml:space="preserve"> umístěného </w:t>
      </w:r>
      <w:r w:rsidRPr="00CB0DCF">
        <w:rPr>
          <w:rFonts w:ascii="Arial" w:hAnsi="Arial" w:cs="Arial"/>
          <w:sz w:val="22"/>
          <w:szCs w:val="22"/>
        </w:rPr>
        <w:t xml:space="preserve">na </w:t>
      </w:r>
      <w:r>
        <w:rPr>
          <w:rFonts w:ascii="Arial" w:hAnsi="Arial" w:cs="Arial"/>
          <w:sz w:val="22"/>
          <w:szCs w:val="22"/>
        </w:rPr>
        <w:t>Masarykově náměstí dle mapy v příloze č. 1</w:t>
      </w:r>
      <w:r w:rsidRPr="00CB0DCF">
        <w:rPr>
          <w:rFonts w:ascii="Arial" w:hAnsi="Arial" w:cs="Arial"/>
          <w:sz w:val="22"/>
          <w:szCs w:val="22"/>
        </w:rPr>
        <w:t xml:space="preserve"> tohoto nařízení. Cena za p</w:t>
      </w:r>
      <w:r>
        <w:rPr>
          <w:rFonts w:ascii="Arial" w:hAnsi="Arial" w:cs="Arial"/>
          <w:sz w:val="22"/>
          <w:szCs w:val="22"/>
        </w:rPr>
        <w:t xml:space="preserve">arkování se provádí podle délky </w:t>
      </w:r>
      <w:r w:rsidRPr="00CB0DCF">
        <w:rPr>
          <w:rFonts w:ascii="Arial" w:hAnsi="Arial" w:cs="Arial"/>
          <w:sz w:val="22"/>
          <w:szCs w:val="22"/>
        </w:rPr>
        <w:t xml:space="preserve">parkovací doby mincemi v </w:t>
      </w:r>
      <w:r w:rsidRPr="00916D55">
        <w:rPr>
          <w:rFonts w:ascii="Arial" w:hAnsi="Arial" w:cs="Arial"/>
          <w:sz w:val="22"/>
          <w:szCs w:val="22"/>
        </w:rPr>
        <w:t>hodnotě 1, 2, 5, 10, 20 a 50 Kč</w:t>
      </w:r>
      <w:r>
        <w:rPr>
          <w:rFonts w:ascii="Arial" w:hAnsi="Arial" w:cs="Arial"/>
          <w:sz w:val="22"/>
          <w:szCs w:val="22"/>
        </w:rPr>
        <w:t xml:space="preserve"> nebo bezhotovostním způsobem pomocí platební karty</w:t>
      </w:r>
      <w:r w:rsidRPr="00CB0DCF">
        <w:rPr>
          <w:rFonts w:ascii="Arial" w:hAnsi="Arial" w:cs="Arial"/>
          <w:sz w:val="22"/>
          <w:szCs w:val="22"/>
        </w:rPr>
        <w:t xml:space="preserve">. </w:t>
      </w:r>
    </w:p>
    <w:p w14:paraId="76C857A5" w14:textId="77777777" w:rsidR="008D0A5C" w:rsidRDefault="008D0A5C" w:rsidP="00913D29">
      <w:pPr>
        <w:tabs>
          <w:tab w:val="left" w:pos="720"/>
          <w:tab w:val="left" w:pos="1080"/>
        </w:tabs>
        <w:jc w:val="both"/>
        <w:rPr>
          <w:rFonts w:ascii="Arial" w:hAnsi="Arial" w:cs="Arial"/>
          <w:sz w:val="22"/>
          <w:szCs w:val="22"/>
        </w:rPr>
      </w:pPr>
    </w:p>
    <w:p w14:paraId="22442BDF" w14:textId="77777777" w:rsidR="008D0A5C" w:rsidRDefault="008D0A5C" w:rsidP="008D0A5C">
      <w:pPr>
        <w:tabs>
          <w:tab w:val="left" w:pos="360"/>
          <w:tab w:val="left" w:pos="720"/>
          <w:tab w:val="left" w:pos="1080"/>
        </w:tabs>
        <w:jc w:val="both"/>
        <w:rPr>
          <w:rFonts w:ascii="Arial" w:hAnsi="Arial" w:cs="Arial"/>
          <w:sz w:val="22"/>
          <w:szCs w:val="22"/>
        </w:rPr>
      </w:pPr>
    </w:p>
    <w:p w14:paraId="2C53CA14" w14:textId="77777777" w:rsidR="008D0A5C" w:rsidRPr="00DF5879" w:rsidRDefault="008D0A5C" w:rsidP="008D0A5C">
      <w:pPr>
        <w:tabs>
          <w:tab w:val="left" w:pos="360"/>
          <w:tab w:val="left" w:pos="720"/>
          <w:tab w:val="left" w:pos="1080"/>
        </w:tabs>
        <w:jc w:val="center"/>
        <w:rPr>
          <w:rFonts w:ascii="Arial" w:hAnsi="Arial" w:cs="Arial"/>
          <w:b/>
          <w:sz w:val="22"/>
          <w:szCs w:val="22"/>
        </w:rPr>
      </w:pPr>
      <w:r>
        <w:rPr>
          <w:rFonts w:ascii="Arial" w:hAnsi="Arial" w:cs="Arial"/>
          <w:b/>
          <w:sz w:val="22"/>
          <w:szCs w:val="22"/>
        </w:rPr>
        <w:t>Čl. 4</w:t>
      </w:r>
    </w:p>
    <w:p w14:paraId="257C205B" w14:textId="77777777" w:rsidR="008D0A5C" w:rsidRPr="00DF5879" w:rsidRDefault="008D0A5C" w:rsidP="008D0A5C">
      <w:pPr>
        <w:tabs>
          <w:tab w:val="left" w:pos="360"/>
          <w:tab w:val="left" w:pos="720"/>
          <w:tab w:val="left" w:pos="1080"/>
        </w:tabs>
        <w:spacing w:after="240"/>
        <w:jc w:val="center"/>
        <w:rPr>
          <w:rFonts w:ascii="Arial" w:hAnsi="Arial" w:cs="Arial"/>
          <w:b/>
          <w:sz w:val="22"/>
          <w:szCs w:val="22"/>
        </w:rPr>
      </w:pPr>
      <w:r w:rsidRPr="00DF5879">
        <w:rPr>
          <w:rFonts w:ascii="Arial" w:hAnsi="Arial" w:cs="Arial"/>
          <w:b/>
          <w:sz w:val="22"/>
          <w:szCs w:val="22"/>
        </w:rPr>
        <w:t>Způsob prokazování zaplacení sjednané ceny</w:t>
      </w:r>
    </w:p>
    <w:p w14:paraId="25F21AA7" w14:textId="54B9B3C8" w:rsidR="008D0A5C" w:rsidRPr="00DF5879" w:rsidRDefault="008D0A5C" w:rsidP="008D0A5C">
      <w:pPr>
        <w:spacing w:after="240"/>
        <w:ind w:left="284" w:hanging="284"/>
        <w:jc w:val="both"/>
        <w:rPr>
          <w:rFonts w:ascii="Arial" w:hAnsi="Arial" w:cs="Arial"/>
          <w:sz w:val="22"/>
          <w:szCs w:val="22"/>
        </w:rPr>
      </w:pPr>
      <w:r w:rsidRPr="00DF5879">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Pr="00DF5879">
        <w:rPr>
          <w:rFonts w:ascii="Arial" w:hAnsi="Arial" w:cs="Arial"/>
          <w:sz w:val="22"/>
          <w:szCs w:val="22"/>
        </w:rPr>
        <w:t xml:space="preserve">Doba zaplaceného stání se prokazuje pomocí parkovacího lístku </w:t>
      </w:r>
      <w:r w:rsidR="003B4CA3">
        <w:rPr>
          <w:rFonts w:ascii="Arial" w:hAnsi="Arial" w:cs="Arial"/>
          <w:sz w:val="22"/>
          <w:szCs w:val="22"/>
        </w:rPr>
        <w:t xml:space="preserve">umístěného </w:t>
      </w:r>
      <w:r w:rsidRPr="00DF5879">
        <w:rPr>
          <w:rFonts w:ascii="Arial" w:hAnsi="Arial" w:cs="Arial"/>
          <w:sz w:val="22"/>
          <w:szCs w:val="22"/>
        </w:rPr>
        <w:t xml:space="preserve">za čelním sklem vozidla. </w:t>
      </w:r>
    </w:p>
    <w:p w14:paraId="53F5391B" w14:textId="77777777" w:rsidR="008D0A5C" w:rsidRDefault="008D0A5C" w:rsidP="008D0A5C">
      <w:pPr>
        <w:tabs>
          <w:tab w:val="left" w:pos="720"/>
          <w:tab w:val="left" w:pos="1080"/>
        </w:tabs>
        <w:ind w:left="284" w:hanging="284"/>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Řidič motocyklu uschová parkovací lístek nebo parkovací kartu u sebe a prokáže zaplacení ceny za parkování předložením platného dokladu v případě kontroly.</w:t>
      </w:r>
    </w:p>
    <w:p w14:paraId="019CA2BE" w14:textId="77777777" w:rsidR="008D0A5C" w:rsidRDefault="008D0A5C" w:rsidP="008D0A5C">
      <w:pPr>
        <w:tabs>
          <w:tab w:val="left" w:pos="360"/>
          <w:tab w:val="left" w:pos="720"/>
          <w:tab w:val="left" w:pos="1080"/>
        </w:tabs>
        <w:jc w:val="both"/>
        <w:rPr>
          <w:rFonts w:ascii="Arial" w:hAnsi="Arial" w:cs="Arial"/>
          <w:sz w:val="22"/>
          <w:szCs w:val="22"/>
        </w:rPr>
      </w:pPr>
    </w:p>
    <w:p w14:paraId="2AAAD46D" w14:textId="77777777" w:rsidR="008D0A5C" w:rsidRDefault="008D0A5C" w:rsidP="008D0A5C">
      <w:pPr>
        <w:tabs>
          <w:tab w:val="left" w:pos="360"/>
          <w:tab w:val="left" w:pos="720"/>
          <w:tab w:val="left" w:pos="1080"/>
        </w:tabs>
        <w:jc w:val="both"/>
        <w:rPr>
          <w:rFonts w:ascii="Arial" w:hAnsi="Arial" w:cs="Arial"/>
          <w:sz w:val="22"/>
          <w:szCs w:val="22"/>
        </w:rPr>
      </w:pPr>
    </w:p>
    <w:p w14:paraId="5D853367" w14:textId="77777777" w:rsidR="008D0A5C" w:rsidRPr="00A41C89" w:rsidRDefault="008D0A5C" w:rsidP="008D0A5C">
      <w:pPr>
        <w:tabs>
          <w:tab w:val="left" w:pos="360"/>
          <w:tab w:val="left" w:pos="720"/>
          <w:tab w:val="left" w:pos="1080"/>
        </w:tabs>
        <w:jc w:val="center"/>
        <w:rPr>
          <w:rFonts w:ascii="Arial" w:hAnsi="Arial" w:cs="Arial"/>
          <w:b/>
          <w:sz w:val="22"/>
          <w:szCs w:val="22"/>
        </w:rPr>
      </w:pPr>
      <w:r>
        <w:rPr>
          <w:rFonts w:ascii="Arial" w:hAnsi="Arial" w:cs="Arial"/>
          <w:b/>
          <w:sz w:val="22"/>
          <w:szCs w:val="22"/>
        </w:rPr>
        <w:t>Čl.</w:t>
      </w:r>
      <w:r w:rsidRPr="00A41C89">
        <w:rPr>
          <w:rFonts w:ascii="Arial" w:hAnsi="Arial" w:cs="Arial"/>
          <w:b/>
          <w:sz w:val="22"/>
          <w:szCs w:val="22"/>
        </w:rPr>
        <w:t xml:space="preserve"> 5</w:t>
      </w:r>
    </w:p>
    <w:p w14:paraId="5A11D25B" w14:textId="77777777" w:rsidR="008D0A5C" w:rsidRPr="00A41C89" w:rsidRDefault="008D0A5C" w:rsidP="008D0A5C">
      <w:pPr>
        <w:tabs>
          <w:tab w:val="left" w:pos="360"/>
          <w:tab w:val="left" w:pos="720"/>
          <w:tab w:val="left" w:pos="1080"/>
        </w:tabs>
        <w:jc w:val="center"/>
        <w:rPr>
          <w:rFonts w:ascii="Arial" w:hAnsi="Arial" w:cs="Arial"/>
          <w:b/>
          <w:sz w:val="22"/>
          <w:szCs w:val="22"/>
        </w:rPr>
      </w:pPr>
      <w:r w:rsidRPr="00A41C89">
        <w:rPr>
          <w:rFonts w:ascii="Arial" w:hAnsi="Arial" w:cs="Arial"/>
          <w:b/>
          <w:sz w:val="22"/>
          <w:szCs w:val="22"/>
        </w:rPr>
        <w:t>Sankce</w:t>
      </w:r>
    </w:p>
    <w:p w14:paraId="78BFC206" w14:textId="77777777" w:rsidR="008D0A5C" w:rsidRDefault="008D0A5C" w:rsidP="008D0A5C">
      <w:pPr>
        <w:tabs>
          <w:tab w:val="left" w:pos="360"/>
          <w:tab w:val="left" w:pos="720"/>
          <w:tab w:val="left" w:pos="1080"/>
        </w:tabs>
        <w:ind w:left="284" w:hanging="284"/>
        <w:jc w:val="both"/>
        <w:rPr>
          <w:rFonts w:ascii="Arial" w:hAnsi="Arial" w:cs="Arial"/>
          <w:sz w:val="22"/>
          <w:szCs w:val="22"/>
        </w:rPr>
      </w:pPr>
      <w:r w:rsidRPr="00352C57">
        <w:rPr>
          <w:rFonts w:ascii="Arial" w:hAnsi="Arial" w:cs="Arial"/>
          <w:sz w:val="22"/>
          <w:szCs w:val="22"/>
        </w:rPr>
        <w:t>1.</w:t>
      </w:r>
      <w:r>
        <w:rPr>
          <w:rFonts w:ascii="Arial" w:hAnsi="Arial" w:cs="Arial"/>
          <w:sz w:val="22"/>
          <w:szCs w:val="22"/>
        </w:rPr>
        <w:t xml:space="preserve"> </w:t>
      </w:r>
      <w:r w:rsidRPr="00352C57">
        <w:rPr>
          <w:rFonts w:ascii="Arial" w:hAnsi="Arial" w:cs="Arial"/>
          <w:sz w:val="22"/>
          <w:szCs w:val="22"/>
        </w:rPr>
        <w:t>Porušení tohoto nařízení je přestupkem podle zákona č. 250/2016 Sb., o přestupcích, ve znění pozdějších předpisů, nejedná-li se o jiný přestupek nebo správní delikt.</w:t>
      </w:r>
    </w:p>
    <w:p w14:paraId="6F835FA1" w14:textId="77777777" w:rsidR="008D0A5C" w:rsidRDefault="008D0A5C" w:rsidP="008D0A5C">
      <w:pPr>
        <w:tabs>
          <w:tab w:val="left" w:pos="360"/>
          <w:tab w:val="left" w:pos="720"/>
          <w:tab w:val="left" w:pos="1080"/>
        </w:tabs>
        <w:ind w:left="284" w:hanging="284"/>
        <w:jc w:val="both"/>
        <w:rPr>
          <w:rFonts w:ascii="Arial" w:hAnsi="Arial" w:cs="Arial"/>
          <w:sz w:val="22"/>
          <w:szCs w:val="22"/>
        </w:rPr>
      </w:pPr>
    </w:p>
    <w:p w14:paraId="76A430F6" w14:textId="77777777" w:rsidR="008D0A5C" w:rsidRPr="00352C57" w:rsidRDefault="008D0A5C" w:rsidP="00913D29">
      <w:pPr>
        <w:tabs>
          <w:tab w:val="left" w:pos="360"/>
          <w:tab w:val="left" w:pos="720"/>
          <w:tab w:val="left" w:pos="1080"/>
        </w:tabs>
        <w:jc w:val="both"/>
        <w:rPr>
          <w:rFonts w:ascii="Arial" w:hAnsi="Arial" w:cs="Arial"/>
          <w:sz w:val="22"/>
          <w:szCs w:val="22"/>
        </w:rPr>
      </w:pPr>
    </w:p>
    <w:p w14:paraId="668450DB" w14:textId="77777777" w:rsidR="008D0A5C" w:rsidRDefault="008D0A5C" w:rsidP="008D0A5C">
      <w:pPr>
        <w:tabs>
          <w:tab w:val="left" w:pos="360"/>
          <w:tab w:val="left" w:pos="720"/>
          <w:tab w:val="left" w:pos="1080"/>
        </w:tabs>
        <w:jc w:val="center"/>
        <w:rPr>
          <w:rFonts w:ascii="Arial" w:hAnsi="Arial" w:cs="Arial"/>
          <w:b/>
          <w:sz w:val="22"/>
          <w:szCs w:val="22"/>
        </w:rPr>
      </w:pPr>
      <w:r>
        <w:rPr>
          <w:rFonts w:ascii="Arial" w:hAnsi="Arial" w:cs="Arial"/>
          <w:b/>
          <w:sz w:val="22"/>
          <w:szCs w:val="22"/>
        </w:rPr>
        <w:t>Čl. 6</w:t>
      </w:r>
    </w:p>
    <w:p w14:paraId="7D1ED53F" w14:textId="77777777" w:rsidR="008D0A5C" w:rsidRDefault="008D0A5C" w:rsidP="008D0A5C">
      <w:pPr>
        <w:tabs>
          <w:tab w:val="left" w:pos="360"/>
          <w:tab w:val="left" w:pos="720"/>
          <w:tab w:val="left" w:pos="1080"/>
        </w:tabs>
        <w:jc w:val="center"/>
        <w:rPr>
          <w:rFonts w:ascii="Arial" w:hAnsi="Arial" w:cs="Arial"/>
          <w:b/>
          <w:sz w:val="22"/>
          <w:szCs w:val="22"/>
        </w:rPr>
      </w:pPr>
      <w:r>
        <w:rPr>
          <w:rFonts w:ascii="Arial" w:hAnsi="Arial" w:cs="Arial"/>
          <w:b/>
          <w:sz w:val="22"/>
          <w:szCs w:val="22"/>
        </w:rPr>
        <w:t>Zrušující ustanovení</w:t>
      </w:r>
    </w:p>
    <w:p w14:paraId="22E7BD1C" w14:textId="77777777" w:rsidR="008D0A5C" w:rsidRDefault="008D0A5C" w:rsidP="008D0A5C">
      <w:pPr>
        <w:tabs>
          <w:tab w:val="left" w:pos="360"/>
          <w:tab w:val="left" w:pos="720"/>
          <w:tab w:val="left" w:pos="1080"/>
        </w:tabs>
        <w:jc w:val="center"/>
        <w:rPr>
          <w:rFonts w:ascii="Arial" w:hAnsi="Arial" w:cs="Arial"/>
          <w:b/>
          <w:sz w:val="22"/>
          <w:szCs w:val="22"/>
        </w:rPr>
      </w:pPr>
    </w:p>
    <w:p w14:paraId="2F4EB251" w14:textId="092B22DA" w:rsidR="008D0A5C" w:rsidRPr="00352C57" w:rsidRDefault="008D0A5C" w:rsidP="008D0A5C">
      <w:pPr>
        <w:tabs>
          <w:tab w:val="left" w:pos="1080"/>
        </w:tabs>
        <w:ind w:left="284" w:hanging="284"/>
        <w:jc w:val="both"/>
        <w:rPr>
          <w:rFonts w:ascii="Arial" w:hAnsi="Arial" w:cs="Arial"/>
          <w:sz w:val="22"/>
          <w:szCs w:val="22"/>
        </w:rPr>
      </w:pPr>
      <w:r w:rsidRPr="00352C57">
        <w:rPr>
          <w:rFonts w:ascii="Arial" w:hAnsi="Arial" w:cs="Arial"/>
          <w:sz w:val="22"/>
          <w:szCs w:val="22"/>
        </w:rPr>
        <w:t>1.</w:t>
      </w:r>
      <w:r>
        <w:rPr>
          <w:rFonts w:ascii="Arial" w:hAnsi="Arial" w:cs="Arial"/>
          <w:sz w:val="22"/>
          <w:szCs w:val="22"/>
        </w:rPr>
        <w:t xml:space="preserve"> </w:t>
      </w:r>
      <w:r w:rsidRPr="00352C57">
        <w:rPr>
          <w:rFonts w:ascii="Arial" w:hAnsi="Arial" w:cs="Arial"/>
          <w:sz w:val="22"/>
          <w:szCs w:val="22"/>
        </w:rPr>
        <w:t>Tímto nařízením se ruší Nařízení města Mnichovice</w:t>
      </w:r>
      <w:r w:rsidR="001A1EF1">
        <w:rPr>
          <w:rFonts w:ascii="Arial" w:hAnsi="Arial" w:cs="Arial"/>
          <w:sz w:val="22"/>
          <w:szCs w:val="22"/>
        </w:rPr>
        <w:t xml:space="preserve"> </w:t>
      </w:r>
      <w:r w:rsidR="001A1EF1" w:rsidRPr="00352C57">
        <w:rPr>
          <w:rFonts w:ascii="Arial" w:hAnsi="Arial" w:cs="Arial"/>
          <w:sz w:val="22"/>
          <w:szCs w:val="22"/>
        </w:rPr>
        <w:t>(č. 1/2018)</w:t>
      </w:r>
      <w:r w:rsidRPr="00352C57">
        <w:rPr>
          <w:rFonts w:ascii="Arial" w:hAnsi="Arial" w:cs="Arial"/>
          <w:sz w:val="22"/>
          <w:szCs w:val="22"/>
        </w:rPr>
        <w:t xml:space="preserve">, kterým se vymezují oblasti obce, ve kterých lze místní komunikace nebo jejich určené úseky užít ke stání vozidla jen za sjednanou cenu </w:t>
      </w:r>
      <w:r w:rsidR="001A1EF1">
        <w:rPr>
          <w:rFonts w:ascii="Arial" w:hAnsi="Arial" w:cs="Arial"/>
          <w:sz w:val="22"/>
          <w:szCs w:val="22"/>
        </w:rPr>
        <w:t>schválené</w:t>
      </w:r>
      <w:r w:rsidRPr="00352C57">
        <w:rPr>
          <w:rFonts w:ascii="Arial" w:hAnsi="Arial" w:cs="Arial"/>
          <w:sz w:val="22"/>
          <w:szCs w:val="22"/>
        </w:rPr>
        <w:t xml:space="preserve"> dne 15. 1. 2018, </w:t>
      </w:r>
      <w:r w:rsidR="001A1EF1">
        <w:rPr>
          <w:rFonts w:ascii="Arial" w:hAnsi="Arial" w:cs="Arial"/>
          <w:sz w:val="22"/>
          <w:szCs w:val="22"/>
        </w:rPr>
        <w:t>zveřejněné</w:t>
      </w:r>
      <w:r w:rsidRPr="00352C57">
        <w:rPr>
          <w:rFonts w:ascii="Arial" w:hAnsi="Arial" w:cs="Arial"/>
          <w:sz w:val="22"/>
          <w:szCs w:val="22"/>
        </w:rPr>
        <w:t xml:space="preserve"> 19. 1. 2018,</w:t>
      </w:r>
      <w:r w:rsidR="00595ED6">
        <w:rPr>
          <w:rFonts w:ascii="Arial" w:hAnsi="Arial" w:cs="Arial"/>
          <w:sz w:val="22"/>
          <w:szCs w:val="22"/>
        </w:rPr>
        <w:t xml:space="preserve"> které nabylo účinnosti dne 3</w:t>
      </w:r>
      <w:r w:rsidRPr="00352C57">
        <w:rPr>
          <w:rFonts w:ascii="Arial" w:hAnsi="Arial" w:cs="Arial"/>
          <w:sz w:val="22"/>
          <w:szCs w:val="22"/>
        </w:rPr>
        <w:t>. 2. 2018.</w:t>
      </w:r>
    </w:p>
    <w:p w14:paraId="791B8A6A" w14:textId="77777777" w:rsidR="008D0A5C" w:rsidRDefault="008D0A5C" w:rsidP="008D0A5C">
      <w:pPr>
        <w:tabs>
          <w:tab w:val="left" w:pos="1080"/>
        </w:tabs>
        <w:jc w:val="both"/>
        <w:rPr>
          <w:rFonts w:ascii="Arial" w:hAnsi="Arial" w:cs="Arial"/>
          <w:sz w:val="22"/>
          <w:szCs w:val="22"/>
        </w:rPr>
      </w:pPr>
    </w:p>
    <w:p w14:paraId="13F745A1" w14:textId="77777777" w:rsidR="008D0A5C" w:rsidRDefault="008D0A5C" w:rsidP="008D0A5C">
      <w:pPr>
        <w:tabs>
          <w:tab w:val="left" w:pos="1080"/>
        </w:tabs>
        <w:jc w:val="both"/>
        <w:rPr>
          <w:rFonts w:ascii="Arial" w:hAnsi="Arial" w:cs="Arial"/>
          <w:sz w:val="22"/>
          <w:szCs w:val="22"/>
        </w:rPr>
      </w:pPr>
    </w:p>
    <w:p w14:paraId="1EDED570" w14:textId="77777777" w:rsidR="008D0A5C" w:rsidRDefault="008D0A5C" w:rsidP="008D0A5C">
      <w:pPr>
        <w:tabs>
          <w:tab w:val="left" w:pos="1080"/>
        </w:tabs>
        <w:jc w:val="center"/>
        <w:rPr>
          <w:rFonts w:ascii="Arial" w:hAnsi="Arial" w:cs="Arial"/>
          <w:b/>
          <w:sz w:val="22"/>
          <w:szCs w:val="22"/>
        </w:rPr>
      </w:pPr>
      <w:r>
        <w:rPr>
          <w:rFonts w:ascii="Arial" w:hAnsi="Arial" w:cs="Arial"/>
          <w:b/>
          <w:sz w:val="22"/>
          <w:szCs w:val="22"/>
        </w:rPr>
        <w:t>Čl. 7</w:t>
      </w:r>
    </w:p>
    <w:p w14:paraId="65AEE1BB" w14:textId="77777777" w:rsidR="008D0A5C" w:rsidRDefault="008D0A5C" w:rsidP="008D0A5C">
      <w:pPr>
        <w:tabs>
          <w:tab w:val="left" w:pos="1080"/>
        </w:tabs>
        <w:jc w:val="center"/>
        <w:rPr>
          <w:rFonts w:ascii="Arial" w:hAnsi="Arial" w:cs="Arial"/>
          <w:b/>
          <w:sz w:val="22"/>
          <w:szCs w:val="22"/>
        </w:rPr>
      </w:pPr>
      <w:r>
        <w:rPr>
          <w:rFonts w:ascii="Arial" w:hAnsi="Arial" w:cs="Arial"/>
          <w:b/>
          <w:sz w:val="22"/>
          <w:szCs w:val="22"/>
        </w:rPr>
        <w:t xml:space="preserve">Účinnost </w:t>
      </w:r>
    </w:p>
    <w:p w14:paraId="0116BE0C" w14:textId="77777777" w:rsidR="008D0A5C" w:rsidRPr="000B023E" w:rsidRDefault="008D0A5C" w:rsidP="008D0A5C">
      <w:pPr>
        <w:tabs>
          <w:tab w:val="left" w:pos="1080"/>
        </w:tabs>
        <w:rPr>
          <w:rFonts w:ascii="Arial" w:hAnsi="Arial" w:cs="Arial"/>
          <w:sz w:val="22"/>
          <w:szCs w:val="22"/>
        </w:rPr>
      </w:pPr>
    </w:p>
    <w:p w14:paraId="6085702E" w14:textId="77777777" w:rsidR="008D0A5C" w:rsidRPr="004A3A47" w:rsidRDefault="008D0A5C" w:rsidP="008D0A5C">
      <w:pPr>
        <w:tabs>
          <w:tab w:val="left" w:pos="360"/>
          <w:tab w:val="left" w:pos="1080"/>
        </w:tabs>
        <w:jc w:val="both"/>
        <w:rPr>
          <w:rFonts w:ascii="Arial" w:hAnsi="Arial" w:cs="Arial"/>
          <w:sz w:val="22"/>
          <w:szCs w:val="22"/>
        </w:rPr>
      </w:pPr>
      <w:r w:rsidRPr="004A3A47">
        <w:rPr>
          <w:rFonts w:ascii="Arial" w:hAnsi="Arial" w:cs="Arial"/>
          <w:sz w:val="22"/>
          <w:szCs w:val="22"/>
        </w:rPr>
        <w:t>Toto nařízení nabývá účinnosti dnem 1. 11. 2024.</w:t>
      </w:r>
    </w:p>
    <w:p w14:paraId="7A2D79CA" w14:textId="77777777" w:rsidR="008D0A5C" w:rsidRPr="004A3A47" w:rsidRDefault="008D0A5C" w:rsidP="008D0A5C">
      <w:pPr>
        <w:tabs>
          <w:tab w:val="left" w:pos="360"/>
          <w:tab w:val="left" w:pos="1080"/>
        </w:tabs>
        <w:jc w:val="both"/>
        <w:rPr>
          <w:rFonts w:ascii="Arial" w:hAnsi="Arial" w:cs="Arial"/>
          <w:sz w:val="22"/>
          <w:szCs w:val="22"/>
        </w:rPr>
      </w:pPr>
    </w:p>
    <w:p w14:paraId="3DA620F6" w14:textId="77777777" w:rsidR="008D0A5C" w:rsidRDefault="008D0A5C" w:rsidP="008D0A5C">
      <w:pPr>
        <w:tabs>
          <w:tab w:val="left" w:pos="360"/>
          <w:tab w:val="left" w:pos="1080"/>
        </w:tabs>
        <w:jc w:val="both"/>
        <w:rPr>
          <w:rFonts w:ascii="Arial" w:hAnsi="Arial" w:cs="Arial"/>
          <w:sz w:val="22"/>
          <w:szCs w:val="22"/>
        </w:rPr>
      </w:pPr>
    </w:p>
    <w:p w14:paraId="1EB36C7E" w14:textId="77777777" w:rsidR="00BF46B5" w:rsidRDefault="00BF46B5" w:rsidP="008D0A5C">
      <w:pPr>
        <w:tabs>
          <w:tab w:val="left" w:pos="360"/>
          <w:tab w:val="left" w:pos="1080"/>
        </w:tabs>
        <w:jc w:val="both"/>
        <w:rPr>
          <w:rFonts w:ascii="Arial" w:hAnsi="Arial" w:cs="Arial"/>
          <w:sz w:val="22"/>
          <w:szCs w:val="22"/>
        </w:rPr>
      </w:pPr>
    </w:p>
    <w:p w14:paraId="4ECB3014" w14:textId="77777777" w:rsidR="00913D29" w:rsidRPr="004A3A47" w:rsidRDefault="00913D29" w:rsidP="008D0A5C">
      <w:pPr>
        <w:tabs>
          <w:tab w:val="left" w:pos="360"/>
          <w:tab w:val="left" w:pos="1080"/>
        </w:tabs>
        <w:jc w:val="both"/>
        <w:rPr>
          <w:rFonts w:ascii="Arial" w:hAnsi="Arial" w:cs="Arial"/>
          <w:sz w:val="22"/>
          <w:szCs w:val="22"/>
        </w:rPr>
      </w:pPr>
    </w:p>
    <w:p w14:paraId="294B4A78" w14:textId="0786886B" w:rsidR="008D0A5C" w:rsidRPr="004A3A47" w:rsidRDefault="00913D29" w:rsidP="008D0A5C">
      <w:pPr>
        <w:tabs>
          <w:tab w:val="left" w:pos="360"/>
          <w:tab w:val="left" w:pos="1080"/>
        </w:tabs>
        <w:jc w:val="both"/>
        <w:rPr>
          <w:rFonts w:ascii="Arial" w:hAnsi="Arial" w:cs="Arial"/>
          <w:sz w:val="22"/>
          <w:szCs w:val="22"/>
        </w:rPr>
      </w:pPr>
      <w:r>
        <w:rPr>
          <w:rFonts w:ascii="Arial" w:hAnsi="Arial" w:cs="Arial"/>
          <w:sz w:val="22"/>
          <w:szCs w:val="22"/>
        </w:rPr>
        <w:t xml:space="preserve">V Mnichovicích dne </w:t>
      </w:r>
      <w:r w:rsidR="00D229A6">
        <w:rPr>
          <w:rFonts w:ascii="Arial" w:hAnsi="Arial" w:cs="Arial"/>
          <w:sz w:val="22"/>
          <w:szCs w:val="22"/>
        </w:rPr>
        <w:t>14. 10. 2024</w:t>
      </w:r>
      <w:bookmarkStart w:id="0" w:name="_GoBack"/>
      <w:bookmarkEnd w:id="0"/>
    </w:p>
    <w:p w14:paraId="4874B3E9" w14:textId="77777777" w:rsidR="008D0A5C" w:rsidRPr="004A3A47" w:rsidRDefault="008D0A5C" w:rsidP="008D0A5C">
      <w:pPr>
        <w:tabs>
          <w:tab w:val="left" w:pos="360"/>
          <w:tab w:val="left" w:pos="1080"/>
        </w:tabs>
        <w:jc w:val="both"/>
        <w:rPr>
          <w:rFonts w:ascii="Arial" w:hAnsi="Arial" w:cs="Arial"/>
          <w:sz w:val="22"/>
          <w:szCs w:val="22"/>
        </w:rPr>
      </w:pPr>
    </w:p>
    <w:p w14:paraId="4026D513" w14:textId="77777777" w:rsidR="008D0A5C" w:rsidRDefault="008D0A5C" w:rsidP="008D0A5C">
      <w:pPr>
        <w:tabs>
          <w:tab w:val="left" w:pos="360"/>
          <w:tab w:val="left" w:pos="1080"/>
        </w:tabs>
        <w:jc w:val="both"/>
        <w:rPr>
          <w:rFonts w:ascii="Arial" w:hAnsi="Arial" w:cs="Arial"/>
          <w:sz w:val="22"/>
          <w:szCs w:val="22"/>
        </w:rPr>
      </w:pPr>
    </w:p>
    <w:p w14:paraId="50BF9541" w14:textId="77777777" w:rsidR="00913D29" w:rsidRDefault="00913D29" w:rsidP="008D0A5C">
      <w:pPr>
        <w:tabs>
          <w:tab w:val="left" w:pos="360"/>
          <w:tab w:val="left" w:pos="1080"/>
        </w:tabs>
        <w:jc w:val="both"/>
        <w:rPr>
          <w:rFonts w:ascii="Arial" w:hAnsi="Arial" w:cs="Arial"/>
          <w:sz w:val="22"/>
          <w:szCs w:val="22"/>
        </w:rPr>
      </w:pPr>
    </w:p>
    <w:p w14:paraId="6455EEEB" w14:textId="77777777" w:rsidR="00BF46B5" w:rsidRDefault="00BF46B5" w:rsidP="008D0A5C">
      <w:pPr>
        <w:tabs>
          <w:tab w:val="left" w:pos="360"/>
          <w:tab w:val="left" w:pos="1080"/>
        </w:tabs>
        <w:jc w:val="both"/>
        <w:rPr>
          <w:rFonts w:ascii="Arial" w:hAnsi="Arial" w:cs="Arial"/>
          <w:sz w:val="22"/>
          <w:szCs w:val="22"/>
        </w:rPr>
      </w:pPr>
    </w:p>
    <w:p w14:paraId="60CDB5FA" w14:textId="77777777" w:rsidR="00913D29" w:rsidRPr="004A3A47" w:rsidRDefault="00913D29" w:rsidP="008D0A5C">
      <w:pPr>
        <w:tabs>
          <w:tab w:val="left" w:pos="360"/>
          <w:tab w:val="left" w:pos="1080"/>
        </w:tabs>
        <w:jc w:val="both"/>
        <w:rPr>
          <w:rFonts w:ascii="Arial" w:hAnsi="Arial" w:cs="Arial"/>
          <w:sz w:val="22"/>
          <w:szCs w:val="22"/>
        </w:rPr>
      </w:pPr>
    </w:p>
    <w:p w14:paraId="2CC9152B" w14:textId="77777777" w:rsidR="008D0A5C" w:rsidRPr="004A3A47" w:rsidRDefault="008D0A5C" w:rsidP="008D0A5C">
      <w:pPr>
        <w:tabs>
          <w:tab w:val="left" w:pos="360"/>
          <w:tab w:val="left" w:pos="1080"/>
        </w:tabs>
        <w:jc w:val="both"/>
        <w:rPr>
          <w:rFonts w:ascii="Arial" w:hAnsi="Arial" w:cs="Arial"/>
          <w:sz w:val="22"/>
          <w:szCs w:val="22"/>
        </w:rPr>
      </w:pPr>
    </w:p>
    <w:p w14:paraId="393DCF3D" w14:textId="01E27757" w:rsidR="008D0A5C" w:rsidRPr="004A3A47" w:rsidRDefault="008D0A5C" w:rsidP="00006BDC">
      <w:pPr>
        <w:tabs>
          <w:tab w:val="center" w:pos="1985"/>
          <w:tab w:val="center" w:pos="4824"/>
          <w:tab w:val="center" w:pos="7797"/>
        </w:tabs>
        <w:jc w:val="both"/>
        <w:rPr>
          <w:rFonts w:ascii="Arial" w:hAnsi="Arial" w:cs="Arial"/>
          <w:sz w:val="22"/>
          <w:szCs w:val="22"/>
        </w:rPr>
      </w:pPr>
      <w:r w:rsidRPr="004A3A47">
        <w:rPr>
          <w:rFonts w:ascii="Arial" w:hAnsi="Arial" w:cs="Arial"/>
          <w:sz w:val="22"/>
          <w:szCs w:val="22"/>
        </w:rPr>
        <w:tab/>
        <w:t>Bc. Margita Valentová</w:t>
      </w:r>
      <w:r w:rsidR="00A57B4A">
        <w:rPr>
          <w:rFonts w:ascii="Arial" w:hAnsi="Arial" w:cs="Arial"/>
          <w:sz w:val="22"/>
          <w:szCs w:val="22"/>
        </w:rPr>
        <w:t>, v. r.</w:t>
      </w:r>
      <w:r w:rsidRPr="004A3A47">
        <w:rPr>
          <w:rFonts w:ascii="Arial" w:hAnsi="Arial" w:cs="Arial"/>
          <w:sz w:val="22"/>
          <w:szCs w:val="22"/>
        </w:rPr>
        <w:tab/>
      </w:r>
      <w:r w:rsidRPr="004A3A47">
        <w:rPr>
          <w:rFonts w:ascii="Arial" w:hAnsi="Arial" w:cs="Arial"/>
          <w:sz w:val="22"/>
          <w:szCs w:val="22"/>
        </w:rPr>
        <w:tab/>
        <w:t>Mgr. Lucie Procházková</w:t>
      </w:r>
      <w:r w:rsidR="00A57B4A">
        <w:rPr>
          <w:rFonts w:ascii="Arial" w:hAnsi="Arial" w:cs="Arial"/>
          <w:sz w:val="22"/>
          <w:szCs w:val="22"/>
        </w:rPr>
        <w:t>, v. r.</w:t>
      </w:r>
    </w:p>
    <w:p w14:paraId="13442EFB" w14:textId="77777777" w:rsidR="008D0A5C" w:rsidRPr="004A3A47" w:rsidRDefault="008D0A5C" w:rsidP="00006BDC">
      <w:pPr>
        <w:tabs>
          <w:tab w:val="center" w:pos="1985"/>
          <w:tab w:val="center" w:pos="4824"/>
          <w:tab w:val="center" w:pos="7797"/>
        </w:tabs>
        <w:jc w:val="both"/>
        <w:rPr>
          <w:rFonts w:ascii="Arial" w:hAnsi="Arial" w:cs="Arial"/>
          <w:sz w:val="22"/>
          <w:szCs w:val="22"/>
        </w:rPr>
      </w:pPr>
      <w:r w:rsidRPr="004A3A47">
        <w:rPr>
          <w:rFonts w:ascii="Arial" w:hAnsi="Arial" w:cs="Arial"/>
          <w:sz w:val="22"/>
          <w:szCs w:val="22"/>
        </w:rPr>
        <w:tab/>
        <w:t>starostka</w:t>
      </w:r>
      <w:r w:rsidRPr="004A3A47">
        <w:rPr>
          <w:rFonts w:ascii="Arial" w:hAnsi="Arial" w:cs="Arial"/>
          <w:sz w:val="22"/>
          <w:szCs w:val="22"/>
        </w:rPr>
        <w:tab/>
      </w:r>
      <w:r w:rsidRPr="004A3A47">
        <w:rPr>
          <w:rFonts w:ascii="Arial" w:hAnsi="Arial" w:cs="Arial"/>
          <w:sz w:val="22"/>
          <w:szCs w:val="22"/>
        </w:rPr>
        <w:tab/>
        <w:t>místostarostka</w:t>
      </w:r>
    </w:p>
    <w:p w14:paraId="5473434B" w14:textId="6BDD6064" w:rsidR="00684B22" w:rsidRDefault="00684B22" w:rsidP="008D0A5C">
      <w:pPr>
        <w:tabs>
          <w:tab w:val="left" w:pos="2985"/>
        </w:tabs>
        <w:rPr>
          <w:rFonts w:ascii="Arial" w:hAnsi="Arial" w:cs="Arial"/>
          <w:sz w:val="22"/>
          <w:szCs w:val="22"/>
        </w:rPr>
      </w:pPr>
    </w:p>
    <w:p w14:paraId="31C546DD" w14:textId="77777777" w:rsidR="004A3A47" w:rsidRPr="004A3A47" w:rsidRDefault="004A3A47" w:rsidP="008D0A5C">
      <w:pPr>
        <w:tabs>
          <w:tab w:val="left" w:pos="2985"/>
        </w:tabs>
        <w:rPr>
          <w:rFonts w:ascii="Arial" w:hAnsi="Arial" w:cs="Arial"/>
          <w:sz w:val="22"/>
          <w:szCs w:val="22"/>
        </w:rPr>
      </w:pPr>
    </w:p>
    <w:p w14:paraId="41E91D1A" w14:textId="41E37A3B" w:rsidR="00753216" w:rsidRDefault="00753216" w:rsidP="008D0A5C">
      <w:pPr>
        <w:tabs>
          <w:tab w:val="left" w:pos="2985"/>
        </w:tabs>
        <w:rPr>
          <w:rFonts w:ascii="Arial" w:hAnsi="Arial" w:cs="Arial"/>
          <w:b/>
          <w:sz w:val="22"/>
          <w:szCs w:val="22"/>
        </w:rPr>
      </w:pPr>
      <w:r w:rsidRPr="004A3A47">
        <w:rPr>
          <w:rFonts w:ascii="Arial" w:hAnsi="Arial" w:cs="Arial"/>
          <w:b/>
          <w:sz w:val="22"/>
          <w:szCs w:val="22"/>
        </w:rPr>
        <w:t>Příloha:</w:t>
      </w:r>
    </w:p>
    <w:p w14:paraId="783C5F4D" w14:textId="77777777" w:rsidR="004A3A47" w:rsidRPr="004A3A47" w:rsidRDefault="004A3A47" w:rsidP="008D0A5C">
      <w:pPr>
        <w:tabs>
          <w:tab w:val="left" w:pos="2985"/>
        </w:tabs>
        <w:rPr>
          <w:rFonts w:ascii="Arial" w:hAnsi="Arial" w:cs="Arial"/>
          <w:b/>
          <w:sz w:val="22"/>
          <w:szCs w:val="22"/>
        </w:rPr>
      </w:pPr>
    </w:p>
    <w:p w14:paraId="4ED4EE98" w14:textId="41A62C91" w:rsidR="00753216" w:rsidRPr="004A3A47" w:rsidRDefault="004A3A47" w:rsidP="008D0A5C">
      <w:pPr>
        <w:tabs>
          <w:tab w:val="left" w:pos="2985"/>
        </w:tabs>
        <w:rPr>
          <w:rFonts w:ascii="Arial" w:hAnsi="Arial" w:cs="Arial"/>
          <w:sz w:val="22"/>
          <w:szCs w:val="22"/>
        </w:rPr>
      </w:pPr>
      <w:r w:rsidRPr="004A3A47">
        <w:rPr>
          <w:rFonts w:ascii="Arial" w:hAnsi="Arial" w:cs="Arial"/>
          <w:sz w:val="22"/>
          <w:szCs w:val="22"/>
        </w:rPr>
        <w:t xml:space="preserve">Příloha č. 1 - mapa </w:t>
      </w:r>
    </w:p>
    <w:sectPr w:rsidR="00753216" w:rsidRPr="004A3A47" w:rsidSect="008D0A5C">
      <w:headerReference w:type="first" r:id="rId8"/>
      <w:pgSz w:w="11906" w:h="16838"/>
      <w:pgMar w:top="1134" w:right="851" w:bottom="1134" w:left="851"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2E749" w14:textId="77777777" w:rsidR="00E03318" w:rsidRDefault="00E03318">
      <w:r>
        <w:separator/>
      </w:r>
    </w:p>
  </w:endnote>
  <w:endnote w:type="continuationSeparator" w:id="0">
    <w:p w14:paraId="1673FFCA" w14:textId="77777777" w:rsidR="00E03318" w:rsidRDefault="00E0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B8C3F" w14:textId="77777777" w:rsidR="00E03318" w:rsidRDefault="00E03318">
      <w:r>
        <w:separator/>
      </w:r>
    </w:p>
  </w:footnote>
  <w:footnote w:type="continuationSeparator" w:id="0">
    <w:p w14:paraId="60DDAABE" w14:textId="77777777" w:rsidR="00E03318" w:rsidRDefault="00E0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29EE" w14:textId="699B46CB" w:rsidR="008D0A5C" w:rsidRPr="008D0A5C" w:rsidRDefault="008D0A5C" w:rsidP="008D0A5C">
    <w:pPr>
      <w:tabs>
        <w:tab w:val="left" w:pos="993"/>
      </w:tabs>
      <w:ind w:right="-141"/>
      <w:rPr>
        <w:rFonts w:ascii="Arial Narrow" w:hAnsi="Arial Narrow"/>
        <w:sz w:val="20"/>
        <w:szCs w:val="20"/>
      </w:rPr>
    </w:pPr>
    <w:r>
      <w:rPr>
        <w:rFonts w:ascii="Arial Narrow" w:hAnsi="Arial Narrow"/>
        <w:noProof/>
        <w:sz w:val="20"/>
        <w:szCs w:val="20"/>
      </w:rPr>
      <w:drawing>
        <wp:anchor distT="0" distB="0" distL="114300" distR="114300" simplePos="0" relativeHeight="251660288" behindDoc="1" locked="0" layoutInCell="1" allowOverlap="1" wp14:anchorId="1C040BEF" wp14:editId="624A85C5">
          <wp:simplePos x="0" y="0"/>
          <wp:positionH relativeFrom="column">
            <wp:posOffset>3356969</wp:posOffset>
          </wp:positionH>
          <wp:positionV relativeFrom="paragraph">
            <wp:posOffset>-72390</wp:posOffset>
          </wp:positionV>
          <wp:extent cx="3096000" cy="695423"/>
          <wp:effectExtent l="0" t="0" r="0" b="0"/>
          <wp:wrapNone/>
          <wp:docPr id="3" name="Grafický 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cký objekt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96000" cy="695423"/>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sz w:val="20"/>
        <w:szCs w:val="20"/>
      </w:rPr>
      <w:softHyphen/>
    </w:r>
    <w:r>
      <w:rPr>
        <w:rFonts w:ascii="Arial Narrow" w:hAnsi="Arial Narrow"/>
        <w:sz w:val="20"/>
        <w:szCs w:val="20"/>
      </w:rPr>
      <w:softHyphen/>
    </w:r>
    <w:r>
      <w:rPr>
        <w:rFonts w:ascii="Arial Narrow" w:hAnsi="Arial Narrow"/>
        <w:noProof/>
        <w:sz w:val="20"/>
        <w:szCs w:val="20"/>
      </w:rPr>
      <w:drawing>
        <wp:inline distT="0" distB="0" distL="0" distR="0" wp14:anchorId="5FFACE60" wp14:editId="33CC23B9">
          <wp:extent cx="1955800" cy="685800"/>
          <wp:effectExtent l="0" t="0" r="0" b="0"/>
          <wp:docPr id="5"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55800"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48A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5E2771"/>
    <w:multiLevelType w:val="hybridMultilevel"/>
    <w:tmpl w:val="AAFE5C2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3CC3510A"/>
    <w:multiLevelType w:val="hybridMultilevel"/>
    <w:tmpl w:val="71A67FB4"/>
    <w:lvl w:ilvl="0" w:tplc="ECD65B3C">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D82249"/>
    <w:multiLevelType w:val="hybridMultilevel"/>
    <w:tmpl w:val="A792FCEA"/>
    <w:lvl w:ilvl="0" w:tplc="75280F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gutterAtTop/>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B2"/>
    <w:rsid w:val="00003C01"/>
    <w:rsid w:val="00006BDC"/>
    <w:rsid w:val="00006F37"/>
    <w:rsid w:val="000070B2"/>
    <w:rsid w:val="0001590C"/>
    <w:rsid w:val="0002690C"/>
    <w:rsid w:val="00055ECD"/>
    <w:rsid w:val="00065D80"/>
    <w:rsid w:val="000971E1"/>
    <w:rsid w:val="000A48BB"/>
    <w:rsid w:val="000A7768"/>
    <w:rsid w:val="000B6AD6"/>
    <w:rsid w:val="000D0143"/>
    <w:rsid w:val="000F0F52"/>
    <w:rsid w:val="00115319"/>
    <w:rsid w:val="00116590"/>
    <w:rsid w:val="00145A50"/>
    <w:rsid w:val="00151BD0"/>
    <w:rsid w:val="00161F40"/>
    <w:rsid w:val="00167C6B"/>
    <w:rsid w:val="001A1EF1"/>
    <w:rsid w:val="001A607C"/>
    <w:rsid w:val="001D2B6C"/>
    <w:rsid w:val="001F2E52"/>
    <w:rsid w:val="001F6173"/>
    <w:rsid w:val="00224D07"/>
    <w:rsid w:val="00241B32"/>
    <w:rsid w:val="00252340"/>
    <w:rsid w:val="00257ACD"/>
    <w:rsid w:val="00282C46"/>
    <w:rsid w:val="00297C31"/>
    <w:rsid w:val="002B0993"/>
    <w:rsid w:val="002B5365"/>
    <w:rsid w:val="002D527A"/>
    <w:rsid w:val="003025D7"/>
    <w:rsid w:val="00304175"/>
    <w:rsid w:val="0032593F"/>
    <w:rsid w:val="003B4CA3"/>
    <w:rsid w:val="003C0EFE"/>
    <w:rsid w:val="003F4204"/>
    <w:rsid w:val="00416158"/>
    <w:rsid w:val="00490860"/>
    <w:rsid w:val="004952ED"/>
    <w:rsid w:val="004957DB"/>
    <w:rsid w:val="00496406"/>
    <w:rsid w:val="004A3A47"/>
    <w:rsid w:val="004B4B01"/>
    <w:rsid w:val="004C24D5"/>
    <w:rsid w:val="004C73B5"/>
    <w:rsid w:val="004E55DB"/>
    <w:rsid w:val="00564A3E"/>
    <w:rsid w:val="00592929"/>
    <w:rsid w:val="00595ED6"/>
    <w:rsid w:val="005A72FC"/>
    <w:rsid w:val="005B7DB7"/>
    <w:rsid w:val="005E0DFC"/>
    <w:rsid w:val="0060519B"/>
    <w:rsid w:val="00623A27"/>
    <w:rsid w:val="00634565"/>
    <w:rsid w:val="00660FE2"/>
    <w:rsid w:val="00665ED1"/>
    <w:rsid w:val="00671CC9"/>
    <w:rsid w:val="00684B22"/>
    <w:rsid w:val="00696EDA"/>
    <w:rsid w:val="006A324D"/>
    <w:rsid w:val="006F05C9"/>
    <w:rsid w:val="00712A4F"/>
    <w:rsid w:val="007141EF"/>
    <w:rsid w:val="007224D9"/>
    <w:rsid w:val="007471DD"/>
    <w:rsid w:val="00753216"/>
    <w:rsid w:val="0077721B"/>
    <w:rsid w:val="007B2D90"/>
    <w:rsid w:val="007C7305"/>
    <w:rsid w:val="007E5774"/>
    <w:rsid w:val="00806630"/>
    <w:rsid w:val="008105EC"/>
    <w:rsid w:val="00825C14"/>
    <w:rsid w:val="008312C6"/>
    <w:rsid w:val="00837CD0"/>
    <w:rsid w:val="008475FF"/>
    <w:rsid w:val="0086538C"/>
    <w:rsid w:val="00867A77"/>
    <w:rsid w:val="00872F74"/>
    <w:rsid w:val="00876390"/>
    <w:rsid w:val="008935B5"/>
    <w:rsid w:val="008956E2"/>
    <w:rsid w:val="008A5CF2"/>
    <w:rsid w:val="008C0E69"/>
    <w:rsid w:val="008C6DD3"/>
    <w:rsid w:val="008D0A5C"/>
    <w:rsid w:val="009127D2"/>
    <w:rsid w:val="00912A40"/>
    <w:rsid w:val="00913D29"/>
    <w:rsid w:val="00947B8B"/>
    <w:rsid w:val="009520F4"/>
    <w:rsid w:val="00963D44"/>
    <w:rsid w:val="0096532A"/>
    <w:rsid w:val="00966B14"/>
    <w:rsid w:val="00967705"/>
    <w:rsid w:val="00985223"/>
    <w:rsid w:val="00994317"/>
    <w:rsid w:val="009B3B12"/>
    <w:rsid w:val="009B5085"/>
    <w:rsid w:val="009D22D6"/>
    <w:rsid w:val="009D567E"/>
    <w:rsid w:val="009F0F0A"/>
    <w:rsid w:val="00A01E5D"/>
    <w:rsid w:val="00A54433"/>
    <w:rsid w:val="00A57B4A"/>
    <w:rsid w:val="00A83845"/>
    <w:rsid w:val="00A863EC"/>
    <w:rsid w:val="00AB7091"/>
    <w:rsid w:val="00AF142F"/>
    <w:rsid w:val="00AF4A85"/>
    <w:rsid w:val="00B05FB3"/>
    <w:rsid w:val="00B61FFA"/>
    <w:rsid w:val="00B62823"/>
    <w:rsid w:val="00B703AF"/>
    <w:rsid w:val="00B705C7"/>
    <w:rsid w:val="00B84852"/>
    <w:rsid w:val="00B941B6"/>
    <w:rsid w:val="00BF46B5"/>
    <w:rsid w:val="00C1574B"/>
    <w:rsid w:val="00C17BF3"/>
    <w:rsid w:val="00C21034"/>
    <w:rsid w:val="00C4335A"/>
    <w:rsid w:val="00C5405A"/>
    <w:rsid w:val="00C71AA0"/>
    <w:rsid w:val="00CB5422"/>
    <w:rsid w:val="00CC4842"/>
    <w:rsid w:val="00CC7BFE"/>
    <w:rsid w:val="00CD7086"/>
    <w:rsid w:val="00D045E6"/>
    <w:rsid w:val="00D202C5"/>
    <w:rsid w:val="00D229A6"/>
    <w:rsid w:val="00D44913"/>
    <w:rsid w:val="00D6093F"/>
    <w:rsid w:val="00D659D7"/>
    <w:rsid w:val="00D73BBD"/>
    <w:rsid w:val="00DB3185"/>
    <w:rsid w:val="00DF4AAB"/>
    <w:rsid w:val="00E03318"/>
    <w:rsid w:val="00E120F1"/>
    <w:rsid w:val="00E13D54"/>
    <w:rsid w:val="00E26F13"/>
    <w:rsid w:val="00E40320"/>
    <w:rsid w:val="00E53B47"/>
    <w:rsid w:val="00E718B2"/>
    <w:rsid w:val="00EA3871"/>
    <w:rsid w:val="00EB1698"/>
    <w:rsid w:val="00EB22E1"/>
    <w:rsid w:val="00ED3156"/>
    <w:rsid w:val="00EE7555"/>
    <w:rsid w:val="00F010DB"/>
    <w:rsid w:val="00F129A7"/>
    <w:rsid w:val="00F21F5E"/>
    <w:rsid w:val="00F36E6A"/>
    <w:rsid w:val="00F50619"/>
    <w:rsid w:val="00F55CB2"/>
    <w:rsid w:val="00F9627E"/>
    <w:rsid w:val="00FA6767"/>
    <w:rsid w:val="00FC1EEA"/>
    <w:rsid w:val="00FF742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E4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cs-CZ"/>
    </w:rPr>
  </w:style>
  <w:style w:type="paragraph" w:styleId="Nadpis1">
    <w:name w:val="heading 1"/>
    <w:basedOn w:val="Normln"/>
    <w:next w:val="Normln"/>
    <w:qFormat/>
    <w:pPr>
      <w:keepNext/>
      <w:outlineLvl w:val="0"/>
    </w:pPr>
    <w:rPr>
      <w:i/>
      <w:iCs/>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outlineLvl w:val="4"/>
    </w:pPr>
    <w:rPr>
      <w:b/>
      <w:bCs/>
      <w:sz w:val="32"/>
      <w:u w:val="single"/>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keepNext/>
      <w:outlineLvl w:val="6"/>
    </w:pPr>
    <w:rPr>
      <w:sz w:val="32"/>
    </w:rPr>
  </w:style>
  <w:style w:type="paragraph" w:styleId="Nadpis8">
    <w:name w:val="heading 8"/>
    <w:basedOn w:val="Normln"/>
    <w:next w:val="Normln"/>
    <w:qFormat/>
    <w:pPr>
      <w:keepNext/>
      <w:outlineLvl w:val="7"/>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bCs/>
      <w:sz w:val="28"/>
    </w:rPr>
  </w:style>
  <w:style w:type="character" w:styleId="Hypertextovodkaz">
    <w:name w:val="Hyperlink"/>
    <w:rPr>
      <w:color w:val="0000FF"/>
      <w:u w:val="single"/>
    </w:rPr>
  </w:style>
  <w:style w:type="character" w:styleId="Sledovanodkaz">
    <w:name w:val="FollowedHyperlink"/>
    <w:rsid w:val="00912A40"/>
    <w:rPr>
      <w:rFonts w:ascii="Arial" w:hAnsi="Arial"/>
      <w:color w:val="808080"/>
      <w:position w:val="12"/>
      <w:sz w:val="20"/>
      <w:szCs w:val="20"/>
      <w:u w:val="single"/>
    </w:rPr>
  </w:style>
  <w:style w:type="paragraph" w:styleId="Zkladntext">
    <w:name w:val="Body Text"/>
    <w:basedOn w:val="Normln"/>
    <w:rPr>
      <w:sz w:val="32"/>
    </w:rPr>
  </w:style>
  <w:style w:type="paragraph" w:styleId="Zkladntext3">
    <w:name w:val="Body Text 3"/>
    <w:basedOn w:val="Normln"/>
    <w:rPr>
      <w:rFonts w:ascii="Bookman Old Style" w:hAnsi="Bookman Old Style"/>
      <w:b/>
      <w:bCs/>
      <w:sz w:val="40"/>
      <w:szCs w:val="20"/>
    </w:rPr>
  </w:style>
  <w:style w:type="paragraph" w:styleId="Zkladntext2">
    <w:name w:val="Body Text 2"/>
    <w:basedOn w:val="Normln"/>
    <w:rPr>
      <w:sz w:val="28"/>
    </w:rPr>
  </w:style>
  <w:style w:type="paragraph" w:styleId="Textbubliny">
    <w:name w:val="Balloon Text"/>
    <w:basedOn w:val="Normln"/>
    <w:semiHidden/>
    <w:rsid w:val="00006F37"/>
    <w:rPr>
      <w:rFonts w:ascii="Tahoma" w:hAnsi="Tahoma" w:cs="Tahoma"/>
      <w:sz w:val="16"/>
      <w:szCs w:val="16"/>
    </w:rPr>
  </w:style>
  <w:style w:type="paragraph" w:styleId="Normlnweb">
    <w:name w:val="Normal (Web)"/>
    <w:basedOn w:val="Normln"/>
    <w:uiPriority w:val="99"/>
    <w:rsid w:val="009B3B12"/>
    <w:pPr>
      <w:spacing w:before="100" w:beforeAutospacing="1" w:after="100" w:afterAutospacing="1"/>
    </w:pPr>
    <w:rPr>
      <w:rFonts w:eastAsia="SimSun"/>
      <w:lang w:eastAsia="zh-CN"/>
    </w:rPr>
  </w:style>
  <w:style w:type="paragraph" w:customStyle="1" w:styleId="Stednmka21">
    <w:name w:val="Střední mřížka 21"/>
    <w:uiPriority w:val="1"/>
    <w:qFormat/>
    <w:rsid w:val="00297C31"/>
    <w:rPr>
      <w:rFonts w:ascii="Calibri" w:eastAsia="Calibri" w:hAnsi="Calibri"/>
      <w:sz w:val="22"/>
      <w:szCs w:val="22"/>
      <w:lang w:eastAsia="en-US"/>
    </w:rPr>
  </w:style>
  <w:style w:type="paragraph" w:customStyle="1" w:styleId="Zkladnodstavec">
    <w:name w:val="[Základní odstavec]"/>
    <w:basedOn w:val="Normln"/>
    <w:uiPriority w:val="99"/>
    <w:rsid w:val="005E0DFC"/>
    <w:pPr>
      <w:autoSpaceDE w:val="0"/>
      <w:autoSpaceDN w:val="0"/>
      <w:adjustRightInd w:val="0"/>
      <w:spacing w:line="288" w:lineRule="auto"/>
      <w:textAlignment w:val="center"/>
    </w:pPr>
    <w:rPr>
      <w:rFonts w:ascii="MinionPro-Regular" w:hAnsi="MinionPro-Regular" w:cs="MinionPro-Regular"/>
      <w:color w:val="000000"/>
      <w:lang w:eastAsia="zh-CN"/>
    </w:rPr>
  </w:style>
  <w:style w:type="character" w:customStyle="1" w:styleId="Nevyeenzmnka1">
    <w:name w:val="Nevyřešená zmínka1"/>
    <w:uiPriority w:val="99"/>
    <w:semiHidden/>
    <w:unhideWhenUsed/>
    <w:rsid w:val="005E0DFC"/>
    <w:rPr>
      <w:color w:val="605E5C"/>
      <w:shd w:val="clear" w:color="auto" w:fill="E1DFDD"/>
    </w:rPr>
  </w:style>
  <w:style w:type="character" w:styleId="Odkaznakoment">
    <w:name w:val="annotation reference"/>
    <w:qFormat/>
    <w:rsid w:val="008D0A5C"/>
    <w:rPr>
      <w:sz w:val="16"/>
      <w:szCs w:val="16"/>
    </w:rPr>
  </w:style>
  <w:style w:type="paragraph" w:styleId="Odstavecseseznamem">
    <w:name w:val="List Paragraph"/>
    <w:basedOn w:val="Normln"/>
    <w:qFormat/>
    <w:rsid w:val="008D0A5C"/>
    <w:pPr>
      <w:suppressAutoHyphens/>
      <w:spacing w:after="200"/>
      <w:ind w:left="720" w:firstLine="709"/>
      <w:contextualSpacing/>
    </w:pPr>
    <w:rPr>
      <w:color w:val="00000A"/>
      <w:sz w:val="20"/>
      <w:szCs w:val="20"/>
      <w:lang w:eastAsia="zh-CN"/>
    </w:rPr>
  </w:style>
  <w:style w:type="paragraph" w:styleId="Textkomente">
    <w:name w:val="annotation text"/>
    <w:basedOn w:val="Normln"/>
    <w:link w:val="TextkomenteChar"/>
    <w:qFormat/>
    <w:rsid w:val="008D0A5C"/>
    <w:pPr>
      <w:suppressAutoHyphens/>
    </w:pPr>
    <w:rPr>
      <w:color w:val="00000A"/>
      <w:sz w:val="20"/>
      <w:szCs w:val="20"/>
      <w:lang w:eastAsia="zh-CN"/>
    </w:rPr>
  </w:style>
  <w:style w:type="character" w:customStyle="1" w:styleId="TextkomenteChar">
    <w:name w:val="Text komentáře Char"/>
    <w:basedOn w:val="Standardnpsmoodstavce"/>
    <w:link w:val="Textkomente"/>
    <w:rsid w:val="008D0A5C"/>
    <w:rPr>
      <w:color w:val="00000A"/>
    </w:rPr>
  </w:style>
  <w:style w:type="paragraph" w:customStyle="1" w:styleId="zkladntextimp">
    <w:name w:val="zkladntextimp"/>
    <w:basedOn w:val="Normln"/>
    <w:qFormat/>
    <w:rsid w:val="008D0A5C"/>
    <w:pPr>
      <w:suppressAutoHyphens/>
      <w:spacing w:before="280" w:after="280"/>
    </w:pPr>
    <w:rPr>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066">
      <w:bodyDiv w:val="1"/>
      <w:marLeft w:val="0"/>
      <w:marRight w:val="0"/>
      <w:marTop w:val="0"/>
      <w:marBottom w:val="0"/>
      <w:divBdr>
        <w:top w:val="none" w:sz="0" w:space="0" w:color="auto"/>
        <w:left w:val="none" w:sz="0" w:space="0" w:color="auto"/>
        <w:bottom w:val="none" w:sz="0" w:space="0" w:color="auto"/>
        <w:right w:val="none" w:sz="0" w:space="0" w:color="auto"/>
      </w:divBdr>
    </w:div>
    <w:div w:id="49229434">
      <w:bodyDiv w:val="1"/>
      <w:marLeft w:val="0"/>
      <w:marRight w:val="0"/>
      <w:marTop w:val="0"/>
      <w:marBottom w:val="0"/>
      <w:divBdr>
        <w:top w:val="none" w:sz="0" w:space="0" w:color="auto"/>
        <w:left w:val="none" w:sz="0" w:space="0" w:color="auto"/>
        <w:bottom w:val="none" w:sz="0" w:space="0" w:color="auto"/>
        <w:right w:val="none" w:sz="0" w:space="0" w:color="auto"/>
      </w:divBdr>
    </w:div>
    <w:div w:id="218323999">
      <w:bodyDiv w:val="1"/>
      <w:marLeft w:val="0"/>
      <w:marRight w:val="0"/>
      <w:marTop w:val="0"/>
      <w:marBottom w:val="0"/>
      <w:divBdr>
        <w:top w:val="none" w:sz="0" w:space="0" w:color="auto"/>
        <w:left w:val="none" w:sz="0" w:space="0" w:color="auto"/>
        <w:bottom w:val="none" w:sz="0" w:space="0" w:color="auto"/>
        <w:right w:val="none" w:sz="0" w:space="0" w:color="auto"/>
      </w:divBdr>
    </w:div>
    <w:div w:id="270941871">
      <w:bodyDiv w:val="1"/>
      <w:marLeft w:val="0"/>
      <w:marRight w:val="0"/>
      <w:marTop w:val="0"/>
      <w:marBottom w:val="0"/>
      <w:divBdr>
        <w:top w:val="none" w:sz="0" w:space="0" w:color="auto"/>
        <w:left w:val="none" w:sz="0" w:space="0" w:color="auto"/>
        <w:bottom w:val="none" w:sz="0" w:space="0" w:color="auto"/>
        <w:right w:val="none" w:sz="0" w:space="0" w:color="auto"/>
      </w:divBdr>
    </w:div>
    <w:div w:id="287395482">
      <w:bodyDiv w:val="1"/>
      <w:marLeft w:val="0"/>
      <w:marRight w:val="0"/>
      <w:marTop w:val="0"/>
      <w:marBottom w:val="0"/>
      <w:divBdr>
        <w:top w:val="none" w:sz="0" w:space="0" w:color="auto"/>
        <w:left w:val="none" w:sz="0" w:space="0" w:color="auto"/>
        <w:bottom w:val="none" w:sz="0" w:space="0" w:color="auto"/>
        <w:right w:val="none" w:sz="0" w:space="0" w:color="auto"/>
      </w:divBdr>
    </w:div>
    <w:div w:id="422149547">
      <w:bodyDiv w:val="1"/>
      <w:marLeft w:val="0"/>
      <w:marRight w:val="0"/>
      <w:marTop w:val="0"/>
      <w:marBottom w:val="0"/>
      <w:divBdr>
        <w:top w:val="none" w:sz="0" w:space="0" w:color="auto"/>
        <w:left w:val="none" w:sz="0" w:space="0" w:color="auto"/>
        <w:bottom w:val="none" w:sz="0" w:space="0" w:color="auto"/>
        <w:right w:val="none" w:sz="0" w:space="0" w:color="auto"/>
      </w:divBdr>
    </w:div>
    <w:div w:id="511141126">
      <w:bodyDiv w:val="1"/>
      <w:marLeft w:val="0"/>
      <w:marRight w:val="0"/>
      <w:marTop w:val="0"/>
      <w:marBottom w:val="0"/>
      <w:divBdr>
        <w:top w:val="none" w:sz="0" w:space="0" w:color="auto"/>
        <w:left w:val="none" w:sz="0" w:space="0" w:color="auto"/>
        <w:bottom w:val="none" w:sz="0" w:space="0" w:color="auto"/>
        <w:right w:val="none" w:sz="0" w:space="0" w:color="auto"/>
      </w:divBdr>
    </w:div>
    <w:div w:id="580257988">
      <w:bodyDiv w:val="1"/>
      <w:marLeft w:val="0"/>
      <w:marRight w:val="0"/>
      <w:marTop w:val="0"/>
      <w:marBottom w:val="0"/>
      <w:divBdr>
        <w:top w:val="none" w:sz="0" w:space="0" w:color="auto"/>
        <w:left w:val="none" w:sz="0" w:space="0" w:color="auto"/>
        <w:bottom w:val="none" w:sz="0" w:space="0" w:color="auto"/>
        <w:right w:val="none" w:sz="0" w:space="0" w:color="auto"/>
      </w:divBdr>
    </w:div>
    <w:div w:id="582959234">
      <w:bodyDiv w:val="1"/>
      <w:marLeft w:val="0"/>
      <w:marRight w:val="0"/>
      <w:marTop w:val="0"/>
      <w:marBottom w:val="0"/>
      <w:divBdr>
        <w:top w:val="none" w:sz="0" w:space="0" w:color="auto"/>
        <w:left w:val="none" w:sz="0" w:space="0" w:color="auto"/>
        <w:bottom w:val="none" w:sz="0" w:space="0" w:color="auto"/>
        <w:right w:val="none" w:sz="0" w:space="0" w:color="auto"/>
      </w:divBdr>
    </w:div>
    <w:div w:id="635717803">
      <w:bodyDiv w:val="1"/>
      <w:marLeft w:val="0"/>
      <w:marRight w:val="0"/>
      <w:marTop w:val="0"/>
      <w:marBottom w:val="0"/>
      <w:divBdr>
        <w:top w:val="none" w:sz="0" w:space="0" w:color="auto"/>
        <w:left w:val="none" w:sz="0" w:space="0" w:color="auto"/>
        <w:bottom w:val="none" w:sz="0" w:space="0" w:color="auto"/>
        <w:right w:val="none" w:sz="0" w:space="0" w:color="auto"/>
      </w:divBdr>
    </w:div>
    <w:div w:id="665206422">
      <w:bodyDiv w:val="1"/>
      <w:marLeft w:val="0"/>
      <w:marRight w:val="0"/>
      <w:marTop w:val="0"/>
      <w:marBottom w:val="0"/>
      <w:divBdr>
        <w:top w:val="none" w:sz="0" w:space="0" w:color="auto"/>
        <w:left w:val="none" w:sz="0" w:space="0" w:color="auto"/>
        <w:bottom w:val="none" w:sz="0" w:space="0" w:color="auto"/>
        <w:right w:val="none" w:sz="0" w:space="0" w:color="auto"/>
      </w:divBdr>
    </w:div>
    <w:div w:id="797531344">
      <w:bodyDiv w:val="1"/>
      <w:marLeft w:val="0"/>
      <w:marRight w:val="0"/>
      <w:marTop w:val="0"/>
      <w:marBottom w:val="0"/>
      <w:divBdr>
        <w:top w:val="none" w:sz="0" w:space="0" w:color="auto"/>
        <w:left w:val="none" w:sz="0" w:space="0" w:color="auto"/>
        <w:bottom w:val="none" w:sz="0" w:space="0" w:color="auto"/>
        <w:right w:val="none" w:sz="0" w:space="0" w:color="auto"/>
      </w:divBdr>
    </w:div>
    <w:div w:id="846753468">
      <w:bodyDiv w:val="1"/>
      <w:marLeft w:val="0"/>
      <w:marRight w:val="0"/>
      <w:marTop w:val="0"/>
      <w:marBottom w:val="0"/>
      <w:divBdr>
        <w:top w:val="none" w:sz="0" w:space="0" w:color="auto"/>
        <w:left w:val="none" w:sz="0" w:space="0" w:color="auto"/>
        <w:bottom w:val="none" w:sz="0" w:space="0" w:color="auto"/>
        <w:right w:val="none" w:sz="0" w:space="0" w:color="auto"/>
      </w:divBdr>
    </w:div>
    <w:div w:id="867838656">
      <w:bodyDiv w:val="1"/>
      <w:marLeft w:val="0"/>
      <w:marRight w:val="0"/>
      <w:marTop w:val="0"/>
      <w:marBottom w:val="0"/>
      <w:divBdr>
        <w:top w:val="none" w:sz="0" w:space="0" w:color="auto"/>
        <w:left w:val="none" w:sz="0" w:space="0" w:color="auto"/>
        <w:bottom w:val="none" w:sz="0" w:space="0" w:color="auto"/>
        <w:right w:val="none" w:sz="0" w:space="0" w:color="auto"/>
      </w:divBdr>
      <w:divsChild>
        <w:div w:id="28455949">
          <w:marLeft w:val="0"/>
          <w:marRight w:val="0"/>
          <w:marTop w:val="0"/>
          <w:marBottom w:val="0"/>
          <w:divBdr>
            <w:top w:val="none" w:sz="0" w:space="0" w:color="auto"/>
            <w:left w:val="none" w:sz="0" w:space="0" w:color="auto"/>
            <w:bottom w:val="none" w:sz="0" w:space="0" w:color="auto"/>
            <w:right w:val="none" w:sz="0" w:space="0" w:color="auto"/>
          </w:divBdr>
        </w:div>
        <w:div w:id="90510732">
          <w:marLeft w:val="0"/>
          <w:marRight w:val="0"/>
          <w:marTop w:val="0"/>
          <w:marBottom w:val="0"/>
          <w:divBdr>
            <w:top w:val="none" w:sz="0" w:space="0" w:color="auto"/>
            <w:left w:val="none" w:sz="0" w:space="0" w:color="auto"/>
            <w:bottom w:val="none" w:sz="0" w:space="0" w:color="auto"/>
            <w:right w:val="none" w:sz="0" w:space="0" w:color="auto"/>
          </w:divBdr>
        </w:div>
        <w:div w:id="696465231">
          <w:marLeft w:val="0"/>
          <w:marRight w:val="0"/>
          <w:marTop w:val="0"/>
          <w:marBottom w:val="0"/>
          <w:divBdr>
            <w:top w:val="none" w:sz="0" w:space="0" w:color="auto"/>
            <w:left w:val="none" w:sz="0" w:space="0" w:color="auto"/>
            <w:bottom w:val="none" w:sz="0" w:space="0" w:color="auto"/>
            <w:right w:val="none" w:sz="0" w:space="0" w:color="auto"/>
          </w:divBdr>
        </w:div>
        <w:div w:id="1008872631">
          <w:marLeft w:val="0"/>
          <w:marRight w:val="0"/>
          <w:marTop w:val="0"/>
          <w:marBottom w:val="0"/>
          <w:divBdr>
            <w:top w:val="none" w:sz="0" w:space="0" w:color="auto"/>
            <w:left w:val="none" w:sz="0" w:space="0" w:color="auto"/>
            <w:bottom w:val="none" w:sz="0" w:space="0" w:color="auto"/>
            <w:right w:val="none" w:sz="0" w:space="0" w:color="auto"/>
          </w:divBdr>
        </w:div>
        <w:div w:id="1390836437">
          <w:marLeft w:val="0"/>
          <w:marRight w:val="0"/>
          <w:marTop w:val="0"/>
          <w:marBottom w:val="0"/>
          <w:divBdr>
            <w:top w:val="none" w:sz="0" w:space="0" w:color="auto"/>
            <w:left w:val="none" w:sz="0" w:space="0" w:color="auto"/>
            <w:bottom w:val="none" w:sz="0" w:space="0" w:color="auto"/>
            <w:right w:val="none" w:sz="0" w:space="0" w:color="auto"/>
          </w:divBdr>
        </w:div>
        <w:div w:id="1489243625">
          <w:marLeft w:val="0"/>
          <w:marRight w:val="0"/>
          <w:marTop w:val="0"/>
          <w:marBottom w:val="0"/>
          <w:divBdr>
            <w:top w:val="none" w:sz="0" w:space="0" w:color="auto"/>
            <w:left w:val="none" w:sz="0" w:space="0" w:color="auto"/>
            <w:bottom w:val="none" w:sz="0" w:space="0" w:color="auto"/>
            <w:right w:val="none" w:sz="0" w:space="0" w:color="auto"/>
          </w:divBdr>
        </w:div>
        <w:div w:id="1918858372">
          <w:marLeft w:val="0"/>
          <w:marRight w:val="0"/>
          <w:marTop w:val="0"/>
          <w:marBottom w:val="0"/>
          <w:divBdr>
            <w:top w:val="none" w:sz="0" w:space="0" w:color="auto"/>
            <w:left w:val="none" w:sz="0" w:space="0" w:color="auto"/>
            <w:bottom w:val="none" w:sz="0" w:space="0" w:color="auto"/>
            <w:right w:val="none" w:sz="0" w:space="0" w:color="auto"/>
          </w:divBdr>
        </w:div>
        <w:div w:id="2055083942">
          <w:marLeft w:val="0"/>
          <w:marRight w:val="0"/>
          <w:marTop w:val="0"/>
          <w:marBottom w:val="0"/>
          <w:divBdr>
            <w:top w:val="none" w:sz="0" w:space="0" w:color="auto"/>
            <w:left w:val="none" w:sz="0" w:space="0" w:color="auto"/>
            <w:bottom w:val="none" w:sz="0" w:space="0" w:color="auto"/>
            <w:right w:val="none" w:sz="0" w:space="0" w:color="auto"/>
          </w:divBdr>
        </w:div>
      </w:divsChild>
    </w:div>
    <w:div w:id="912932215">
      <w:bodyDiv w:val="1"/>
      <w:marLeft w:val="0"/>
      <w:marRight w:val="0"/>
      <w:marTop w:val="0"/>
      <w:marBottom w:val="0"/>
      <w:divBdr>
        <w:top w:val="none" w:sz="0" w:space="0" w:color="auto"/>
        <w:left w:val="none" w:sz="0" w:space="0" w:color="auto"/>
        <w:bottom w:val="none" w:sz="0" w:space="0" w:color="auto"/>
        <w:right w:val="none" w:sz="0" w:space="0" w:color="auto"/>
      </w:divBdr>
    </w:div>
    <w:div w:id="1002396964">
      <w:bodyDiv w:val="1"/>
      <w:marLeft w:val="0"/>
      <w:marRight w:val="0"/>
      <w:marTop w:val="0"/>
      <w:marBottom w:val="0"/>
      <w:divBdr>
        <w:top w:val="none" w:sz="0" w:space="0" w:color="auto"/>
        <w:left w:val="none" w:sz="0" w:space="0" w:color="auto"/>
        <w:bottom w:val="none" w:sz="0" w:space="0" w:color="auto"/>
        <w:right w:val="none" w:sz="0" w:space="0" w:color="auto"/>
      </w:divBdr>
    </w:div>
    <w:div w:id="1103305651">
      <w:bodyDiv w:val="1"/>
      <w:marLeft w:val="0"/>
      <w:marRight w:val="0"/>
      <w:marTop w:val="0"/>
      <w:marBottom w:val="0"/>
      <w:divBdr>
        <w:top w:val="none" w:sz="0" w:space="0" w:color="auto"/>
        <w:left w:val="none" w:sz="0" w:space="0" w:color="auto"/>
        <w:bottom w:val="none" w:sz="0" w:space="0" w:color="auto"/>
        <w:right w:val="none" w:sz="0" w:space="0" w:color="auto"/>
      </w:divBdr>
    </w:div>
    <w:div w:id="1105266119">
      <w:bodyDiv w:val="1"/>
      <w:marLeft w:val="0"/>
      <w:marRight w:val="0"/>
      <w:marTop w:val="0"/>
      <w:marBottom w:val="0"/>
      <w:divBdr>
        <w:top w:val="none" w:sz="0" w:space="0" w:color="auto"/>
        <w:left w:val="none" w:sz="0" w:space="0" w:color="auto"/>
        <w:bottom w:val="none" w:sz="0" w:space="0" w:color="auto"/>
        <w:right w:val="none" w:sz="0" w:space="0" w:color="auto"/>
      </w:divBdr>
    </w:div>
    <w:div w:id="1136264425">
      <w:bodyDiv w:val="1"/>
      <w:marLeft w:val="0"/>
      <w:marRight w:val="0"/>
      <w:marTop w:val="0"/>
      <w:marBottom w:val="0"/>
      <w:divBdr>
        <w:top w:val="none" w:sz="0" w:space="0" w:color="auto"/>
        <w:left w:val="none" w:sz="0" w:space="0" w:color="auto"/>
        <w:bottom w:val="none" w:sz="0" w:space="0" w:color="auto"/>
        <w:right w:val="none" w:sz="0" w:space="0" w:color="auto"/>
      </w:divBdr>
    </w:div>
    <w:div w:id="1216546607">
      <w:bodyDiv w:val="1"/>
      <w:marLeft w:val="0"/>
      <w:marRight w:val="0"/>
      <w:marTop w:val="0"/>
      <w:marBottom w:val="0"/>
      <w:divBdr>
        <w:top w:val="none" w:sz="0" w:space="0" w:color="auto"/>
        <w:left w:val="none" w:sz="0" w:space="0" w:color="auto"/>
        <w:bottom w:val="none" w:sz="0" w:space="0" w:color="auto"/>
        <w:right w:val="none" w:sz="0" w:space="0" w:color="auto"/>
      </w:divBdr>
    </w:div>
    <w:div w:id="1399598067">
      <w:bodyDiv w:val="1"/>
      <w:marLeft w:val="0"/>
      <w:marRight w:val="0"/>
      <w:marTop w:val="0"/>
      <w:marBottom w:val="0"/>
      <w:divBdr>
        <w:top w:val="none" w:sz="0" w:space="0" w:color="auto"/>
        <w:left w:val="none" w:sz="0" w:space="0" w:color="auto"/>
        <w:bottom w:val="none" w:sz="0" w:space="0" w:color="auto"/>
        <w:right w:val="none" w:sz="0" w:space="0" w:color="auto"/>
      </w:divBdr>
    </w:div>
    <w:div w:id="1489326004">
      <w:bodyDiv w:val="1"/>
      <w:marLeft w:val="0"/>
      <w:marRight w:val="0"/>
      <w:marTop w:val="0"/>
      <w:marBottom w:val="0"/>
      <w:divBdr>
        <w:top w:val="none" w:sz="0" w:space="0" w:color="auto"/>
        <w:left w:val="none" w:sz="0" w:space="0" w:color="auto"/>
        <w:bottom w:val="none" w:sz="0" w:space="0" w:color="auto"/>
        <w:right w:val="none" w:sz="0" w:space="0" w:color="auto"/>
      </w:divBdr>
    </w:div>
    <w:div w:id="1753046815">
      <w:bodyDiv w:val="1"/>
      <w:marLeft w:val="0"/>
      <w:marRight w:val="0"/>
      <w:marTop w:val="0"/>
      <w:marBottom w:val="0"/>
      <w:divBdr>
        <w:top w:val="none" w:sz="0" w:space="0" w:color="auto"/>
        <w:left w:val="none" w:sz="0" w:space="0" w:color="auto"/>
        <w:bottom w:val="none" w:sz="0" w:space="0" w:color="auto"/>
        <w:right w:val="none" w:sz="0" w:space="0" w:color="auto"/>
      </w:divBdr>
      <w:divsChild>
        <w:div w:id="1673948306">
          <w:marLeft w:val="-4500"/>
          <w:marRight w:val="0"/>
          <w:marTop w:val="0"/>
          <w:marBottom w:val="0"/>
          <w:divBdr>
            <w:top w:val="none" w:sz="0" w:space="0" w:color="auto"/>
            <w:left w:val="none" w:sz="0" w:space="0" w:color="auto"/>
            <w:bottom w:val="none" w:sz="0" w:space="0" w:color="auto"/>
            <w:right w:val="none" w:sz="0" w:space="0" w:color="auto"/>
          </w:divBdr>
          <w:divsChild>
            <w:div w:id="139419781">
              <w:marLeft w:val="0"/>
              <w:marRight w:val="0"/>
              <w:marTop w:val="0"/>
              <w:marBottom w:val="0"/>
              <w:divBdr>
                <w:top w:val="none" w:sz="0" w:space="0" w:color="auto"/>
                <w:left w:val="none" w:sz="0" w:space="0" w:color="auto"/>
                <w:bottom w:val="none" w:sz="0" w:space="0" w:color="auto"/>
                <w:right w:val="none" w:sz="0" w:space="0" w:color="auto"/>
              </w:divBdr>
              <w:divsChild>
                <w:div w:id="157577314">
                  <w:marLeft w:val="0"/>
                  <w:marRight w:val="0"/>
                  <w:marTop w:val="0"/>
                  <w:marBottom w:val="0"/>
                  <w:divBdr>
                    <w:top w:val="none" w:sz="0" w:space="0" w:color="auto"/>
                    <w:left w:val="none" w:sz="0" w:space="0" w:color="auto"/>
                    <w:bottom w:val="none" w:sz="0" w:space="0" w:color="auto"/>
                    <w:right w:val="none" w:sz="0" w:space="0" w:color="auto"/>
                  </w:divBdr>
                  <w:divsChild>
                    <w:div w:id="3578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8927">
          <w:marLeft w:val="0"/>
          <w:marRight w:val="-4500"/>
          <w:marTop w:val="0"/>
          <w:marBottom w:val="0"/>
          <w:divBdr>
            <w:top w:val="none" w:sz="0" w:space="0" w:color="auto"/>
            <w:left w:val="none" w:sz="0" w:space="0" w:color="auto"/>
            <w:bottom w:val="none" w:sz="0" w:space="0" w:color="auto"/>
            <w:right w:val="none" w:sz="0" w:space="0" w:color="auto"/>
          </w:divBdr>
          <w:divsChild>
            <w:div w:id="484862457">
              <w:marLeft w:val="0"/>
              <w:marRight w:val="0"/>
              <w:marTop w:val="0"/>
              <w:marBottom w:val="0"/>
              <w:divBdr>
                <w:top w:val="none" w:sz="0" w:space="0" w:color="auto"/>
                <w:left w:val="none" w:sz="0" w:space="0" w:color="auto"/>
                <w:bottom w:val="none" w:sz="0" w:space="0" w:color="auto"/>
                <w:right w:val="none" w:sz="0" w:space="0" w:color="auto"/>
              </w:divBdr>
              <w:divsChild>
                <w:div w:id="542600804">
                  <w:marLeft w:val="0"/>
                  <w:marRight w:val="0"/>
                  <w:marTop w:val="0"/>
                  <w:marBottom w:val="0"/>
                  <w:divBdr>
                    <w:top w:val="none" w:sz="0" w:space="0" w:color="auto"/>
                    <w:left w:val="none" w:sz="0" w:space="0" w:color="auto"/>
                    <w:bottom w:val="none" w:sz="0" w:space="0" w:color="auto"/>
                    <w:right w:val="none" w:sz="0" w:space="0" w:color="auto"/>
                  </w:divBdr>
                  <w:divsChild>
                    <w:div w:id="11128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09363">
          <w:marLeft w:val="432"/>
          <w:marRight w:val="432"/>
          <w:marTop w:val="150"/>
          <w:marBottom w:val="150"/>
          <w:divBdr>
            <w:top w:val="none" w:sz="0" w:space="0" w:color="auto"/>
            <w:left w:val="none" w:sz="0" w:space="0" w:color="auto"/>
            <w:bottom w:val="none" w:sz="0" w:space="0" w:color="auto"/>
            <w:right w:val="none" w:sz="0" w:space="0" w:color="auto"/>
          </w:divBdr>
        </w:div>
      </w:divsChild>
    </w:div>
    <w:div w:id="1822580510">
      <w:bodyDiv w:val="1"/>
      <w:marLeft w:val="0"/>
      <w:marRight w:val="0"/>
      <w:marTop w:val="0"/>
      <w:marBottom w:val="0"/>
      <w:divBdr>
        <w:top w:val="none" w:sz="0" w:space="0" w:color="auto"/>
        <w:left w:val="none" w:sz="0" w:space="0" w:color="auto"/>
        <w:bottom w:val="none" w:sz="0" w:space="0" w:color="auto"/>
        <w:right w:val="none" w:sz="0" w:space="0" w:color="auto"/>
      </w:divBdr>
    </w:div>
    <w:div w:id="20780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B9E16-0928-4953-82B1-5C0491CB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3464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4042</CharactersWithSpaces>
  <SharedDoc>false</SharedDoc>
  <HLinks>
    <vt:vector size="12" baseType="variant">
      <vt:variant>
        <vt:i4>8192052</vt:i4>
      </vt:variant>
      <vt:variant>
        <vt:i4>3</vt:i4>
      </vt:variant>
      <vt:variant>
        <vt:i4>0</vt:i4>
      </vt:variant>
      <vt:variant>
        <vt:i4>5</vt:i4>
      </vt:variant>
      <vt:variant>
        <vt:lpwstr>http://www.akcl.cz/</vt:lpwstr>
      </vt:variant>
      <vt:variant>
        <vt:lpwstr/>
      </vt:variant>
      <vt:variant>
        <vt:i4>2883596</vt:i4>
      </vt:variant>
      <vt:variant>
        <vt:i4>0</vt:i4>
      </vt:variant>
      <vt:variant>
        <vt:i4>0</vt:i4>
      </vt:variant>
      <vt:variant>
        <vt:i4>5</vt:i4>
      </vt:variant>
      <vt:variant>
        <vt:lpwstr>mailto:office@akcl.cz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2024-10-14T11:49:00Z</dcterms:created>
  <dcterms:modified xsi:type="dcterms:W3CDTF">2024-10-14T11:49:00Z</dcterms:modified>
</cp:coreProperties>
</file>