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bidi w:val="0"/>
        <w:spacing w:before="240" w:after="120"/>
        <w:rPr/>
      </w:pPr>
      <w:r>
        <w:rPr/>
        <w:t>Obec Řevničov</w:t>
        <w:br/>
        <w:t>Zastupitelstvo obce Řevničov</w:t>
      </w:r>
    </w:p>
    <w:p>
      <w:pPr>
        <w:pStyle w:val="Nadpis1"/>
        <w:bidi w:val="0"/>
        <w:rPr/>
      </w:pPr>
      <w:r>
        <w:rPr/>
        <w:t>Obecně závazná vyhláška obce Řevničov</w:t>
        <w:br/>
        <w:t>o místním poplatku za odkládání komunálního odpadu z nemovité věci</w:t>
      </w:r>
    </w:p>
    <w:p>
      <w:pPr>
        <w:pStyle w:val="UvodniVeta"/>
        <w:bidi w:val="0"/>
        <w:rPr/>
      </w:pPr>
      <w:r>
        <w:rPr/>
        <w:t>Zastupitelstvo obce Řevničov se na svém zasedání dne 4. listopadu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Řevničov touto vyhláškou zavádí místní poplatek za odkládání komunálního odpadu z nemovité věci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Předmět poplatku, poplatník a plátce poplatku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osoba, která má v nemovité věci bydliště,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věci, ve které nemá bydliště žádná fyzická osoba.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Plátcem poplatku je</w:t>
      </w:r>
      <w:r>
        <w:rPr>
          <w:rStyle w:val="Ukotvenpoznmkypodarou"/>
        </w:rPr>
        <w:footnoteReference w:id="6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společenství vlastníků jednotek, pokud pro dům vzniklo,</w:t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v ostatních případech.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Plátce poplatku je povinen vybrat poplatek od poplatníka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Plátce poplatku je povinen podat správci poplatku ohlášení nejpozději do 30 dnů ode dne, kdy nabyl postavení plátce poplatku; údaje uváděné v ohlášení upravuje zákon</w:t>
      </w:r>
      <w:r>
        <w:rPr>
          <w:rStyle w:val="Ukotvenpoznmkypodarou"/>
        </w:rPr>
        <w:footnoteReference w:id="9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plátce povinen tuto změnu oznámit do 30 dnů ode dne, kdy nastala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Není-li plátce poplatku, plní ohlašovací povinnost poplatník</w:t>
      </w:r>
      <w:r>
        <w:rPr>
          <w:rStyle w:val="Ukotvenpoznmkypodarou"/>
        </w:rPr>
        <w:footnoteReference w:id="11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Základ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Základem dílčího poplatku je kapacita soustřeďovacích prostředků pro nemovitou věc na odpad za kalendářní měsíc v litrech připadající na poplatníka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Objednanou kapacitou soustřeďovacích prostředků pro nemovitou věc za kalendářní měsíc připadající na poplatníka je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podíl objednané kapacity soustřeďovacích prostředků pro tuto nemovitou věc na kalendářní měsíc a počtu fyzických osob, které v této nemovité věci mají bydliště na konci kalendářního měsíce,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kapacita soustřeďovacích prostředků pro tuto nemovitou věc na kalendářní měsíc v případě, že v nemovité věci nemá bydliště žádná fyzická osoba</w:t>
      </w:r>
      <w:r>
        <w:rPr>
          <w:rStyle w:val="Ukotvenpoznmkypodarou"/>
        </w:rPr>
        <w:footnoteReference w:id="13"/>
      </w:r>
      <w:r>
        <w:rPr/>
        <w:t>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 xml:space="preserve">Minimální základ dílčího poplatku činí </w:t>
      </w:r>
      <w:r>
        <w:rPr/>
        <w:t>6</w:t>
      </w:r>
      <w:r>
        <w:rPr/>
        <w:t>0 l.</w:t>
      </w:r>
    </w:p>
    <w:p>
      <w:pPr>
        <w:pStyle w:val="Nadpis2"/>
        <w:bidi w:val="0"/>
        <w:rPr/>
      </w:pPr>
      <w:r>
        <w:rPr/>
        <w:t>Čl. 5</w:t>
        <w:br/>
        <w:t>Sazba poplatku</w:t>
      </w:r>
    </w:p>
    <w:p>
      <w:pPr>
        <w:pStyle w:val="Odstavec"/>
        <w:bidi w:val="0"/>
        <w:rPr/>
      </w:pPr>
      <w:r>
        <w:rPr/>
        <w:t>Sazba poplatku činí 1 Kč za l.</w:t>
      </w:r>
    </w:p>
    <w:p>
      <w:pPr>
        <w:pStyle w:val="Nadpis2"/>
        <w:bidi w:val="0"/>
        <w:rPr/>
      </w:pPr>
      <w:r>
        <w:rPr/>
        <w:t>Čl. 6</w:t>
        <w:br/>
        <w:t>Výpočet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se vypočte jako součet dílčích poplatků za jednotlivé kalendářní měsíce, na jejichž konci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měl poplatník v nemovité věci bydliště,</w:t>
      </w:r>
    </w:p>
    <w:p>
      <w:pPr>
        <w:pStyle w:val="Odstavec"/>
        <w:numPr>
          <w:ilvl w:val="1"/>
          <w:numId w:val="6"/>
        </w:numPr>
        <w:bidi w:val="0"/>
        <w:rPr/>
      </w:pPr>
      <w:r>
        <w:rPr/>
        <w:t>nebo neměla v nemovité věci bydliště žádná fyzická osoba v případě, že poplatníkem je vlastník této nemovité věci</w:t>
      </w:r>
      <w:r>
        <w:rPr>
          <w:rStyle w:val="Ukotvenpoznmkypodarou"/>
        </w:rPr>
        <w:footnoteReference w:id="14"/>
      </w:r>
      <w:r>
        <w:rPr/>
        <w:t>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Dílčí poplatek za kalendářní měsíc se vypočte jako součin základu dílčího poplatku zaokrouhleného na celé litry nahoru a sazby pro tento základ</w:t>
      </w:r>
      <w:r>
        <w:rPr>
          <w:rStyle w:val="Ukotvenpoznmkypodarou"/>
        </w:rPr>
        <w:footnoteReference w:id="15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Splatnost poplatku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 xml:space="preserve">Plátce poplatku odvede vybraný poplatek správci poplatku </w:t>
      </w:r>
      <w:r>
        <w:rPr/>
        <w:t>ve dvou splátkách, a to: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za období od 1.1. do 30.6. (1. pololetí) do 15. září příslušného kalendářního roku,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za období od 1.7. do 31.12. (2. pololetí) do 15. března následujícího kalendářního roku.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Není-li plátce poplatku, zaplatí poplatek ve lhůtě podle odstavce 1 poplatník</w:t>
      </w:r>
      <w:r>
        <w:rPr>
          <w:rStyle w:val="Ukotvenpoznmkypodarou"/>
        </w:rPr>
        <w:footnoteReference w:id="16"/>
      </w:r>
      <w:r>
        <w:rPr/>
        <w:t>.</w:t>
      </w:r>
    </w:p>
    <w:p>
      <w:pPr>
        <w:pStyle w:val="Nadpis2"/>
        <w:bidi w:val="0"/>
        <w:rPr/>
      </w:pPr>
      <w:r>
        <w:rPr/>
        <w:t>Čl. 8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Zrušuje se obecně závazná vyhláška č. 1/2023, o místním poplatku za obecní systém odpadového hospodářství, ze dne 6. prosince 2023.</w:t>
      </w:r>
    </w:p>
    <w:p>
      <w:pPr>
        <w:pStyle w:val="Nadpis2"/>
        <w:bidi w:val="0"/>
        <w:rPr/>
      </w:pPr>
      <w:r>
        <w:rPr/>
        <w:t>Čl. 9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2025.</w:t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>Mgr. Dominik Petráček v. r.</w:t>
              <w:br/>
              <w:t xml:space="preserve"> starosta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Lubomír Pondělíček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10j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10i zákona o místních poplatcích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10n odst. 1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10n odst. 2 zákona o místních poplatcích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 místních poplatcích; v ohlášení plátce uvede zejména své identifikační údaje a skutečnosti rozhodné pro stanovení poplatku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11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10k odst. 1 zákona o místních poplatcích</w:t>
      </w:r>
    </w:p>
  </w:footnote>
  <w:footnote w:id="1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10k odst. 3 zákona o místních poplatcích</w:t>
      </w:r>
    </w:p>
  </w:footnote>
  <w:footnote w:id="1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10m odst. 1 zákona o místních poplatcích</w:t>
      </w:r>
    </w:p>
  </w:footnote>
  <w:footnote w:id="1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10m odst. 2 zákona o místních poplatcích</w:t>
      </w:r>
    </w:p>
  </w:footnote>
  <w:footnote w:id="1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Footnote Reference"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310</TotalTime>
  <Application>LibreOffice/7.4.4.2$Windows_X86_64 LibreOffice_project/85569322deea74ec9134968a29af2df5663baa21</Application>
  <AppVersion>15.0000</AppVersion>
  <Pages>3</Pages>
  <Words>763</Words>
  <Characters>4170</Characters>
  <CharactersWithSpaces>4846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2024-10-25T16:42:48Z</dcterms:modified>
  <cp:revision>1</cp:revision>
  <dc:subject/>
  <dc:title/>
</cp:coreProperties>
</file>